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A8A9BF" w14:textId="77777777" w:rsidR="00536452" w:rsidRPr="00A337CC" w:rsidRDefault="00A9421A" w:rsidP="002F21FB">
      <w:pPr>
        <w:widowControl w:val="0"/>
        <w:ind w:hanging="993"/>
        <w:jc w:val="center"/>
        <w:rPr>
          <w:rFonts w:cs="Times New Roman"/>
          <w:sz w:val="18"/>
          <w:szCs w:val="18"/>
        </w:rPr>
      </w:pPr>
      <w:bookmarkStart w:id="0" w:name="_GoBack"/>
      <w:bookmarkEnd w:id="0"/>
      <w:r w:rsidRPr="00A337CC">
        <w:rPr>
          <w:rFonts w:cs="Times New Roman"/>
          <w:noProof/>
          <w:kern w:val="28"/>
          <w:sz w:val="26"/>
        </w:rPr>
        <w:drawing>
          <wp:inline distT="0" distB="0" distL="0" distR="0" wp14:anchorId="493A4CDF" wp14:editId="5CA3EB0A">
            <wp:extent cx="6849110" cy="673100"/>
            <wp:effectExtent l="0" t="0" r="889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849110" cy="673100"/>
                    </a:xfrm>
                    <a:prstGeom prst="rect">
                      <a:avLst/>
                    </a:prstGeom>
                    <a:noFill/>
                    <a:ln>
                      <a:noFill/>
                    </a:ln>
                  </pic:spPr>
                </pic:pic>
              </a:graphicData>
            </a:graphic>
          </wp:inline>
        </w:drawing>
      </w:r>
    </w:p>
    <w:p w14:paraId="0084BD56" w14:textId="77777777" w:rsidR="00536452" w:rsidRPr="00A337CC" w:rsidRDefault="00536452">
      <w:pPr>
        <w:widowControl w:val="0"/>
        <w:jc w:val="center"/>
        <w:rPr>
          <w:rFonts w:cs="Times New Roman"/>
          <w:sz w:val="18"/>
          <w:szCs w:val="18"/>
        </w:rPr>
      </w:pPr>
    </w:p>
    <w:p w14:paraId="7F604183" w14:textId="77777777" w:rsidR="00536452" w:rsidRPr="00A337CC" w:rsidRDefault="00536452">
      <w:pPr>
        <w:widowControl w:val="0"/>
        <w:jc w:val="center"/>
        <w:rPr>
          <w:rFonts w:cs="Times New Roman"/>
          <w:sz w:val="18"/>
          <w:szCs w:val="18"/>
        </w:rPr>
      </w:pPr>
    </w:p>
    <w:p w14:paraId="2ABE446A" w14:textId="77777777" w:rsidR="00536452" w:rsidRPr="00A337CC" w:rsidRDefault="00536452">
      <w:pPr>
        <w:widowControl w:val="0"/>
        <w:jc w:val="center"/>
        <w:rPr>
          <w:rFonts w:cs="Times New Roman"/>
          <w:sz w:val="18"/>
          <w:szCs w:val="18"/>
        </w:rPr>
      </w:pPr>
    </w:p>
    <w:p w14:paraId="60536541" w14:textId="77777777" w:rsidR="00536452" w:rsidRPr="00A337CC" w:rsidRDefault="00536452">
      <w:pPr>
        <w:widowControl w:val="0"/>
        <w:jc w:val="center"/>
        <w:rPr>
          <w:rFonts w:cs="Times New Roman"/>
          <w:sz w:val="18"/>
          <w:szCs w:val="18"/>
        </w:rPr>
      </w:pPr>
    </w:p>
    <w:p w14:paraId="7A606B24" w14:textId="77777777" w:rsidR="00536452" w:rsidRPr="00A337CC" w:rsidRDefault="00536452">
      <w:pPr>
        <w:widowControl w:val="0"/>
        <w:jc w:val="center"/>
        <w:rPr>
          <w:rFonts w:cs="Times New Roman"/>
          <w:sz w:val="18"/>
          <w:szCs w:val="18"/>
        </w:rPr>
      </w:pPr>
    </w:p>
    <w:p w14:paraId="5FFB3FEF" w14:textId="77777777" w:rsidR="00536452" w:rsidRPr="00A337CC" w:rsidRDefault="00536452" w:rsidP="004E342F">
      <w:pPr>
        <w:widowControl w:val="0"/>
        <w:rPr>
          <w:rFonts w:cs="Times New Roman"/>
          <w:sz w:val="18"/>
          <w:szCs w:val="18"/>
        </w:rPr>
      </w:pPr>
    </w:p>
    <w:p w14:paraId="44D09767" w14:textId="77777777" w:rsidR="00536452" w:rsidRDefault="00536452">
      <w:pPr>
        <w:widowControl w:val="0"/>
        <w:jc w:val="center"/>
        <w:rPr>
          <w:rFonts w:cs="Times New Roman"/>
          <w:sz w:val="18"/>
          <w:szCs w:val="18"/>
        </w:rPr>
      </w:pPr>
    </w:p>
    <w:p w14:paraId="2128899A" w14:textId="77777777" w:rsidR="003B38F0" w:rsidRDefault="003B38F0">
      <w:pPr>
        <w:widowControl w:val="0"/>
        <w:jc w:val="center"/>
        <w:rPr>
          <w:rFonts w:cs="Times New Roman"/>
          <w:sz w:val="18"/>
          <w:szCs w:val="18"/>
        </w:rPr>
      </w:pPr>
    </w:p>
    <w:p w14:paraId="2B33AAC5" w14:textId="77777777" w:rsidR="003B38F0" w:rsidRPr="00A337CC" w:rsidRDefault="003B38F0">
      <w:pPr>
        <w:widowControl w:val="0"/>
        <w:jc w:val="center"/>
        <w:rPr>
          <w:rFonts w:cs="Times New Roman"/>
          <w:sz w:val="18"/>
          <w:szCs w:val="18"/>
        </w:rPr>
      </w:pPr>
    </w:p>
    <w:p w14:paraId="114D339F" w14:textId="77777777" w:rsidR="00536452" w:rsidRPr="00A337CC" w:rsidRDefault="00536452">
      <w:pPr>
        <w:widowControl w:val="0"/>
        <w:jc w:val="center"/>
        <w:rPr>
          <w:rFonts w:cs="Times New Roman"/>
          <w:sz w:val="18"/>
          <w:szCs w:val="18"/>
        </w:rPr>
      </w:pPr>
    </w:p>
    <w:p w14:paraId="59C20F23" w14:textId="77777777" w:rsidR="00536452" w:rsidRPr="00A337CC" w:rsidRDefault="00536452">
      <w:pPr>
        <w:widowControl w:val="0"/>
        <w:jc w:val="center"/>
        <w:rPr>
          <w:rFonts w:cs="Times New Roman"/>
          <w:b/>
          <w:szCs w:val="24"/>
        </w:rPr>
      </w:pPr>
    </w:p>
    <w:p w14:paraId="04CB8A49" w14:textId="77777777" w:rsidR="00536452" w:rsidRPr="00A337CC" w:rsidRDefault="00536452">
      <w:pPr>
        <w:widowControl w:val="0"/>
        <w:jc w:val="center"/>
        <w:rPr>
          <w:rFonts w:cs="Times New Roman"/>
          <w:sz w:val="16"/>
          <w:szCs w:val="16"/>
        </w:rPr>
      </w:pPr>
    </w:p>
    <w:p w14:paraId="0F84BA76" w14:textId="77777777" w:rsidR="00536452" w:rsidRPr="00A337CC" w:rsidRDefault="00536452">
      <w:pPr>
        <w:jc w:val="center"/>
        <w:rPr>
          <w:rFonts w:cs="Times New Roman"/>
          <w:b/>
          <w:bCs/>
          <w:sz w:val="40"/>
          <w:szCs w:val="40"/>
        </w:rPr>
      </w:pPr>
      <w:r w:rsidRPr="00A337CC">
        <w:rPr>
          <w:rFonts w:cs="Times New Roman"/>
          <w:b/>
          <w:bCs/>
          <w:sz w:val="40"/>
          <w:szCs w:val="40"/>
        </w:rPr>
        <w:t xml:space="preserve">Plan gospodarenja otpadom </w:t>
      </w:r>
    </w:p>
    <w:p w14:paraId="71F1ED39" w14:textId="49F7C308" w:rsidR="00536452" w:rsidRPr="00A337CC" w:rsidRDefault="00EB51D3">
      <w:pPr>
        <w:jc w:val="center"/>
        <w:rPr>
          <w:rFonts w:cs="Times New Roman"/>
          <w:b/>
          <w:bCs/>
          <w:sz w:val="40"/>
          <w:szCs w:val="40"/>
        </w:rPr>
      </w:pPr>
      <w:r>
        <w:rPr>
          <w:rFonts w:cs="Times New Roman"/>
          <w:b/>
          <w:bCs/>
          <w:sz w:val="40"/>
          <w:szCs w:val="40"/>
        </w:rPr>
        <w:t xml:space="preserve">OPĆINE </w:t>
      </w:r>
      <w:r w:rsidR="00F33022">
        <w:rPr>
          <w:rFonts w:cs="Times New Roman"/>
          <w:b/>
          <w:bCs/>
          <w:sz w:val="40"/>
          <w:szCs w:val="40"/>
        </w:rPr>
        <w:t>PETROVSKO</w:t>
      </w:r>
    </w:p>
    <w:p w14:paraId="692691ED" w14:textId="77777777" w:rsidR="00387BB6" w:rsidRPr="00A337CC" w:rsidRDefault="00387BB6">
      <w:pPr>
        <w:jc w:val="center"/>
        <w:rPr>
          <w:rFonts w:cs="Times New Roman"/>
          <w:b/>
          <w:bCs/>
          <w:sz w:val="40"/>
          <w:szCs w:val="40"/>
        </w:rPr>
      </w:pPr>
      <w:r w:rsidRPr="00A337CC">
        <w:rPr>
          <w:rFonts w:cs="Times New Roman"/>
          <w:b/>
          <w:bCs/>
          <w:sz w:val="40"/>
          <w:szCs w:val="40"/>
        </w:rPr>
        <w:t xml:space="preserve">za razdoblje </w:t>
      </w:r>
      <w:r w:rsidR="00F34CED" w:rsidRPr="00A337CC">
        <w:rPr>
          <w:rFonts w:cs="Times New Roman"/>
          <w:b/>
          <w:bCs/>
          <w:sz w:val="40"/>
          <w:szCs w:val="40"/>
        </w:rPr>
        <w:t>2017</w:t>
      </w:r>
      <w:r w:rsidR="003A394C" w:rsidRPr="00A337CC">
        <w:rPr>
          <w:rFonts w:cs="Times New Roman"/>
          <w:b/>
          <w:bCs/>
          <w:sz w:val="40"/>
          <w:szCs w:val="40"/>
        </w:rPr>
        <w:t>.-</w:t>
      </w:r>
      <w:r w:rsidRPr="00A337CC">
        <w:rPr>
          <w:rFonts w:cs="Times New Roman"/>
          <w:b/>
          <w:bCs/>
          <w:sz w:val="40"/>
          <w:szCs w:val="40"/>
        </w:rPr>
        <w:t>20</w:t>
      </w:r>
      <w:r w:rsidR="00572884" w:rsidRPr="00A337CC">
        <w:rPr>
          <w:rFonts w:cs="Times New Roman"/>
          <w:b/>
          <w:bCs/>
          <w:sz w:val="40"/>
          <w:szCs w:val="40"/>
        </w:rPr>
        <w:t>2</w:t>
      </w:r>
      <w:r w:rsidR="003A394C" w:rsidRPr="00A337CC">
        <w:rPr>
          <w:rFonts w:cs="Times New Roman"/>
          <w:b/>
          <w:bCs/>
          <w:sz w:val="40"/>
          <w:szCs w:val="40"/>
        </w:rPr>
        <w:t>2.</w:t>
      </w:r>
      <w:r w:rsidR="006853D9" w:rsidRPr="00A337CC">
        <w:rPr>
          <w:rFonts w:cs="Times New Roman"/>
          <w:b/>
          <w:bCs/>
          <w:sz w:val="40"/>
          <w:szCs w:val="40"/>
        </w:rPr>
        <w:t xml:space="preserve"> godine</w:t>
      </w:r>
    </w:p>
    <w:p w14:paraId="07B9126F" w14:textId="77777777" w:rsidR="00572884" w:rsidRDefault="00572884">
      <w:pPr>
        <w:jc w:val="center"/>
        <w:rPr>
          <w:rFonts w:cs="Times New Roman"/>
          <w:b/>
          <w:bCs/>
          <w:sz w:val="40"/>
          <w:szCs w:val="40"/>
        </w:rPr>
      </w:pPr>
    </w:p>
    <w:p w14:paraId="234F3EDB" w14:textId="77777777" w:rsidR="003B38F0" w:rsidRPr="00A337CC" w:rsidRDefault="003B38F0">
      <w:pPr>
        <w:jc w:val="center"/>
        <w:rPr>
          <w:rFonts w:cs="Times New Roman"/>
          <w:b/>
          <w:bCs/>
          <w:sz w:val="40"/>
          <w:szCs w:val="40"/>
        </w:rPr>
      </w:pPr>
    </w:p>
    <w:p w14:paraId="6FC2B060" w14:textId="752EC4E6" w:rsidR="00572884" w:rsidRDefault="00572884" w:rsidP="00572884">
      <w:pPr>
        <w:overflowPunct w:val="0"/>
        <w:autoSpaceDE w:val="0"/>
        <w:autoSpaceDN w:val="0"/>
        <w:adjustRightInd w:val="0"/>
        <w:spacing w:line="480" w:lineRule="auto"/>
        <w:jc w:val="center"/>
        <w:textAlignment w:val="baseline"/>
        <w:rPr>
          <w:rFonts w:cs="Times New Roman"/>
          <w:b/>
          <w:kern w:val="28"/>
          <w:szCs w:val="24"/>
          <w:lang w:eastAsia="en-US"/>
        </w:rPr>
      </w:pPr>
    </w:p>
    <w:p w14:paraId="1E44A1DE" w14:textId="77777777" w:rsidR="000972D3" w:rsidRPr="00A337CC" w:rsidRDefault="000972D3" w:rsidP="00572884">
      <w:pPr>
        <w:overflowPunct w:val="0"/>
        <w:autoSpaceDE w:val="0"/>
        <w:autoSpaceDN w:val="0"/>
        <w:adjustRightInd w:val="0"/>
        <w:spacing w:line="480" w:lineRule="auto"/>
        <w:jc w:val="center"/>
        <w:textAlignment w:val="baseline"/>
        <w:rPr>
          <w:rFonts w:cs="Times New Roman"/>
          <w:b/>
          <w:kern w:val="28"/>
          <w:szCs w:val="24"/>
          <w:lang w:eastAsia="en-US"/>
        </w:rPr>
      </w:pPr>
    </w:p>
    <w:p w14:paraId="1AF54691" w14:textId="77777777" w:rsidR="00536452" w:rsidRPr="00A337CC" w:rsidRDefault="00536452">
      <w:pPr>
        <w:rPr>
          <w:rFonts w:cs="Times New Roman"/>
          <w:sz w:val="16"/>
          <w:szCs w:val="16"/>
        </w:rPr>
      </w:pPr>
    </w:p>
    <w:p w14:paraId="4EA0ED89" w14:textId="77777777" w:rsidR="00536452" w:rsidRPr="00A337CC" w:rsidRDefault="00536452">
      <w:pPr>
        <w:rPr>
          <w:rFonts w:cs="Times New Roman"/>
          <w:sz w:val="16"/>
          <w:szCs w:val="16"/>
        </w:rPr>
      </w:pPr>
    </w:p>
    <w:p w14:paraId="0EC577D7" w14:textId="77777777" w:rsidR="00536452" w:rsidRPr="00A337CC" w:rsidRDefault="00536452">
      <w:pPr>
        <w:rPr>
          <w:rFonts w:cs="Times New Roman"/>
          <w:sz w:val="16"/>
          <w:szCs w:val="16"/>
        </w:rPr>
      </w:pPr>
    </w:p>
    <w:p w14:paraId="48932921" w14:textId="77777777" w:rsidR="00536452" w:rsidRPr="00A337CC" w:rsidRDefault="00536452">
      <w:pPr>
        <w:rPr>
          <w:rFonts w:cs="Times New Roman"/>
          <w:sz w:val="16"/>
          <w:szCs w:val="16"/>
        </w:rPr>
      </w:pPr>
    </w:p>
    <w:p w14:paraId="509DAF67" w14:textId="77777777" w:rsidR="00536452" w:rsidRPr="00A337CC" w:rsidRDefault="00536452">
      <w:pPr>
        <w:rPr>
          <w:rFonts w:cs="Times New Roman"/>
          <w:sz w:val="16"/>
          <w:szCs w:val="16"/>
        </w:rPr>
      </w:pPr>
    </w:p>
    <w:p w14:paraId="4C5EE925" w14:textId="77777777" w:rsidR="00536452" w:rsidRPr="00A337CC" w:rsidRDefault="00536452">
      <w:pPr>
        <w:rPr>
          <w:rFonts w:cs="Times New Roman"/>
          <w:sz w:val="16"/>
          <w:szCs w:val="16"/>
        </w:rPr>
      </w:pPr>
    </w:p>
    <w:p w14:paraId="70230B67" w14:textId="77777777" w:rsidR="00536452" w:rsidRPr="00A337CC" w:rsidRDefault="00536452">
      <w:pPr>
        <w:rPr>
          <w:rFonts w:cs="Times New Roman"/>
          <w:sz w:val="16"/>
          <w:szCs w:val="16"/>
        </w:rPr>
      </w:pPr>
    </w:p>
    <w:p w14:paraId="0B795BE4" w14:textId="77777777" w:rsidR="00E04785" w:rsidRDefault="00E04785">
      <w:pPr>
        <w:rPr>
          <w:rFonts w:cs="Times New Roman"/>
          <w:sz w:val="16"/>
          <w:szCs w:val="16"/>
        </w:rPr>
      </w:pPr>
    </w:p>
    <w:p w14:paraId="322B1753" w14:textId="77777777" w:rsidR="003B38F0" w:rsidRDefault="003B38F0">
      <w:pPr>
        <w:rPr>
          <w:rFonts w:cs="Times New Roman"/>
          <w:sz w:val="16"/>
          <w:szCs w:val="16"/>
        </w:rPr>
      </w:pPr>
    </w:p>
    <w:p w14:paraId="3A2A94BC" w14:textId="77777777" w:rsidR="003B38F0" w:rsidRDefault="003B38F0">
      <w:pPr>
        <w:rPr>
          <w:rFonts w:cs="Times New Roman"/>
          <w:sz w:val="16"/>
          <w:szCs w:val="16"/>
        </w:rPr>
      </w:pPr>
    </w:p>
    <w:p w14:paraId="0E98B203" w14:textId="77777777" w:rsidR="003B38F0" w:rsidRPr="00A337CC" w:rsidRDefault="003B38F0">
      <w:pPr>
        <w:rPr>
          <w:rFonts w:cs="Times New Roman"/>
          <w:sz w:val="16"/>
          <w:szCs w:val="16"/>
        </w:rPr>
      </w:pPr>
    </w:p>
    <w:p w14:paraId="49C6FBD7" w14:textId="77777777" w:rsidR="00536452" w:rsidRPr="00A337CC" w:rsidRDefault="00536452">
      <w:pPr>
        <w:rPr>
          <w:rFonts w:cs="Times New Roman"/>
          <w:sz w:val="16"/>
          <w:szCs w:val="16"/>
        </w:rPr>
      </w:pPr>
    </w:p>
    <w:p w14:paraId="71B841EA" w14:textId="77777777" w:rsidR="00AF337E" w:rsidRPr="00A337CC" w:rsidRDefault="00AF337E">
      <w:pPr>
        <w:jc w:val="center"/>
        <w:rPr>
          <w:rFonts w:cs="Times New Roman"/>
          <w:szCs w:val="24"/>
        </w:rPr>
      </w:pPr>
    </w:p>
    <w:p w14:paraId="44C5B3E8" w14:textId="77777777" w:rsidR="00AF337E" w:rsidRPr="00A337CC" w:rsidRDefault="00AF337E">
      <w:pPr>
        <w:jc w:val="center"/>
        <w:rPr>
          <w:rFonts w:cs="Times New Roman"/>
          <w:szCs w:val="24"/>
        </w:rPr>
      </w:pPr>
    </w:p>
    <w:p w14:paraId="6F939588" w14:textId="77777777" w:rsidR="00AF337E" w:rsidRPr="00A337CC" w:rsidRDefault="00AF337E">
      <w:pPr>
        <w:jc w:val="center"/>
        <w:rPr>
          <w:rFonts w:cs="Times New Roman"/>
          <w:szCs w:val="24"/>
        </w:rPr>
      </w:pPr>
    </w:p>
    <w:p w14:paraId="0BDC82D6" w14:textId="77777777" w:rsidR="004E342F" w:rsidRPr="00A337CC" w:rsidRDefault="004E342F" w:rsidP="00387BB6">
      <w:pPr>
        <w:jc w:val="center"/>
        <w:rPr>
          <w:rFonts w:cs="Times New Roman"/>
          <w:szCs w:val="24"/>
        </w:rPr>
      </w:pPr>
    </w:p>
    <w:p w14:paraId="25940C1C" w14:textId="77777777" w:rsidR="001C33BE" w:rsidRPr="00A337CC" w:rsidRDefault="001C33BE" w:rsidP="00387BB6">
      <w:pPr>
        <w:jc w:val="center"/>
        <w:rPr>
          <w:rFonts w:cs="Times New Roman"/>
          <w:szCs w:val="24"/>
        </w:rPr>
      </w:pPr>
    </w:p>
    <w:p w14:paraId="3BA142C6" w14:textId="77777777" w:rsidR="001C33BE" w:rsidRPr="00A337CC" w:rsidRDefault="001C33BE" w:rsidP="00387BB6">
      <w:pPr>
        <w:jc w:val="center"/>
        <w:rPr>
          <w:rFonts w:cs="Times New Roman"/>
          <w:szCs w:val="24"/>
        </w:rPr>
      </w:pPr>
    </w:p>
    <w:p w14:paraId="348B6D0A" w14:textId="77777777" w:rsidR="001C33BE" w:rsidRPr="00A337CC" w:rsidRDefault="001C33BE" w:rsidP="00387BB6">
      <w:pPr>
        <w:jc w:val="center"/>
        <w:rPr>
          <w:rFonts w:cs="Times New Roman"/>
          <w:szCs w:val="24"/>
        </w:rPr>
      </w:pPr>
    </w:p>
    <w:p w14:paraId="63E2DA91" w14:textId="77777777" w:rsidR="001C33BE" w:rsidRPr="00A337CC" w:rsidRDefault="001C33BE" w:rsidP="00387BB6">
      <w:pPr>
        <w:jc w:val="center"/>
        <w:rPr>
          <w:rFonts w:cs="Times New Roman"/>
          <w:szCs w:val="24"/>
        </w:rPr>
      </w:pPr>
    </w:p>
    <w:p w14:paraId="10E7E6E3" w14:textId="77777777" w:rsidR="001C33BE" w:rsidRPr="00A337CC" w:rsidRDefault="001C33BE" w:rsidP="00387BB6">
      <w:pPr>
        <w:jc w:val="center"/>
        <w:rPr>
          <w:rFonts w:cs="Times New Roman"/>
          <w:szCs w:val="24"/>
        </w:rPr>
      </w:pPr>
    </w:p>
    <w:p w14:paraId="2B914FC2" w14:textId="77777777" w:rsidR="00D14A29" w:rsidRPr="00A337CC" w:rsidRDefault="00D14A29" w:rsidP="00387BB6">
      <w:pPr>
        <w:jc w:val="center"/>
        <w:rPr>
          <w:rFonts w:cs="Times New Roman"/>
          <w:szCs w:val="24"/>
        </w:rPr>
      </w:pPr>
    </w:p>
    <w:p w14:paraId="6073448C" w14:textId="77777777" w:rsidR="000B3ED7" w:rsidRDefault="000B3ED7" w:rsidP="00387BB6">
      <w:pPr>
        <w:jc w:val="center"/>
        <w:rPr>
          <w:rFonts w:cs="Times New Roman"/>
          <w:szCs w:val="24"/>
        </w:rPr>
      </w:pPr>
    </w:p>
    <w:p w14:paraId="1D5E93C7" w14:textId="3EF151BE" w:rsidR="00E5290E" w:rsidRPr="00A337CC" w:rsidRDefault="000B26B7" w:rsidP="00387BB6">
      <w:pPr>
        <w:jc w:val="center"/>
        <w:rPr>
          <w:rFonts w:cs="Times New Roman"/>
          <w:szCs w:val="24"/>
        </w:rPr>
      </w:pPr>
      <w:r w:rsidRPr="00A337CC">
        <w:rPr>
          <w:rFonts w:cs="Times New Roman"/>
          <w:szCs w:val="24"/>
        </w:rPr>
        <w:t xml:space="preserve">Zagreb, </w:t>
      </w:r>
      <w:r w:rsidR="000972D3">
        <w:rPr>
          <w:rFonts w:cs="Times New Roman"/>
          <w:szCs w:val="24"/>
        </w:rPr>
        <w:t>veljača</w:t>
      </w:r>
      <w:r w:rsidR="00F56D36" w:rsidRPr="00A337CC">
        <w:rPr>
          <w:rFonts w:cs="Times New Roman"/>
          <w:szCs w:val="24"/>
        </w:rPr>
        <w:t xml:space="preserve"> 20</w:t>
      </w:r>
      <w:r w:rsidR="00546A07" w:rsidRPr="00A337CC">
        <w:rPr>
          <w:rFonts w:cs="Times New Roman"/>
          <w:szCs w:val="24"/>
        </w:rPr>
        <w:t>1</w:t>
      </w:r>
      <w:r w:rsidR="000B3ED7">
        <w:rPr>
          <w:rFonts w:cs="Times New Roman"/>
          <w:szCs w:val="24"/>
        </w:rPr>
        <w:t>8</w:t>
      </w:r>
      <w:r w:rsidR="00536452" w:rsidRPr="00A337CC">
        <w:rPr>
          <w:rFonts w:cs="Times New Roman"/>
          <w:szCs w:val="24"/>
        </w:rPr>
        <w:t>.</w:t>
      </w:r>
    </w:p>
    <w:p w14:paraId="5057EBDF" w14:textId="77777777" w:rsidR="00536452" w:rsidRPr="00A337CC" w:rsidRDefault="00536452">
      <w:pPr>
        <w:rPr>
          <w:rFonts w:cs="Times New Roman"/>
          <w:szCs w:val="24"/>
        </w:rPr>
        <w:sectPr w:rsidR="00536452" w:rsidRPr="00A337CC" w:rsidSect="00710957">
          <w:footerReference w:type="even" r:id="rId9"/>
          <w:pgSz w:w="11907" w:h="16840" w:code="9"/>
          <w:pgMar w:top="1418" w:right="1418" w:bottom="1134" w:left="1418" w:header="340" w:footer="493" w:gutter="0"/>
          <w:cols w:space="708"/>
          <w:docGrid w:linePitch="360"/>
        </w:sectPr>
      </w:pPr>
    </w:p>
    <w:p w14:paraId="5800A04A" w14:textId="77777777" w:rsidR="000E59B1" w:rsidRPr="00A337CC" w:rsidRDefault="000E59B1" w:rsidP="0029446D">
      <w:pPr>
        <w:ind w:left="2160" w:hanging="2160"/>
        <w:rPr>
          <w:rFonts w:cs="Times New Roman"/>
          <w:color w:val="000000"/>
          <w:szCs w:val="24"/>
        </w:rPr>
      </w:pPr>
    </w:p>
    <w:p w14:paraId="2B1229F9" w14:textId="28422AE0" w:rsidR="00CE630C" w:rsidRPr="00A337CC" w:rsidRDefault="000E59B1" w:rsidP="00D33992">
      <w:pPr>
        <w:ind w:left="3540" w:hanging="3540"/>
        <w:rPr>
          <w:rFonts w:cs="Times New Roman"/>
          <w:b/>
          <w:color w:val="000000"/>
          <w:szCs w:val="24"/>
        </w:rPr>
      </w:pPr>
      <w:r w:rsidRPr="00A337CC">
        <w:rPr>
          <w:rFonts w:cs="Times New Roman"/>
          <w:color w:val="000000"/>
          <w:szCs w:val="24"/>
        </w:rPr>
        <w:t>NASLOV:</w:t>
      </w:r>
      <w:r w:rsidRPr="00A337CC">
        <w:rPr>
          <w:rFonts w:cs="Times New Roman"/>
          <w:color w:val="000000"/>
          <w:szCs w:val="24"/>
        </w:rPr>
        <w:tab/>
      </w:r>
      <w:r w:rsidR="00D33992" w:rsidRPr="00A337CC">
        <w:rPr>
          <w:rFonts w:cs="Times New Roman"/>
          <w:color w:val="000000"/>
          <w:szCs w:val="24"/>
        </w:rPr>
        <w:tab/>
      </w:r>
      <w:r w:rsidR="00E5290E" w:rsidRPr="00A337CC">
        <w:rPr>
          <w:rFonts w:cs="Times New Roman"/>
          <w:b/>
          <w:color w:val="000000"/>
          <w:szCs w:val="24"/>
        </w:rPr>
        <w:t xml:space="preserve">PLAN GOSPODARENJA OTPADOM </w:t>
      </w:r>
      <w:r w:rsidR="00EB51D3">
        <w:rPr>
          <w:rFonts w:cs="Times New Roman"/>
          <w:b/>
          <w:color w:val="000000"/>
          <w:szCs w:val="24"/>
        </w:rPr>
        <w:t xml:space="preserve">OPĆINE </w:t>
      </w:r>
      <w:r w:rsidR="00F33022">
        <w:rPr>
          <w:rFonts w:cs="Times New Roman"/>
          <w:b/>
          <w:color w:val="000000"/>
          <w:szCs w:val="24"/>
        </w:rPr>
        <w:t xml:space="preserve">PETROVSKO </w:t>
      </w:r>
      <w:r w:rsidR="00387BB6" w:rsidRPr="00A337CC">
        <w:rPr>
          <w:rFonts w:cs="Times New Roman"/>
          <w:b/>
          <w:color w:val="000000"/>
          <w:szCs w:val="24"/>
        </w:rPr>
        <w:t xml:space="preserve">ZA RAZDOBLJE </w:t>
      </w:r>
      <w:r w:rsidR="003A394C" w:rsidRPr="00A337CC">
        <w:rPr>
          <w:rFonts w:cs="Times New Roman"/>
          <w:b/>
          <w:color w:val="000000"/>
          <w:szCs w:val="24"/>
        </w:rPr>
        <w:t>201</w:t>
      </w:r>
      <w:r w:rsidR="00F01412" w:rsidRPr="00A337CC">
        <w:rPr>
          <w:rFonts w:cs="Times New Roman"/>
          <w:b/>
          <w:color w:val="000000"/>
          <w:szCs w:val="24"/>
        </w:rPr>
        <w:t>7</w:t>
      </w:r>
      <w:r w:rsidR="003A394C" w:rsidRPr="00A337CC">
        <w:rPr>
          <w:rFonts w:cs="Times New Roman"/>
          <w:b/>
          <w:color w:val="000000"/>
          <w:szCs w:val="24"/>
        </w:rPr>
        <w:t>.-</w:t>
      </w:r>
      <w:r w:rsidR="00387BB6" w:rsidRPr="00A337CC">
        <w:rPr>
          <w:rFonts w:cs="Times New Roman"/>
          <w:b/>
          <w:color w:val="000000"/>
          <w:szCs w:val="24"/>
        </w:rPr>
        <w:t>20</w:t>
      </w:r>
      <w:r w:rsidR="003A394C" w:rsidRPr="00A337CC">
        <w:rPr>
          <w:rFonts w:cs="Times New Roman"/>
          <w:b/>
          <w:color w:val="000000"/>
          <w:szCs w:val="24"/>
        </w:rPr>
        <w:t>22.</w:t>
      </w:r>
      <w:r w:rsidR="006853D9" w:rsidRPr="00A337CC">
        <w:rPr>
          <w:rFonts w:cs="Times New Roman"/>
          <w:b/>
          <w:color w:val="000000"/>
          <w:szCs w:val="24"/>
        </w:rPr>
        <w:t xml:space="preserve"> GODINE</w:t>
      </w:r>
    </w:p>
    <w:p w14:paraId="72E10F4B" w14:textId="77777777" w:rsidR="00E5290E" w:rsidRPr="00A337CC" w:rsidRDefault="00E5290E" w:rsidP="00E5290E">
      <w:pPr>
        <w:rPr>
          <w:rFonts w:cs="Times New Roman"/>
          <w:color w:val="000000"/>
          <w:szCs w:val="24"/>
        </w:rPr>
      </w:pPr>
    </w:p>
    <w:p w14:paraId="3F14A848" w14:textId="77777777" w:rsidR="000E59B1" w:rsidRPr="00A337CC" w:rsidRDefault="000E59B1" w:rsidP="0029446D">
      <w:pPr>
        <w:rPr>
          <w:rFonts w:cs="Times New Roman"/>
          <w:color w:val="000000"/>
          <w:szCs w:val="24"/>
        </w:rPr>
      </w:pPr>
    </w:p>
    <w:p w14:paraId="1688ABB3" w14:textId="164FBF84" w:rsidR="00E5290E" w:rsidRPr="00A337CC" w:rsidRDefault="00E5290E" w:rsidP="0029446D">
      <w:pPr>
        <w:rPr>
          <w:rFonts w:cs="Times New Roman"/>
          <w:color w:val="000000"/>
          <w:szCs w:val="24"/>
        </w:rPr>
      </w:pPr>
      <w:r w:rsidRPr="00A337CC">
        <w:rPr>
          <w:rFonts w:cs="Times New Roman"/>
          <w:color w:val="000000"/>
          <w:szCs w:val="24"/>
        </w:rPr>
        <w:t>NOSITELJ ZAHVATA:</w:t>
      </w:r>
      <w:r w:rsidRPr="00A337CC">
        <w:rPr>
          <w:rFonts w:cs="Times New Roman"/>
          <w:color w:val="000000"/>
          <w:szCs w:val="24"/>
        </w:rPr>
        <w:tab/>
      </w:r>
      <w:r w:rsidR="00CF6F19" w:rsidRPr="00A337CC">
        <w:rPr>
          <w:rFonts w:cs="Times New Roman"/>
          <w:color w:val="000000"/>
          <w:szCs w:val="24"/>
        </w:rPr>
        <w:tab/>
      </w:r>
      <w:r w:rsidR="00EB51D3">
        <w:rPr>
          <w:rFonts w:cs="Times New Roman"/>
          <w:color w:val="000000"/>
          <w:szCs w:val="24"/>
        </w:rPr>
        <w:t xml:space="preserve">Općina </w:t>
      </w:r>
      <w:r w:rsidR="00F33022">
        <w:rPr>
          <w:rFonts w:cs="Times New Roman"/>
          <w:color w:val="000000"/>
          <w:szCs w:val="24"/>
        </w:rPr>
        <w:t>Petrovsko</w:t>
      </w:r>
      <w:r w:rsidR="006E4A03" w:rsidRPr="00A337CC">
        <w:rPr>
          <w:rFonts w:cs="Times New Roman"/>
          <w:color w:val="000000"/>
          <w:szCs w:val="24"/>
        </w:rPr>
        <w:t xml:space="preserve"> </w:t>
      </w:r>
    </w:p>
    <w:p w14:paraId="142FA7D4" w14:textId="114F326B" w:rsidR="00E5290E" w:rsidRPr="00A337CC" w:rsidRDefault="00E5290E" w:rsidP="0029446D">
      <w:pPr>
        <w:rPr>
          <w:rFonts w:cs="Times New Roman"/>
          <w:color w:val="000000"/>
          <w:szCs w:val="24"/>
        </w:rPr>
      </w:pPr>
      <w:r w:rsidRPr="00A337CC">
        <w:rPr>
          <w:rFonts w:cs="Times New Roman"/>
          <w:color w:val="000000"/>
          <w:szCs w:val="24"/>
        </w:rPr>
        <w:tab/>
      </w:r>
      <w:r w:rsidRPr="00A337CC">
        <w:rPr>
          <w:rFonts w:cs="Times New Roman"/>
          <w:color w:val="000000"/>
          <w:szCs w:val="24"/>
        </w:rPr>
        <w:tab/>
      </w:r>
      <w:r w:rsidRPr="00A337CC">
        <w:rPr>
          <w:rFonts w:cs="Times New Roman"/>
          <w:color w:val="000000"/>
          <w:szCs w:val="24"/>
        </w:rPr>
        <w:tab/>
      </w:r>
      <w:r w:rsidRPr="00A337CC">
        <w:rPr>
          <w:rFonts w:cs="Times New Roman"/>
          <w:color w:val="000000"/>
          <w:szCs w:val="24"/>
        </w:rPr>
        <w:tab/>
      </w:r>
      <w:r w:rsidR="00F33022">
        <w:rPr>
          <w:rFonts w:cs="Times New Roman"/>
          <w:color w:val="000000"/>
          <w:szCs w:val="24"/>
        </w:rPr>
        <w:t>Petrovsko</w:t>
      </w:r>
      <w:r w:rsidR="00EB51D3">
        <w:rPr>
          <w:rFonts w:cs="Times New Roman"/>
          <w:color w:val="000000"/>
          <w:szCs w:val="24"/>
        </w:rPr>
        <w:t xml:space="preserve"> </w:t>
      </w:r>
      <w:r w:rsidR="005C014C">
        <w:rPr>
          <w:rFonts w:cs="Times New Roman"/>
          <w:color w:val="000000"/>
          <w:szCs w:val="24"/>
        </w:rPr>
        <w:t>1</w:t>
      </w:r>
      <w:r w:rsidR="00D14A29" w:rsidRPr="00A337CC">
        <w:rPr>
          <w:rFonts w:cs="Times New Roman"/>
          <w:color w:val="000000"/>
          <w:szCs w:val="24"/>
        </w:rPr>
        <w:t>, 49</w:t>
      </w:r>
      <w:r w:rsidR="00EB51D3">
        <w:rPr>
          <w:rFonts w:cs="Times New Roman"/>
          <w:color w:val="000000"/>
          <w:szCs w:val="24"/>
        </w:rPr>
        <w:t>2</w:t>
      </w:r>
      <w:r w:rsidR="00F33022">
        <w:rPr>
          <w:rFonts w:cs="Times New Roman"/>
          <w:color w:val="000000"/>
          <w:szCs w:val="24"/>
        </w:rPr>
        <w:t>34</w:t>
      </w:r>
      <w:r w:rsidR="00CF6F19" w:rsidRPr="00A337CC">
        <w:rPr>
          <w:rFonts w:cs="Times New Roman"/>
          <w:color w:val="000000"/>
          <w:szCs w:val="24"/>
        </w:rPr>
        <w:t xml:space="preserve"> </w:t>
      </w:r>
      <w:r w:rsidR="00F33022">
        <w:rPr>
          <w:rFonts w:cs="Times New Roman"/>
          <w:color w:val="000000"/>
          <w:szCs w:val="24"/>
        </w:rPr>
        <w:t>Petrovsko</w:t>
      </w:r>
      <w:r w:rsidR="00CE630C" w:rsidRPr="00A337CC">
        <w:rPr>
          <w:rFonts w:cs="Times New Roman"/>
          <w:color w:val="000000"/>
          <w:szCs w:val="24"/>
        </w:rPr>
        <w:tab/>
      </w:r>
    </w:p>
    <w:p w14:paraId="03463388" w14:textId="77777777" w:rsidR="00E5290E" w:rsidRPr="00A337CC" w:rsidRDefault="00E5290E" w:rsidP="00E5290E">
      <w:pPr>
        <w:rPr>
          <w:rFonts w:cs="Times New Roman"/>
          <w:color w:val="000000"/>
          <w:szCs w:val="24"/>
        </w:rPr>
      </w:pPr>
    </w:p>
    <w:p w14:paraId="37338EC5" w14:textId="6553453B" w:rsidR="00E5290E" w:rsidRPr="00A337CC" w:rsidRDefault="00E5290E" w:rsidP="00E5290E">
      <w:pPr>
        <w:rPr>
          <w:rFonts w:cs="Times New Roman"/>
          <w:color w:val="000000"/>
          <w:szCs w:val="24"/>
        </w:rPr>
      </w:pPr>
      <w:r w:rsidRPr="00A337CC">
        <w:rPr>
          <w:rFonts w:cs="Times New Roman"/>
          <w:color w:val="000000"/>
          <w:szCs w:val="24"/>
        </w:rPr>
        <w:t>UGOVOR broj:</w:t>
      </w:r>
      <w:r w:rsidRPr="00A337CC">
        <w:rPr>
          <w:rFonts w:cs="Times New Roman"/>
          <w:color w:val="000000"/>
          <w:szCs w:val="24"/>
        </w:rPr>
        <w:tab/>
      </w:r>
      <w:r w:rsidRPr="00A337CC">
        <w:rPr>
          <w:rFonts w:cs="Times New Roman"/>
          <w:color w:val="000000"/>
          <w:szCs w:val="24"/>
        </w:rPr>
        <w:tab/>
      </w:r>
      <w:r w:rsidRPr="00A337CC">
        <w:rPr>
          <w:rFonts w:cs="Times New Roman"/>
          <w:color w:val="000000"/>
          <w:szCs w:val="24"/>
        </w:rPr>
        <w:tab/>
      </w:r>
      <w:r w:rsidR="00D14A29" w:rsidRPr="00A337CC">
        <w:rPr>
          <w:rFonts w:cs="Times New Roman"/>
          <w:color w:val="000000"/>
          <w:szCs w:val="24"/>
        </w:rPr>
        <w:t xml:space="preserve">TD </w:t>
      </w:r>
      <w:r w:rsidR="00F33022">
        <w:rPr>
          <w:rFonts w:cs="Times New Roman"/>
          <w:color w:val="000000"/>
          <w:szCs w:val="24"/>
        </w:rPr>
        <w:t>117</w:t>
      </w:r>
      <w:r w:rsidR="00D14A29" w:rsidRPr="00A337CC">
        <w:rPr>
          <w:rFonts w:cs="Times New Roman"/>
          <w:color w:val="000000"/>
          <w:szCs w:val="24"/>
        </w:rPr>
        <w:t>/17</w:t>
      </w:r>
    </w:p>
    <w:p w14:paraId="4FF8F568" w14:textId="0CFEC780" w:rsidR="00E5290E" w:rsidRPr="00A337CC" w:rsidRDefault="00E5290E" w:rsidP="00E5290E">
      <w:pPr>
        <w:rPr>
          <w:rFonts w:cs="Times New Roman"/>
          <w:color w:val="000000"/>
          <w:szCs w:val="24"/>
        </w:rPr>
      </w:pPr>
      <w:r w:rsidRPr="00A337CC">
        <w:rPr>
          <w:rFonts w:cs="Times New Roman"/>
          <w:color w:val="000000"/>
          <w:szCs w:val="24"/>
        </w:rPr>
        <w:t>IOD br.</w:t>
      </w:r>
      <w:r w:rsidR="00F34CC6" w:rsidRPr="00A337CC">
        <w:rPr>
          <w:rFonts w:cs="Times New Roman"/>
          <w:color w:val="000000"/>
          <w:szCs w:val="24"/>
        </w:rPr>
        <w:t>:</w:t>
      </w:r>
      <w:r w:rsidRPr="00A337CC">
        <w:rPr>
          <w:rFonts w:cs="Times New Roman"/>
          <w:color w:val="000000"/>
          <w:szCs w:val="24"/>
        </w:rPr>
        <w:tab/>
      </w:r>
      <w:r w:rsidRPr="00A337CC">
        <w:rPr>
          <w:rFonts w:cs="Times New Roman"/>
          <w:color w:val="000000"/>
          <w:szCs w:val="24"/>
        </w:rPr>
        <w:tab/>
      </w:r>
      <w:r w:rsidRPr="00A337CC">
        <w:rPr>
          <w:rFonts w:cs="Times New Roman"/>
          <w:color w:val="000000"/>
          <w:szCs w:val="24"/>
        </w:rPr>
        <w:tab/>
      </w:r>
      <w:r w:rsidR="005567DA" w:rsidRPr="00A337CC">
        <w:rPr>
          <w:rFonts w:cs="Times New Roman"/>
          <w:color w:val="000000"/>
          <w:szCs w:val="24"/>
        </w:rPr>
        <w:t>T-06-P-3</w:t>
      </w:r>
      <w:r w:rsidR="005C014C">
        <w:rPr>
          <w:rFonts w:cs="Times New Roman"/>
          <w:color w:val="000000"/>
          <w:szCs w:val="24"/>
        </w:rPr>
        <w:t>3</w:t>
      </w:r>
      <w:r w:rsidR="00F33022">
        <w:rPr>
          <w:rFonts w:cs="Times New Roman"/>
          <w:color w:val="000000"/>
          <w:szCs w:val="24"/>
        </w:rPr>
        <w:t>00</w:t>
      </w:r>
      <w:r w:rsidR="005567DA" w:rsidRPr="00A337CC">
        <w:rPr>
          <w:rFonts w:cs="Times New Roman"/>
          <w:color w:val="000000"/>
          <w:szCs w:val="24"/>
        </w:rPr>
        <w:t>-</w:t>
      </w:r>
      <w:r w:rsidR="00306BA7">
        <w:rPr>
          <w:rFonts w:cs="Times New Roman"/>
          <w:color w:val="000000"/>
          <w:szCs w:val="24"/>
        </w:rPr>
        <w:t>1383</w:t>
      </w:r>
      <w:r w:rsidR="005567DA" w:rsidRPr="00A337CC">
        <w:rPr>
          <w:rFonts w:cs="Times New Roman"/>
          <w:color w:val="000000"/>
          <w:szCs w:val="24"/>
        </w:rPr>
        <w:t>/17</w:t>
      </w:r>
    </w:p>
    <w:p w14:paraId="1CEB7F75" w14:textId="77777777" w:rsidR="000E59B1" w:rsidRPr="00A337CC" w:rsidRDefault="000E59B1" w:rsidP="00E5290E">
      <w:pPr>
        <w:rPr>
          <w:rFonts w:cs="Times New Roman"/>
          <w:color w:val="000000"/>
          <w:szCs w:val="24"/>
        </w:rPr>
      </w:pPr>
    </w:p>
    <w:p w14:paraId="11857BD5" w14:textId="37B77FAA" w:rsidR="00AB4885" w:rsidRPr="00A337CC" w:rsidRDefault="00AB4885" w:rsidP="00AB4885">
      <w:pPr>
        <w:jc w:val="left"/>
        <w:rPr>
          <w:rFonts w:cs="Times New Roman"/>
          <w:szCs w:val="24"/>
        </w:rPr>
      </w:pPr>
      <w:r w:rsidRPr="00A337CC">
        <w:rPr>
          <w:rFonts w:cs="Times New Roman"/>
          <w:szCs w:val="24"/>
        </w:rPr>
        <w:t xml:space="preserve">VODITELJ: </w:t>
      </w:r>
      <w:r w:rsidRPr="00A337CC">
        <w:rPr>
          <w:rFonts w:asciiTheme="minorHAnsi" w:hAnsiTheme="minorHAnsi"/>
        </w:rPr>
        <w:t>TOMISLAV DOMANOVAC, dipl.ing.kem.tehn. univ.spec.oecoing.</w:t>
      </w:r>
    </w:p>
    <w:p w14:paraId="48EC4311" w14:textId="77777777" w:rsidR="00AB4885" w:rsidRPr="00A337CC" w:rsidRDefault="00AB4885" w:rsidP="00E5290E">
      <w:pPr>
        <w:rPr>
          <w:rFonts w:cs="Times New Roman"/>
          <w:szCs w:val="24"/>
        </w:rPr>
      </w:pPr>
    </w:p>
    <w:p w14:paraId="2AD5AEDB" w14:textId="77777777" w:rsidR="00AB4885" w:rsidRPr="00A337CC" w:rsidRDefault="00AB4885" w:rsidP="00E5290E">
      <w:pPr>
        <w:rPr>
          <w:rFonts w:cs="Times New Roman"/>
          <w:color w:val="000000"/>
          <w:szCs w:val="24"/>
        </w:rPr>
      </w:pPr>
      <w:r w:rsidRPr="00A337CC">
        <w:rPr>
          <w:rFonts w:cs="Times New Roman"/>
          <w:szCs w:val="24"/>
        </w:rPr>
        <w:t>IZRAĐIVAČI:</w:t>
      </w:r>
    </w:p>
    <w:p w14:paraId="62A1CC91" w14:textId="77777777" w:rsidR="00531A37" w:rsidRPr="00A337CC" w:rsidRDefault="00531A37" w:rsidP="00531A37">
      <w:pPr>
        <w:spacing w:after="120"/>
        <w:rPr>
          <w:rFonts w:asciiTheme="minorHAnsi" w:hAnsiTheme="minorHAnsi"/>
        </w:rPr>
      </w:pPr>
      <w:r w:rsidRPr="00A337CC">
        <w:rPr>
          <w:rFonts w:asciiTheme="minorHAnsi" w:hAnsiTheme="minorHAnsi"/>
        </w:rPr>
        <w:t>IPZ Uniprojekt TERRA</w:t>
      </w:r>
    </w:p>
    <w:tbl>
      <w:tblPr>
        <w:tblW w:w="11250" w:type="dxa"/>
        <w:tblInd w:w="-432" w:type="dxa"/>
        <w:tblLayout w:type="fixed"/>
        <w:tblLook w:val="01E0" w:firstRow="1" w:lastRow="1" w:firstColumn="1" w:lastColumn="1" w:noHBand="0" w:noVBand="0"/>
      </w:tblPr>
      <w:tblGrid>
        <w:gridCol w:w="1530"/>
        <w:gridCol w:w="7290"/>
        <w:gridCol w:w="1879"/>
        <w:gridCol w:w="551"/>
      </w:tblGrid>
      <w:tr w:rsidR="00531A37" w:rsidRPr="00A337CC" w14:paraId="6AF2A366" w14:textId="77777777" w:rsidTr="00531A37">
        <w:trPr>
          <w:trHeight w:val="591"/>
        </w:trPr>
        <w:tc>
          <w:tcPr>
            <w:tcW w:w="1530" w:type="dxa"/>
          </w:tcPr>
          <w:p w14:paraId="7431BBAD" w14:textId="77777777" w:rsidR="00531A37" w:rsidRPr="00A337CC" w:rsidRDefault="00531A37" w:rsidP="00194F63">
            <w:pPr>
              <w:jc w:val="right"/>
              <w:rPr>
                <w:rFonts w:asciiTheme="minorHAnsi" w:hAnsiTheme="minorHAnsi"/>
              </w:rPr>
            </w:pPr>
          </w:p>
        </w:tc>
        <w:tc>
          <w:tcPr>
            <w:tcW w:w="7290" w:type="dxa"/>
          </w:tcPr>
          <w:p w14:paraId="32F9D65B" w14:textId="77777777" w:rsidR="00531A37" w:rsidRPr="00A337CC" w:rsidRDefault="00531A37" w:rsidP="00194F63">
            <w:pPr>
              <w:rPr>
                <w:rFonts w:asciiTheme="minorHAnsi" w:hAnsiTheme="minorHAnsi"/>
              </w:rPr>
            </w:pPr>
            <w:r w:rsidRPr="00A337CC">
              <w:rPr>
                <w:rFonts w:asciiTheme="minorHAnsi" w:hAnsiTheme="minorHAnsi"/>
              </w:rPr>
              <w:t>DANKO FUNDURULJA, dipl.ing.građ.</w:t>
            </w:r>
          </w:p>
          <w:p w14:paraId="35A13A4D" w14:textId="77777777" w:rsidR="00531A37" w:rsidRPr="00A337CC" w:rsidRDefault="00531A37" w:rsidP="00194F63">
            <w:pPr>
              <w:rPr>
                <w:rFonts w:asciiTheme="minorHAnsi" w:hAnsiTheme="minorHAnsi"/>
              </w:rPr>
            </w:pPr>
            <w:r w:rsidRPr="00A337CC">
              <w:rPr>
                <w:rFonts w:asciiTheme="minorHAnsi" w:hAnsiTheme="minorHAnsi"/>
              </w:rPr>
              <w:t>TOMISLAV DOMANOVAC, dipl.ing.kem.tehn. univ.spec.oecoing.</w:t>
            </w:r>
          </w:p>
          <w:p w14:paraId="05465C44" w14:textId="77777777" w:rsidR="00531A37" w:rsidRPr="00A337CC" w:rsidRDefault="00531A37" w:rsidP="00194F63">
            <w:pPr>
              <w:rPr>
                <w:rFonts w:asciiTheme="minorHAnsi" w:hAnsiTheme="minorHAnsi"/>
              </w:rPr>
            </w:pPr>
            <w:r w:rsidRPr="00A337CC">
              <w:rPr>
                <w:rFonts w:asciiTheme="minorHAnsi" w:hAnsiTheme="minorHAnsi"/>
              </w:rPr>
              <w:t>SUZANA MRKOCI, dipl.ing.arh.</w:t>
            </w:r>
          </w:p>
          <w:p w14:paraId="774E4A55" w14:textId="77777777" w:rsidR="00531A37" w:rsidRPr="00A337CC" w:rsidRDefault="00531A37" w:rsidP="00194F63">
            <w:pPr>
              <w:rPr>
                <w:rFonts w:asciiTheme="minorHAnsi" w:hAnsiTheme="minorHAnsi"/>
              </w:rPr>
            </w:pPr>
            <w:r w:rsidRPr="00A337CC">
              <w:rPr>
                <w:rFonts w:asciiTheme="minorHAnsi" w:hAnsiTheme="minorHAnsi"/>
              </w:rPr>
              <w:t>VEDRAN FRANOLIĆ, mag.ing.aedif.</w:t>
            </w:r>
          </w:p>
          <w:p w14:paraId="11869079" w14:textId="77777777" w:rsidR="00531A37" w:rsidRPr="00A337CC" w:rsidRDefault="00531A37" w:rsidP="00194F63">
            <w:pPr>
              <w:rPr>
                <w:rFonts w:asciiTheme="minorHAnsi" w:hAnsiTheme="minorHAnsi"/>
              </w:rPr>
            </w:pPr>
            <w:r w:rsidRPr="00A337CC">
              <w:rPr>
                <w:rFonts w:asciiTheme="minorHAnsi" w:hAnsiTheme="minorHAnsi"/>
              </w:rPr>
              <w:t>IRENA JURKIĆ, ing.arh. struč.spec.ing.aedif.</w:t>
            </w:r>
          </w:p>
          <w:p w14:paraId="72613384" w14:textId="77777777" w:rsidR="00531A37" w:rsidRPr="00A337CC" w:rsidRDefault="00531A37" w:rsidP="00194F63">
            <w:pPr>
              <w:rPr>
                <w:rFonts w:asciiTheme="minorHAnsi" w:hAnsiTheme="minorHAnsi"/>
              </w:rPr>
            </w:pPr>
            <w:r w:rsidRPr="00A337CC">
              <w:rPr>
                <w:rFonts w:asciiTheme="minorHAnsi" w:hAnsiTheme="minorHAnsi"/>
              </w:rPr>
              <w:t>ANA-MARIJA VRBANEK, vš.mod.diz.</w:t>
            </w:r>
          </w:p>
          <w:p w14:paraId="16024CB0" w14:textId="77777777" w:rsidR="00531A37" w:rsidRPr="00A337CC" w:rsidRDefault="00531A37" w:rsidP="00194F63">
            <w:pPr>
              <w:rPr>
                <w:rFonts w:asciiTheme="minorHAnsi" w:hAnsiTheme="minorHAnsi"/>
              </w:rPr>
            </w:pPr>
          </w:p>
          <w:p w14:paraId="7144A79E" w14:textId="77777777" w:rsidR="00531A37" w:rsidRPr="00A337CC" w:rsidRDefault="00531A37" w:rsidP="00194F63">
            <w:pPr>
              <w:rPr>
                <w:rFonts w:asciiTheme="minorHAnsi" w:hAnsiTheme="minorHAnsi"/>
              </w:rPr>
            </w:pPr>
          </w:p>
        </w:tc>
        <w:tc>
          <w:tcPr>
            <w:tcW w:w="1879" w:type="dxa"/>
          </w:tcPr>
          <w:p w14:paraId="71DF54A0" w14:textId="77777777" w:rsidR="00531A37" w:rsidRPr="00A337CC" w:rsidRDefault="00531A37" w:rsidP="00194F63">
            <w:pPr>
              <w:rPr>
                <w:rFonts w:asciiTheme="minorHAnsi" w:hAnsiTheme="minorHAnsi"/>
              </w:rPr>
            </w:pPr>
          </w:p>
        </w:tc>
        <w:tc>
          <w:tcPr>
            <w:tcW w:w="551" w:type="dxa"/>
          </w:tcPr>
          <w:p w14:paraId="1FBE84A0" w14:textId="77777777" w:rsidR="00531A37" w:rsidRPr="00A337CC" w:rsidRDefault="00531A37" w:rsidP="00194F63">
            <w:pPr>
              <w:rPr>
                <w:rFonts w:asciiTheme="minorHAnsi" w:hAnsiTheme="minorHAnsi"/>
              </w:rPr>
            </w:pPr>
          </w:p>
        </w:tc>
      </w:tr>
      <w:tr w:rsidR="00531A37" w:rsidRPr="00A337CC" w14:paraId="3DC9F8A0" w14:textId="77777777" w:rsidTr="00531A37">
        <w:trPr>
          <w:trHeight w:val="591"/>
        </w:trPr>
        <w:tc>
          <w:tcPr>
            <w:tcW w:w="1530" w:type="dxa"/>
          </w:tcPr>
          <w:p w14:paraId="79735F83" w14:textId="77777777" w:rsidR="00531A37" w:rsidRPr="00A337CC" w:rsidRDefault="00531A37" w:rsidP="00194F63">
            <w:pPr>
              <w:jc w:val="right"/>
              <w:rPr>
                <w:rFonts w:asciiTheme="minorHAnsi" w:hAnsiTheme="minorHAnsi"/>
              </w:rPr>
            </w:pPr>
          </w:p>
        </w:tc>
        <w:tc>
          <w:tcPr>
            <w:tcW w:w="7290" w:type="dxa"/>
          </w:tcPr>
          <w:p w14:paraId="5A240E50" w14:textId="77777777" w:rsidR="00531A37" w:rsidRPr="00A337CC" w:rsidRDefault="00531A37" w:rsidP="00194F63">
            <w:pPr>
              <w:ind w:left="-18"/>
              <w:rPr>
                <w:rFonts w:asciiTheme="minorHAnsi" w:hAnsiTheme="minorHAnsi"/>
              </w:rPr>
            </w:pPr>
            <w:r w:rsidRPr="00A337CC">
              <w:rPr>
                <w:rFonts w:asciiTheme="minorHAnsi" w:hAnsiTheme="minorHAnsi"/>
              </w:rPr>
              <w:t>Suradnici iz IPZ Uniprojekt MCF:</w:t>
            </w:r>
          </w:p>
        </w:tc>
        <w:tc>
          <w:tcPr>
            <w:tcW w:w="1879" w:type="dxa"/>
          </w:tcPr>
          <w:p w14:paraId="3445F84B" w14:textId="77777777" w:rsidR="00531A37" w:rsidRPr="00A337CC" w:rsidRDefault="00531A37" w:rsidP="00194F63">
            <w:pPr>
              <w:rPr>
                <w:rFonts w:asciiTheme="minorHAnsi" w:hAnsiTheme="minorHAnsi"/>
              </w:rPr>
            </w:pPr>
          </w:p>
        </w:tc>
        <w:tc>
          <w:tcPr>
            <w:tcW w:w="551" w:type="dxa"/>
          </w:tcPr>
          <w:p w14:paraId="7B5317EE" w14:textId="77777777" w:rsidR="00531A37" w:rsidRPr="00A337CC" w:rsidRDefault="00531A37" w:rsidP="00194F63">
            <w:pPr>
              <w:rPr>
                <w:rFonts w:asciiTheme="minorHAnsi" w:hAnsiTheme="minorHAnsi"/>
                <w:noProof/>
              </w:rPr>
            </w:pPr>
          </w:p>
        </w:tc>
      </w:tr>
      <w:tr w:rsidR="00531A37" w:rsidRPr="00A337CC" w14:paraId="59C548F8" w14:textId="77777777" w:rsidTr="00531A37">
        <w:trPr>
          <w:trHeight w:val="630"/>
        </w:trPr>
        <w:tc>
          <w:tcPr>
            <w:tcW w:w="1530" w:type="dxa"/>
          </w:tcPr>
          <w:p w14:paraId="0853F303" w14:textId="77777777" w:rsidR="00531A37" w:rsidRPr="00A337CC" w:rsidRDefault="00531A37" w:rsidP="00194F63">
            <w:pPr>
              <w:rPr>
                <w:sz w:val="22"/>
                <w:szCs w:val="22"/>
              </w:rPr>
            </w:pPr>
          </w:p>
        </w:tc>
        <w:tc>
          <w:tcPr>
            <w:tcW w:w="7290" w:type="dxa"/>
          </w:tcPr>
          <w:p w14:paraId="179E6840" w14:textId="77777777" w:rsidR="00531A37" w:rsidRPr="00A337CC" w:rsidRDefault="00531A37" w:rsidP="00194F63">
            <w:pPr>
              <w:rPr>
                <w:rFonts w:asciiTheme="minorHAnsi" w:hAnsiTheme="minorHAnsi"/>
              </w:rPr>
            </w:pPr>
            <w:r w:rsidRPr="00A337CC">
              <w:rPr>
                <w:rFonts w:asciiTheme="minorHAnsi" w:hAnsiTheme="minorHAnsi"/>
              </w:rPr>
              <w:t>mr.sc. GORAN PAŠALIĆ, dipl.ing.rud.</w:t>
            </w:r>
          </w:p>
          <w:p w14:paraId="33120E88" w14:textId="77777777" w:rsidR="00531A37" w:rsidRPr="00A337CC" w:rsidRDefault="00531A37" w:rsidP="00194F63">
            <w:pPr>
              <w:rPr>
                <w:rFonts w:asciiTheme="minorHAnsi" w:hAnsiTheme="minorHAnsi"/>
              </w:rPr>
            </w:pPr>
            <w:r w:rsidRPr="00A337CC">
              <w:rPr>
                <w:rFonts w:asciiTheme="minorHAnsi" w:hAnsiTheme="minorHAnsi"/>
              </w:rPr>
              <w:t>SANDRA NOVAK MUJANOVIĆ, dipl.ing.</w:t>
            </w:r>
            <w:r w:rsidR="00B548A1" w:rsidRPr="00A337CC">
              <w:rPr>
                <w:rFonts w:asciiTheme="minorHAnsi" w:hAnsiTheme="minorHAnsi"/>
              </w:rPr>
              <w:t>preh</w:t>
            </w:r>
            <w:r w:rsidRPr="00A337CC">
              <w:rPr>
                <w:rFonts w:asciiTheme="minorHAnsi" w:hAnsiTheme="minorHAnsi"/>
              </w:rPr>
              <w:t>.tehn. univ.spec.oecoing.</w:t>
            </w:r>
          </w:p>
          <w:p w14:paraId="56C4427C" w14:textId="77777777" w:rsidR="00531A37" w:rsidRPr="00A337CC" w:rsidRDefault="00531A37" w:rsidP="00194F63">
            <w:pPr>
              <w:rPr>
                <w:rFonts w:asciiTheme="minorHAnsi" w:hAnsiTheme="minorHAnsi"/>
              </w:rPr>
            </w:pPr>
            <w:r w:rsidRPr="00A337CC">
              <w:rPr>
                <w:rFonts w:asciiTheme="minorHAnsi" w:hAnsiTheme="minorHAnsi"/>
              </w:rPr>
              <w:t>MLADEN MUŽINIĆ, dipl.ing.fiz.</w:t>
            </w:r>
          </w:p>
          <w:p w14:paraId="42376909" w14:textId="77777777" w:rsidR="006807C1" w:rsidRPr="00A337CC" w:rsidRDefault="006807C1" w:rsidP="00194F63">
            <w:pPr>
              <w:rPr>
                <w:rFonts w:asciiTheme="minorHAnsi" w:hAnsiTheme="minorHAnsi"/>
              </w:rPr>
            </w:pPr>
            <w:r w:rsidRPr="00A337CC">
              <w:rPr>
                <w:rFonts w:asciiTheme="minorHAnsi" w:hAnsiTheme="minorHAnsi"/>
              </w:rPr>
              <w:t>JAKOV BURAZIN, mag.ing.aedif.</w:t>
            </w:r>
          </w:p>
          <w:p w14:paraId="62C55DE0" w14:textId="77777777" w:rsidR="00531A37" w:rsidRPr="00A337CC" w:rsidRDefault="00531A37" w:rsidP="00194F63">
            <w:pPr>
              <w:rPr>
                <w:rFonts w:asciiTheme="minorHAnsi" w:hAnsiTheme="minorHAnsi"/>
              </w:rPr>
            </w:pPr>
            <w:r w:rsidRPr="00A337CC">
              <w:rPr>
                <w:rFonts w:asciiTheme="minorHAnsi" w:hAnsiTheme="minorHAnsi"/>
              </w:rPr>
              <w:t>DAMIR ANANIĆ, mag.ing.aedif.</w:t>
            </w:r>
          </w:p>
          <w:p w14:paraId="48AF51E3" w14:textId="77777777" w:rsidR="00531A37" w:rsidRPr="00A337CC" w:rsidRDefault="00531A37" w:rsidP="00194F63">
            <w:pPr>
              <w:rPr>
                <w:sz w:val="22"/>
                <w:szCs w:val="22"/>
              </w:rPr>
            </w:pPr>
          </w:p>
        </w:tc>
        <w:tc>
          <w:tcPr>
            <w:tcW w:w="1879" w:type="dxa"/>
          </w:tcPr>
          <w:p w14:paraId="08E54071" w14:textId="77777777" w:rsidR="00531A37" w:rsidRPr="00A337CC" w:rsidRDefault="00531A37" w:rsidP="00194F63">
            <w:pPr>
              <w:rPr>
                <w:sz w:val="22"/>
                <w:szCs w:val="22"/>
              </w:rPr>
            </w:pPr>
          </w:p>
        </w:tc>
        <w:tc>
          <w:tcPr>
            <w:tcW w:w="551" w:type="dxa"/>
          </w:tcPr>
          <w:p w14:paraId="5DE5F3C2" w14:textId="77777777" w:rsidR="00531A37" w:rsidRPr="00A337CC" w:rsidRDefault="00531A37" w:rsidP="00194F63">
            <w:pPr>
              <w:rPr>
                <w:sz w:val="22"/>
                <w:szCs w:val="22"/>
              </w:rPr>
            </w:pPr>
          </w:p>
        </w:tc>
      </w:tr>
    </w:tbl>
    <w:p w14:paraId="008D36BA" w14:textId="77777777" w:rsidR="00531A37" w:rsidRPr="00A337CC" w:rsidRDefault="00531A37" w:rsidP="00572884">
      <w:pPr>
        <w:jc w:val="left"/>
        <w:rPr>
          <w:rFonts w:cs="Times New Roman"/>
          <w:szCs w:val="24"/>
        </w:rPr>
      </w:pPr>
    </w:p>
    <w:p w14:paraId="44792EE0" w14:textId="77777777" w:rsidR="00572884" w:rsidRPr="00A337CC" w:rsidRDefault="00572884" w:rsidP="00572884">
      <w:pPr>
        <w:jc w:val="left"/>
        <w:rPr>
          <w:rFonts w:cs="Times New Roman"/>
          <w:szCs w:val="24"/>
        </w:rPr>
      </w:pPr>
      <w:r w:rsidRPr="00A337CC">
        <w:rPr>
          <w:rFonts w:cs="Times New Roman"/>
          <w:szCs w:val="24"/>
        </w:rPr>
        <w:t xml:space="preserve">DIREKTOR: </w:t>
      </w:r>
    </w:p>
    <w:p w14:paraId="78080EC8" w14:textId="77777777" w:rsidR="00572884" w:rsidRPr="00A337CC" w:rsidRDefault="00AB4885" w:rsidP="00572884">
      <w:pPr>
        <w:jc w:val="left"/>
        <w:rPr>
          <w:rFonts w:cs="Times New Roman"/>
          <w:szCs w:val="24"/>
        </w:rPr>
      </w:pPr>
      <w:r w:rsidRPr="00A337CC">
        <w:rPr>
          <w:noProof/>
        </w:rPr>
        <w:drawing>
          <wp:anchor distT="0" distB="0" distL="114300" distR="114300" simplePos="0" relativeHeight="251659264" behindDoc="1" locked="0" layoutInCell="1" allowOverlap="1" wp14:anchorId="177CCB48" wp14:editId="298F4B2B">
            <wp:simplePos x="0" y="0"/>
            <wp:positionH relativeFrom="column">
              <wp:posOffset>2200275</wp:posOffset>
            </wp:positionH>
            <wp:positionV relativeFrom="paragraph">
              <wp:posOffset>57150</wp:posOffset>
            </wp:positionV>
            <wp:extent cx="485775" cy="568325"/>
            <wp:effectExtent l="0" t="0" r="9525" b="3175"/>
            <wp:wrapNone/>
            <wp:docPr id="33" name="Picture 14"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
                    <pic:cNvPicPr>
                      <a:picLocks noChangeAspect="1" noChangeArrowheads="1"/>
                    </pic:cNvPicPr>
                  </pic:nvPicPr>
                  <pic:blipFill>
                    <a:blip r:embed="rId10" cstate="print">
                      <a:extLst>
                        <a:ext uri="{28A0092B-C50C-407E-A947-70E740481C1C}">
                          <a14:useLocalDpi xmlns:a14="http://schemas.microsoft.com/office/drawing/2010/main" val="0"/>
                        </a:ext>
                      </a:extLst>
                    </a:blip>
                    <a:srcRect l="19191" t="83154" r="75162" b="11981"/>
                    <a:stretch>
                      <a:fillRect/>
                    </a:stretch>
                  </pic:blipFill>
                  <pic:spPr bwMode="auto">
                    <a:xfrm>
                      <a:off x="0" y="0"/>
                      <a:ext cx="485775" cy="568325"/>
                    </a:xfrm>
                    <a:prstGeom prst="rect">
                      <a:avLst/>
                    </a:prstGeom>
                    <a:noFill/>
                    <a:ln>
                      <a:noFill/>
                    </a:ln>
                  </pic:spPr>
                </pic:pic>
              </a:graphicData>
            </a:graphic>
          </wp:anchor>
        </w:drawing>
      </w:r>
      <w:r w:rsidRPr="00A337CC">
        <w:rPr>
          <w:rFonts w:cs="Times New Roman"/>
          <w:szCs w:val="24"/>
        </w:rPr>
        <w:t>Danko Fundurulja, dipl.ing.građ.</w:t>
      </w:r>
      <w:r w:rsidRPr="00A337CC">
        <w:rPr>
          <w:noProof/>
        </w:rPr>
        <w:t xml:space="preserve"> </w:t>
      </w:r>
    </w:p>
    <w:p w14:paraId="682BF7EE" w14:textId="77777777" w:rsidR="00536452" w:rsidRPr="00A337CC" w:rsidRDefault="00D14A29">
      <w:pPr>
        <w:ind w:left="2880" w:hanging="2880"/>
        <w:rPr>
          <w:rFonts w:cs="Times New Roman"/>
          <w:szCs w:val="24"/>
          <w:highlight w:val="yellow"/>
        </w:rPr>
      </w:pPr>
      <w:r w:rsidRPr="00A337CC">
        <w:rPr>
          <w:noProof/>
        </w:rPr>
        <w:drawing>
          <wp:anchor distT="0" distB="0" distL="114300" distR="114300" simplePos="0" relativeHeight="251657216" behindDoc="1" locked="0" layoutInCell="1" allowOverlap="1" wp14:anchorId="79438B6E" wp14:editId="2F4900DC">
            <wp:simplePos x="0" y="0"/>
            <wp:positionH relativeFrom="column">
              <wp:posOffset>2890520</wp:posOffset>
            </wp:positionH>
            <wp:positionV relativeFrom="paragraph">
              <wp:posOffset>32385</wp:posOffset>
            </wp:positionV>
            <wp:extent cx="1581150" cy="490855"/>
            <wp:effectExtent l="0" t="0" r="0" b="0"/>
            <wp:wrapNone/>
            <wp:docPr id="77"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11" cstate="print"/>
                    <a:srcRect/>
                    <a:stretch>
                      <a:fillRect/>
                    </a:stretch>
                  </pic:blipFill>
                  <pic:spPr bwMode="auto">
                    <a:xfrm>
                      <a:off x="0" y="0"/>
                      <a:ext cx="1581150" cy="4908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79D3473D" w14:textId="77777777" w:rsidR="008A1FF1" w:rsidRPr="00A337CC" w:rsidRDefault="008A1FF1">
      <w:pPr>
        <w:widowControl w:val="0"/>
        <w:jc w:val="left"/>
        <w:rPr>
          <w:rFonts w:cs="Times New Roman"/>
          <w:b/>
          <w:szCs w:val="24"/>
        </w:rPr>
        <w:sectPr w:rsidR="008A1FF1" w:rsidRPr="00A337CC" w:rsidSect="00710957">
          <w:headerReference w:type="default" r:id="rId12"/>
          <w:footerReference w:type="default" r:id="rId13"/>
          <w:pgSz w:w="11907" w:h="16840" w:code="9"/>
          <w:pgMar w:top="1418" w:right="1418" w:bottom="1134" w:left="1418" w:header="851" w:footer="851" w:gutter="0"/>
          <w:cols w:space="708"/>
          <w:docGrid w:linePitch="360"/>
        </w:sectPr>
      </w:pPr>
    </w:p>
    <w:p w14:paraId="3960F0F0" w14:textId="6D4BE647" w:rsidR="00572884" w:rsidRPr="00A337CC" w:rsidRDefault="00572884" w:rsidP="00572884">
      <w:pPr>
        <w:jc w:val="center"/>
        <w:rPr>
          <w:rFonts w:cs="Times New Roman"/>
        </w:rPr>
      </w:pPr>
    </w:p>
    <w:p w14:paraId="5707F1BD" w14:textId="13CE1B12" w:rsidR="00572884" w:rsidRPr="00A337CC" w:rsidRDefault="00572884" w:rsidP="00572884">
      <w:pPr>
        <w:jc w:val="center"/>
        <w:rPr>
          <w:rFonts w:cs="Times New Roman"/>
        </w:rPr>
      </w:pPr>
    </w:p>
    <w:p w14:paraId="1AD90AA8" w14:textId="2D751A6A" w:rsidR="005B50A6" w:rsidRDefault="005B50A6" w:rsidP="005B50A6">
      <w:pPr>
        <w:jc w:val="center"/>
        <w:rPr>
          <w:rFonts w:cs="Times New Roman"/>
        </w:rPr>
      </w:pPr>
      <w:r>
        <w:rPr>
          <w:rFonts w:cs="Times New Roman"/>
          <w:noProof/>
        </w:rPr>
        <w:drawing>
          <wp:inline distT="0" distB="0" distL="0" distR="0" wp14:anchorId="105CB757" wp14:editId="2ACA4991">
            <wp:extent cx="5762625" cy="8134350"/>
            <wp:effectExtent l="0" t="0" r="9525" b="0"/>
            <wp:docPr id="5" name="Picture 5" descr="TERRA_SUO_2017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RRA_SUO_2017_Page_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2625" cy="8134350"/>
                    </a:xfrm>
                    <a:prstGeom prst="rect">
                      <a:avLst/>
                    </a:prstGeom>
                    <a:noFill/>
                    <a:ln>
                      <a:noFill/>
                    </a:ln>
                  </pic:spPr>
                </pic:pic>
              </a:graphicData>
            </a:graphic>
          </wp:inline>
        </w:drawing>
      </w:r>
    </w:p>
    <w:p w14:paraId="137A96D1" w14:textId="18AAEAFE" w:rsidR="005B50A6" w:rsidRDefault="005B50A6" w:rsidP="005B50A6">
      <w:pPr>
        <w:jc w:val="center"/>
        <w:rPr>
          <w:rFonts w:cs="Times New Roman"/>
        </w:rPr>
      </w:pPr>
      <w:r>
        <w:rPr>
          <w:rFonts w:cs="Times New Roman"/>
          <w:noProof/>
        </w:rPr>
        <w:lastRenderedPageBreak/>
        <w:drawing>
          <wp:inline distT="0" distB="0" distL="0" distR="0" wp14:anchorId="4FF24DCF" wp14:editId="0E4F70E6">
            <wp:extent cx="5762625" cy="8134350"/>
            <wp:effectExtent l="0" t="0" r="9525" b="0"/>
            <wp:docPr id="4" name="Picture 4" descr="TERRA_SUO_2017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ERRA_SUO_2017_Page_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2625" cy="8134350"/>
                    </a:xfrm>
                    <a:prstGeom prst="rect">
                      <a:avLst/>
                    </a:prstGeom>
                    <a:noFill/>
                    <a:ln>
                      <a:noFill/>
                    </a:ln>
                  </pic:spPr>
                </pic:pic>
              </a:graphicData>
            </a:graphic>
          </wp:inline>
        </w:drawing>
      </w:r>
    </w:p>
    <w:p w14:paraId="60F883D9" w14:textId="4D54D0CC" w:rsidR="005B50A6" w:rsidRDefault="005B50A6" w:rsidP="005B50A6">
      <w:pPr>
        <w:jc w:val="center"/>
        <w:rPr>
          <w:rFonts w:cs="Times New Roman"/>
        </w:rPr>
      </w:pPr>
      <w:r>
        <w:rPr>
          <w:rFonts w:cs="Times New Roman"/>
          <w:noProof/>
        </w:rPr>
        <w:lastRenderedPageBreak/>
        <w:drawing>
          <wp:inline distT="0" distB="0" distL="0" distR="0" wp14:anchorId="1D9FE9CC" wp14:editId="383B1301">
            <wp:extent cx="5762625" cy="8134350"/>
            <wp:effectExtent l="0" t="0" r="9525" b="0"/>
            <wp:docPr id="3" name="Picture 3" descr="TERRA_SUO_2017_Pag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RRA_SUO_2017_Page_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2625" cy="8134350"/>
                    </a:xfrm>
                    <a:prstGeom prst="rect">
                      <a:avLst/>
                    </a:prstGeom>
                    <a:noFill/>
                    <a:ln>
                      <a:noFill/>
                    </a:ln>
                  </pic:spPr>
                </pic:pic>
              </a:graphicData>
            </a:graphic>
          </wp:inline>
        </w:drawing>
      </w:r>
    </w:p>
    <w:p w14:paraId="66D1D598" w14:textId="64F13CF5" w:rsidR="00572884" w:rsidRPr="00A337CC" w:rsidRDefault="00572884" w:rsidP="00572884">
      <w:pPr>
        <w:jc w:val="center"/>
        <w:rPr>
          <w:rFonts w:cs="Times New Roman"/>
        </w:rPr>
      </w:pPr>
    </w:p>
    <w:p w14:paraId="1AFC24AD" w14:textId="77777777" w:rsidR="00572884" w:rsidRPr="00A337CC" w:rsidRDefault="00572884" w:rsidP="00572884">
      <w:pPr>
        <w:jc w:val="center"/>
        <w:rPr>
          <w:rFonts w:cs="Times New Roman"/>
        </w:rPr>
      </w:pPr>
    </w:p>
    <w:p w14:paraId="5617CF5F" w14:textId="77777777" w:rsidR="00572884" w:rsidRPr="00A337CC" w:rsidRDefault="00572884" w:rsidP="00572884">
      <w:pPr>
        <w:jc w:val="center"/>
        <w:rPr>
          <w:rFonts w:cs="Times New Roman"/>
        </w:rPr>
      </w:pPr>
    </w:p>
    <w:p w14:paraId="6A7B5723" w14:textId="77777777" w:rsidR="00572884" w:rsidRPr="00A337CC" w:rsidRDefault="00572884" w:rsidP="00572884">
      <w:pPr>
        <w:jc w:val="center"/>
        <w:rPr>
          <w:rFonts w:cs="Times New Roman"/>
        </w:rPr>
      </w:pPr>
    </w:p>
    <w:p w14:paraId="18CABB93" w14:textId="77777777" w:rsidR="00572884" w:rsidRPr="00A337CC" w:rsidRDefault="00572884" w:rsidP="00572884">
      <w:pPr>
        <w:jc w:val="center"/>
        <w:rPr>
          <w:rFonts w:cs="Times New Roman"/>
        </w:rPr>
      </w:pPr>
    </w:p>
    <w:p w14:paraId="348AB26C" w14:textId="77777777" w:rsidR="00572884" w:rsidRPr="00A337CC" w:rsidRDefault="00572884" w:rsidP="00572884">
      <w:pPr>
        <w:jc w:val="left"/>
        <w:rPr>
          <w:rFonts w:cs="Times New Roman"/>
        </w:rPr>
      </w:pPr>
      <w:r w:rsidRPr="00A337CC">
        <w:rPr>
          <w:rFonts w:cs="Times New Roman"/>
        </w:rPr>
        <w:br w:type="page"/>
      </w:r>
      <w:r w:rsidR="00A9421A" w:rsidRPr="00A337CC">
        <w:rPr>
          <w:rFonts w:cs="Times New Roman"/>
          <w:noProof/>
        </w:rPr>
        <w:lastRenderedPageBreak/>
        <w:drawing>
          <wp:inline distT="0" distB="0" distL="0" distR="0" wp14:anchorId="532DB408" wp14:editId="1B60794A">
            <wp:extent cx="5866130" cy="8298815"/>
            <wp:effectExtent l="0" t="0" r="1270" b="6985"/>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66130" cy="8298815"/>
                    </a:xfrm>
                    <a:prstGeom prst="rect">
                      <a:avLst/>
                    </a:prstGeom>
                    <a:noFill/>
                    <a:ln>
                      <a:noFill/>
                    </a:ln>
                  </pic:spPr>
                </pic:pic>
              </a:graphicData>
            </a:graphic>
          </wp:inline>
        </w:drawing>
      </w:r>
      <w:r w:rsidR="00A9421A" w:rsidRPr="00A337CC">
        <w:rPr>
          <w:rFonts w:cs="Times New Roman"/>
          <w:noProof/>
        </w:rPr>
        <w:lastRenderedPageBreak/>
        <w:drawing>
          <wp:inline distT="0" distB="0" distL="0" distR="0" wp14:anchorId="5F19D250" wp14:editId="7CA63D5F">
            <wp:extent cx="5866130" cy="8298815"/>
            <wp:effectExtent l="0" t="0" r="1270" b="6985"/>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66130" cy="8298815"/>
                    </a:xfrm>
                    <a:prstGeom prst="rect">
                      <a:avLst/>
                    </a:prstGeom>
                    <a:noFill/>
                    <a:ln>
                      <a:noFill/>
                    </a:ln>
                  </pic:spPr>
                </pic:pic>
              </a:graphicData>
            </a:graphic>
          </wp:inline>
        </w:drawing>
      </w:r>
      <w:r w:rsidR="00A9421A" w:rsidRPr="00A337CC">
        <w:rPr>
          <w:rFonts w:cs="Times New Roman"/>
          <w:noProof/>
        </w:rPr>
        <w:lastRenderedPageBreak/>
        <w:drawing>
          <wp:inline distT="0" distB="0" distL="0" distR="0" wp14:anchorId="108D5E73" wp14:editId="1A6D1BD9">
            <wp:extent cx="5866130" cy="8186420"/>
            <wp:effectExtent l="0" t="0" r="1270" b="5080"/>
            <wp:docPr id="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b="1247"/>
                    <a:stretch>
                      <a:fillRect/>
                    </a:stretch>
                  </pic:blipFill>
                  <pic:spPr bwMode="auto">
                    <a:xfrm>
                      <a:off x="0" y="0"/>
                      <a:ext cx="5866130" cy="8186420"/>
                    </a:xfrm>
                    <a:prstGeom prst="rect">
                      <a:avLst/>
                    </a:prstGeom>
                    <a:noFill/>
                    <a:ln>
                      <a:noFill/>
                    </a:ln>
                  </pic:spPr>
                </pic:pic>
              </a:graphicData>
            </a:graphic>
          </wp:inline>
        </w:drawing>
      </w:r>
    </w:p>
    <w:p w14:paraId="47EB9FAB" w14:textId="77777777" w:rsidR="00572884" w:rsidRPr="00A337CC" w:rsidRDefault="00A9421A" w:rsidP="00572884">
      <w:pPr>
        <w:jc w:val="center"/>
        <w:rPr>
          <w:rFonts w:cs="Times New Roman"/>
        </w:rPr>
      </w:pPr>
      <w:r w:rsidRPr="00A337CC">
        <w:rPr>
          <w:rFonts w:cs="Times New Roman"/>
          <w:noProof/>
        </w:rPr>
        <w:lastRenderedPageBreak/>
        <w:drawing>
          <wp:inline distT="0" distB="0" distL="0" distR="0" wp14:anchorId="66D224E7" wp14:editId="26DEA04A">
            <wp:extent cx="5943600" cy="4709795"/>
            <wp:effectExtent l="0" t="0" r="0" b="0"/>
            <wp:docPr id="1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t="4988" b="38889"/>
                    <a:stretch>
                      <a:fillRect/>
                    </a:stretch>
                  </pic:blipFill>
                  <pic:spPr bwMode="auto">
                    <a:xfrm>
                      <a:off x="0" y="0"/>
                      <a:ext cx="5943600" cy="4709795"/>
                    </a:xfrm>
                    <a:prstGeom prst="rect">
                      <a:avLst/>
                    </a:prstGeom>
                    <a:noFill/>
                    <a:ln>
                      <a:noFill/>
                    </a:ln>
                  </pic:spPr>
                </pic:pic>
              </a:graphicData>
            </a:graphic>
          </wp:inline>
        </w:drawing>
      </w:r>
    </w:p>
    <w:p w14:paraId="35593312" w14:textId="77777777" w:rsidR="00572884" w:rsidRPr="00A337CC" w:rsidRDefault="00572884" w:rsidP="00572884">
      <w:pPr>
        <w:jc w:val="center"/>
        <w:rPr>
          <w:rFonts w:cs="Times New Roman"/>
        </w:rPr>
      </w:pPr>
    </w:p>
    <w:p w14:paraId="3A090C1C" w14:textId="77777777" w:rsidR="00572884" w:rsidRPr="00A337CC" w:rsidRDefault="00572884" w:rsidP="00572884">
      <w:pPr>
        <w:jc w:val="center"/>
        <w:rPr>
          <w:rFonts w:cs="Times New Roman"/>
        </w:rPr>
      </w:pPr>
    </w:p>
    <w:p w14:paraId="08226E75" w14:textId="77777777" w:rsidR="00536452" w:rsidRPr="00A337CC" w:rsidRDefault="00536452">
      <w:pPr>
        <w:widowControl w:val="0"/>
        <w:jc w:val="left"/>
        <w:rPr>
          <w:rFonts w:cs="Times New Roman"/>
          <w:b/>
          <w:szCs w:val="24"/>
        </w:rPr>
      </w:pPr>
    </w:p>
    <w:p w14:paraId="2BF441A4" w14:textId="77777777" w:rsidR="008A1FF1" w:rsidRPr="00A337CC" w:rsidRDefault="008A1FF1">
      <w:pPr>
        <w:widowControl w:val="0"/>
        <w:jc w:val="left"/>
        <w:rPr>
          <w:rFonts w:cs="Times New Roman"/>
          <w:b/>
          <w:szCs w:val="24"/>
        </w:rPr>
        <w:sectPr w:rsidR="008A1FF1" w:rsidRPr="00A337CC" w:rsidSect="00710957">
          <w:headerReference w:type="default" r:id="rId21"/>
          <w:footerReference w:type="default" r:id="rId22"/>
          <w:pgSz w:w="11907" w:h="16840" w:code="9"/>
          <w:pgMar w:top="1418" w:right="1418" w:bottom="1134" w:left="1418" w:header="851" w:footer="851" w:gutter="0"/>
          <w:cols w:space="708"/>
          <w:docGrid w:linePitch="360"/>
        </w:sectPr>
      </w:pPr>
    </w:p>
    <w:p w14:paraId="548700D3" w14:textId="77777777" w:rsidR="00536452" w:rsidRPr="00A337CC" w:rsidRDefault="00536452">
      <w:pPr>
        <w:widowControl w:val="0"/>
        <w:jc w:val="left"/>
        <w:rPr>
          <w:rFonts w:cs="Times New Roman"/>
          <w:b/>
          <w:sz w:val="28"/>
          <w:szCs w:val="28"/>
        </w:rPr>
      </w:pPr>
      <w:r w:rsidRPr="00E25812">
        <w:rPr>
          <w:rFonts w:cs="Times New Roman"/>
          <w:b/>
          <w:sz w:val="28"/>
          <w:szCs w:val="28"/>
        </w:rPr>
        <w:lastRenderedPageBreak/>
        <w:t>SADRŽAJ:</w:t>
      </w:r>
    </w:p>
    <w:p w14:paraId="5A378D18" w14:textId="77777777" w:rsidR="00536452" w:rsidRPr="00A337CC" w:rsidRDefault="00536452" w:rsidP="000C1D5E">
      <w:pPr>
        <w:widowControl w:val="0"/>
        <w:jc w:val="left"/>
        <w:rPr>
          <w:rFonts w:cs="Times New Roman"/>
          <w:szCs w:val="24"/>
        </w:rPr>
      </w:pPr>
    </w:p>
    <w:p w14:paraId="35CF58BB" w14:textId="72A87C3B" w:rsidR="000B3ED7" w:rsidRDefault="00BF4B71">
      <w:pPr>
        <w:pStyle w:val="Sadraj1"/>
        <w:rPr>
          <w:rFonts w:asciiTheme="minorHAnsi" w:eastAsiaTheme="minorEastAsia" w:hAnsiTheme="minorHAnsi" w:cstheme="minorBidi"/>
          <w:b w:val="0"/>
          <w:bCs w:val="0"/>
          <w:caps w:val="0"/>
          <w:noProof/>
          <w:sz w:val="22"/>
          <w:szCs w:val="22"/>
        </w:rPr>
      </w:pPr>
      <w:r w:rsidRPr="00A337CC">
        <w:rPr>
          <w:sz w:val="22"/>
          <w:szCs w:val="22"/>
        </w:rPr>
        <w:fldChar w:fldCharType="begin"/>
      </w:r>
      <w:r w:rsidR="00063BA4" w:rsidRPr="00A337CC">
        <w:rPr>
          <w:sz w:val="22"/>
          <w:szCs w:val="22"/>
        </w:rPr>
        <w:instrText xml:space="preserve"> TOC \o "1-3" \h \z \u </w:instrText>
      </w:r>
      <w:r w:rsidRPr="00A337CC">
        <w:rPr>
          <w:sz w:val="22"/>
          <w:szCs w:val="22"/>
        </w:rPr>
        <w:fldChar w:fldCharType="separate"/>
      </w:r>
      <w:hyperlink w:anchor="_Toc504556075" w:history="1">
        <w:r w:rsidR="000B3ED7" w:rsidRPr="00355142">
          <w:rPr>
            <w:rStyle w:val="Hiperveza"/>
            <w:noProof/>
          </w:rPr>
          <w:t>UVOD</w:t>
        </w:r>
        <w:r w:rsidR="000B3ED7">
          <w:rPr>
            <w:noProof/>
            <w:webHidden/>
          </w:rPr>
          <w:tab/>
        </w:r>
        <w:r w:rsidR="000B3ED7">
          <w:rPr>
            <w:noProof/>
            <w:webHidden/>
          </w:rPr>
          <w:tab/>
        </w:r>
        <w:r w:rsidR="000B3ED7">
          <w:rPr>
            <w:noProof/>
            <w:webHidden/>
          </w:rPr>
          <w:fldChar w:fldCharType="begin"/>
        </w:r>
        <w:r w:rsidR="000B3ED7">
          <w:rPr>
            <w:noProof/>
            <w:webHidden/>
          </w:rPr>
          <w:instrText xml:space="preserve"> PAGEREF _Toc504556075 \h </w:instrText>
        </w:r>
        <w:r w:rsidR="000B3ED7">
          <w:rPr>
            <w:noProof/>
            <w:webHidden/>
          </w:rPr>
        </w:r>
        <w:r w:rsidR="000B3ED7">
          <w:rPr>
            <w:noProof/>
            <w:webHidden/>
          </w:rPr>
          <w:fldChar w:fldCharType="separate"/>
        </w:r>
        <w:r w:rsidR="000F6BC0">
          <w:rPr>
            <w:noProof/>
            <w:webHidden/>
          </w:rPr>
          <w:t>1</w:t>
        </w:r>
        <w:r w:rsidR="000B3ED7">
          <w:rPr>
            <w:noProof/>
            <w:webHidden/>
          </w:rPr>
          <w:fldChar w:fldCharType="end"/>
        </w:r>
      </w:hyperlink>
    </w:p>
    <w:p w14:paraId="6E8BDB4B" w14:textId="77777777" w:rsidR="000B3ED7" w:rsidRDefault="00A32513">
      <w:pPr>
        <w:pStyle w:val="Sadraj1"/>
        <w:rPr>
          <w:rFonts w:asciiTheme="minorHAnsi" w:eastAsiaTheme="minorEastAsia" w:hAnsiTheme="minorHAnsi" w:cstheme="minorBidi"/>
          <w:b w:val="0"/>
          <w:bCs w:val="0"/>
          <w:caps w:val="0"/>
          <w:noProof/>
          <w:sz w:val="22"/>
          <w:szCs w:val="22"/>
        </w:rPr>
      </w:pPr>
      <w:hyperlink w:anchor="_Toc504556076" w:history="1">
        <w:r w:rsidR="000B3ED7" w:rsidRPr="00355142">
          <w:rPr>
            <w:rStyle w:val="Hiperveza"/>
            <w:noProof/>
          </w:rPr>
          <w:t>NAZIVLJE I KRATICE</w:t>
        </w:r>
        <w:r w:rsidR="000B3ED7">
          <w:rPr>
            <w:noProof/>
            <w:webHidden/>
          </w:rPr>
          <w:tab/>
        </w:r>
        <w:r w:rsidR="000B3ED7">
          <w:rPr>
            <w:noProof/>
            <w:webHidden/>
          </w:rPr>
          <w:fldChar w:fldCharType="begin"/>
        </w:r>
        <w:r w:rsidR="000B3ED7">
          <w:rPr>
            <w:noProof/>
            <w:webHidden/>
          </w:rPr>
          <w:instrText xml:space="preserve"> PAGEREF _Toc504556076 \h </w:instrText>
        </w:r>
        <w:r w:rsidR="000B3ED7">
          <w:rPr>
            <w:noProof/>
            <w:webHidden/>
          </w:rPr>
        </w:r>
        <w:r w:rsidR="000B3ED7">
          <w:rPr>
            <w:noProof/>
            <w:webHidden/>
          </w:rPr>
          <w:fldChar w:fldCharType="separate"/>
        </w:r>
        <w:r w:rsidR="000F6BC0">
          <w:rPr>
            <w:noProof/>
            <w:webHidden/>
          </w:rPr>
          <w:t>3</w:t>
        </w:r>
        <w:r w:rsidR="000B3ED7">
          <w:rPr>
            <w:noProof/>
            <w:webHidden/>
          </w:rPr>
          <w:fldChar w:fldCharType="end"/>
        </w:r>
      </w:hyperlink>
    </w:p>
    <w:p w14:paraId="0668B287" w14:textId="77777777" w:rsidR="000B3ED7" w:rsidRDefault="00A32513">
      <w:pPr>
        <w:pStyle w:val="Sadraj1"/>
        <w:rPr>
          <w:rFonts w:asciiTheme="minorHAnsi" w:eastAsiaTheme="minorEastAsia" w:hAnsiTheme="minorHAnsi" w:cstheme="minorBidi"/>
          <w:b w:val="0"/>
          <w:bCs w:val="0"/>
          <w:caps w:val="0"/>
          <w:noProof/>
          <w:sz w:val="22"/>
          <w:szCs w:val="22"/>
        </w:rPr>
      </w:pPr>
      <w:hyperlink w:anchor="_Toc504556077" w:history="1">
        <w:r w:rsidR="000B3ED7" w:rsidRPr="00355142">
          <w:rPr>
            <w:rStyle w:val="Hiperveza"/>
            <w:noProof/>
          </w:rPr>
          <w:t>ZAKONODAVNI OKVIR I TEMELJI POLITIKE GOSPODARENJA OTPADOM U RH</w:t>
        </w:r>
        <w:r w:rsidR="000B3ED7">
          <w:rPr>
            <w:noProof/>
            <w:webHidden/>
          </w:rPr>
          <w:tab/>
        </w:r>
        <w:r w:rsidR="000B3ED7">
          <w:rPr>
            <w:noProof/>
            <w:webHidden/>
          </w:rPr>
          <w:fldChar w:fldCharType="begin"/>
        </w:r>
        <w:r w:rsidR="000B3ED7">
          <w:rPr>
            <w:noProof/>
            <w:webHidden/>
          </w:rPr>
          <w:instrText xml:space="preserve"> PAGEREF _Toc504556077 \h </w:instrText>
        </w:r>
        <w:r w:rsidR="000B3ED7">
          <w:rPr>
            <w:noProof/>
            <w:webHidden/>
          </w:rPr>
        </w:r>
        <w:r w:rsidR="000B3ED7">
          <w:rPr>
            <w:noProof/>
            <w:webHidden/>
          </w:rPr>
          <w:fldChar w:fldCharType="separate"/>
        </w:r>
        <w:r w:rsidR="000F6BC0">
          <w:rPr>
            <w:noProof/>
            <w:webHidden/>
          </w:rPr>
          <w:t>8</w:t>
        </w:r>
        <w:r w:rsidR="000B3ED7">
          <w:rPr>
            <w:noProof/>
            <w:webHidden/>
          </w:rPr>
          <w:fldChar w:fldCharType="end"/>
        </w:r>
      </w:hyperlink>
    </w:p>
    <w:p w14:paraId="79959645" w14:textId="77777777" w:rsidR="000B3ED7" w:rsidRDefault="00A32513">
      <w:pPr>
        <w:pStyle w:val="Sadraj1"/>
        <w:rPr>
          <w:rFonts w:asciiTheme="minorHAnsi" w:eastAsiaTheme="minorEastAsia" w:hAnsiTheme="minorHAnsi" w:cstheme="minorBidi"/>
          <w:b w:val="0"/>
          <w:bCs w:val="0"/>
          <w:caps w:val="0"/>
          <w:noProof/>
          <w:sz w:val="22"/>
          <w:szCs w:val="22"/>
        </w:rPr>
      </w:pPr>
      <w:hyperlink w:anchor="_Toc504556078" w:history="1">
        <w:r w:rsidR="000B3ED7" w:rsidRPr="00355142">
          <w:rPr>
            <w:rStyle w:val="Hiperveza"/>
            <w:noProof/>
          </w:rPr>
          <w:t>1</w:t>
        </w:r>
        <w:r w:rsidR="000B3ED7">
          <w:rPr>
            <w:rFonts w:asciiTheme="minorHAnsi" w:eastAsiaTheme="minorEastAsia" w:hAnsiTheme="minorHAnsi" w:cstheme="minorBidi"/>
            <w:b w:val="0"/>
            <w:bCs w:val="0"/>
            <w:caps w:val="0"/>
            <w:noProof/>
            <w:sz w:val="22"/>
            <w:szCs w:val="22"/>
          </w:rPr>
          <w:tab/>
        </w:r>
        <w:r w:rsidR="000B3ED7" w:rsidRPr="00355142">
          <w:rPr>
            <w:rStyle w:val="Hiperveza"/>
            <w:noProof/>
          </w:rPr>
          <w:t>STANJE GOSPODRENJA OTPADOM</w:t>
        </w:r>
        <w:r w:rsidR="000B3ED7">
          <w:rPr>
            <w:noProof/>
            <w:webHidden/>
          </w:rPr>
          <w:tab/>
        </w:r>
        <w:r w:rsidR="000B3ED7">
          <w:rPr>
            <w:noProof/>
            <w:webHidden/>
          </w:rPr>
          <w:fldChar w:fldCharType="begin"/>
        </w:r>
        <w:r w:rsidR="000B3ED7">
          <w:rPr>
            <w:noProof/>
            <w:webHidden/>
          </w:rPr>
          <w:instrText xml:space="preserve"> PAGEREF _Toc504556078 \h </w:instrText>
        </w:r>
        <w:r w:rsidR="000B3ED7">
          <w:rPr>
            <w:noProof/>
            <w:webHidden/>
          </w:rPr>
        </w:r>
        <w:r w:rsidR="000B3ED7">
          <w:rPr>
            <w:noProof/>
            <w:webHidden/>
          </w:rPr>
          <w:fldChar w:fldCharType="separate"/>
        </w:r>
        <w:r w:rsidR="000F6BC0">
          <w:rPr>
            <w:noProof/>
            <w:webHidden/>
          </w:rPr>
          <w:t>16</w:t>
        </w:r>
        <w:r w:rsidR="000B3ED7">
          <w:rPr>
            <w:noProof/>
            <w:webHidden/>
          </w:rPr>
          <w:fldChar w:fldCharType="end"/>
        </w:r>
      </w:hyperlink>
    </w:p>
    <w:p w14:paraId="7AB2BBDD" w14:textId="77777777" w:rsidR="000B3ED7" w:rsidRDefault="00A32513">
      <w:pPr>
        <w:pStyle w:val="Sadraj2"/>
        <w:rPr>
          <w:rFonts w:asciiTheme="minorHAnsi" w:eastAsiaTheme="minorEastAsia" w:hAnsiTheme="minorHAnsi" w:cstheme="minorBidi"/>
          <w:smallCaps w:val="0"/>
          <w:noProof/>
          <w:sz w:val="22"/>
          <w:szCs w:val="22"/>
        </w:rPr>
      </w:pPr>
      <w:hyperlink w:anchor="_Toc504556079" w:history="1">
        <w:r w:rsidR="000B3ED7" w:rsidRPr="00355142">
          <w:rPr>
            <w:rStyle w:val="Hiperveza"/>
            <w:noProof/>
          </w:rPr>
          <w:t>1.1</w:t>
        </w:r>
        <w:r w:rsidR="000B3ED7">
          <w:rPr>
            <w:rFonts w:asciiTheme="minorHAnsi" w:eastAsiaTheme="minorEastAsia" w:hAnsiTheme="minorHAnsi" w:cstheme="minorBidi"/>
            <w:smallCaps w:val="0"/>
            <w:noProof/>
            <w:sz w:val="22"/>
            <w:szCs w:val="22"/>
          </w:rPr>
          <w:tab/>
        </w:r>
        <w:r w:rsidR="000B3ED7" w:rsidRPr="00355142">
          <w:rPr>
            <w:rStyle w:val="Hiperveza"/>
            <w:noProof/>
          </w:rPr>
          <w:t>Porijeklo, sastav, kategorije i vrste otpada</w:t>
        </w:r>
        <w:r w:rsidR="000B3ED7">
          <w:rPr>
            <w:noProof/>
            <w:webHidden/>
          </w:rPr>
          <w:tab/>
        </w:r>
        <w:r w:rsidR="000B3ED7">
          <w:rPr>
            <w:noProof/>
            <w:webHidden/>
          </w:rPr>
          <w:fldChar w:fldCharType="begin"/>
        </w:r>
        <w:r w:rsidR="000B3ED7">
          <w:rPr>
            <w:noProof/>
            <w:webHidden/>
          </w:rPr>
          <w:instrText xml:space="preserve"> PAGEREF _Toc504556079 \h </w:instrText>
        </w:r>
        <w:r w:rsidR="000B3ED7">
          <w:rPr>
            <w:noProof/>
            <w:webHidden/>
          </w:rPr>
        </w:r>
        <w:r w:rsidR="000B3ED7">
          <w:rPr>
            <w:noProof/>
            <w:webHidden/>
          </w:rPr>
          <w:fldChar w:fldCharType="separate"/>
        </w:r>
        <w:r w:rsidR="000F6BC0">
          <w:rPr>
            <w:noProof/>
            <w:webHidden/>
          </w:rPr>
          <w:t>16</w:t>
        </w:r>
        <w:r w:rsidR="000B3ED7">
          <w:rPr>
            <w:noProof/>
            <w:webHidden/>
          </w:rPr>
          <w:fldChar w:fldCharType="end"/>
        </w:r>
      </w:hyperlink>
    </w:p>
    <w:p w14:paraId="35DE1595"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080" w:history="1">
        <w:r w:rsidR="000B3ED7" w:rsidRPr="00355142">
          <w:rPr>
            <w:rStyle w:val="Hiperveza"/>
            <w:noProof/>
          </w:rPr>
          <w:t>1.1.1</w:t>
        </w:r>
        <w:r w:rsidR="000B3ED7">
          <w:rPr>
            <w:rFonts w:asciiTheme="minorHAnsi" w:eastAsiaTheme="minorEastAsia" w:hAnsiTheme="minorHAnsi" w:cstheme="minorBidi"/>
            <w:i w:val="0"/>
            <w:iCs w:val="0"/>
            <w:noProof/>
            <w:sz w:val="22"/>
            <w:szCs w:val="22"/>
          </w:rPr>
          <w:tab/>
        </w:r>
        <w:r w:rsidR="000B3ED7" w:rsidRPr="00355142">
          <w:rPr>
            <w:rStyle w:val="Hiperveza"/>
            <w:noProof/>
          </w:rPr>
          <w:t>Porijeklo, kategorije, vrste i količine otpada</w:t>
        </w:r>
        <w:r w:rsidR="000B3ED7">
          <w:rPr>
            <w:noProof/>
            <w:webHidden/>
          </w:rPr>
          <w:tab/>
        </w:r>
        <w:r w:rsidR="000B3ED7">
          <w:rPr>
            <w:noProof/>
            <w:webHidden/>
          </w:rPr>
          <w:fldChar w:fldCharType="begin"/>
        </w:r>
        <w:r w:rsidR="000B3ED7">
          <w:rPr>
            <w:noProof/>
            <w:webHidden/>
          </w:rPr>
          <w:instrText xml:space="preserve"> PAGEREF _Toc504556080 \h </w:instrText>
        </w:r>
        <w:r w:rsidR="000B3ED7">
          <w:rPr>
            <w:noProof/>
            <w:webHidden/>
          </w:rPr>
        </w:r>
        <w:r w:rsidR="000B3ED7">
          <w:rPr>
            <w:noProof/>
            <w:webHidden/>
          </w:rPr>
          <w:fldChar w:fldCharType="separate"/>
        </w:r>
        <w:r w:rsidR="000F6BC0">
          <w:rPr>
            <w:noProof/>
            <w:webHidden/>
          </w:rPr>
          <w:t>16</w:t>
        </w:r>
        <w:r w:rsidR="000B3ED7">
          <w:rPr>
            <w:noProof/>
            <w:webHidden/>
          </w:rPr>
          <w:fldChar w:fldCharType="end"/>
        </w:r>
      </w:hyperlink>
    </w:p>
    <w:p w14:paraId="23EEB831"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081" w:history="1">
        <w:r w:rsidR="000B3ED7" w:rsidRPr="00355142">
          <w:rPr>
            <w:rStyle w:val="Hiperveza"/>
            <w:noProof/>
          </w:rPr>
          <w:t>1.1.2</w:t>
        </w:r>
        <w:r w:rsidR="000B3ED7">
          <w:rPr>
            <w:rFonts w:asciiTheme="minorHAnsi" w:eastAsiaTheme="minorEastAsia" w:hAnsiTheme="minorHAnsi" w:cstheme="minorBidi"/>
            <w:i w:val="0"/>
            <w:iCs w:val="0"/>
            <w:noProof/>
            <w:sz w:val="22"/>
            <w:szCs w:val="22"/>
          </w:rPr>
          <w:tab/>
        </w:r>
        <w:r w:rsidR="000B3ED7" w:rsidRPr="00355142">
          <w:rPr>
            <w:rStyle w:val="Hiperveza"/>
            <w:noProof/>
          </w:rPr>
          <w:t>Sastav komunalnog otpada</w:t>
        </w:r>
        <w:r w:rsidR="000B3ED7">
          <w:rPr>
            <w:noProof/>
            <w:webHidden/>
          </w:rPr>
          <w:tab/>
        </w:r>
        <w:r w:rsidR="000B3ED7">
          <w:rPr>
            <w:noProof/>
            <w:webHidden/>
          </w:rPr>
          <w:fldChar w:fldCharType="begin"/>
        </w:r>
        <w:r w:rsidR="000B3ED7">
          <w:rPr>
            <w:noProof/>
            <w:webHidden/>
          </w:rPr>
          <w:instrText xml:space="preserve"> PAGEREF _Toc504556081 \h </w:instrText>
        </w:r>
        <w:r w:rsidR="000B3ED7">
          <w:rPr>
            <w:noProof/>
            <w:webHidden/>
          </w:rPr>
        </w:r>
        <w:r w:rsidR="000B3ED7">
          <w:rPr>
            <w:noProof/>
            <w:webHidden/>
          </w:rPr>
          <w:fldChar w:fldCharType="separate"/>
        </w:r>
        <w:r w:rsidR="000F6BC0">
          <w:rPr>
            <w:noProof/>
            <w:webHidden/>
          </w:rPr>
          <w:t>19</w:t>
        </w:r>
        <w:r w:rsidR="000B3ED7">
          <w:rPr>
            <w:noProof/>
            <w:webHidden/>
          </w:rPr>
          <w:fldChar w:fldCharType="end"/>
        </w:r>
      </w:hyperlink>
    </w:p>
    <w:p w14:paraId="181CF915" w14:textId="77777777" w:rsidR="000B3ED7" w:rsidRDefault="00A32513">
      <w:pPr>
        <w:pStyle w:val="Sadraj2"/>
        <w:rPr>
          <w:rFonts w:asciiTheme="minorHAnsi" w:eastAsiaTheme="minorEastAsia" w:hAnsiTheme="minorHAnsi" w:cstheme="minorBidi"/>
          <w:smallCaps w:val="0"/>
          <w:noProof/>
          <w:sz w:val="22"/>
          <w:szCs w:val="22"/>
        </w:rPr>
      </w:pPr>
      <w:hyperlink w:anchor="_Toc504556082" w:history="1">
        <w:r w:rsidR="000B3ED7" w:rsidRPr="00355142">
          <w:rPr>
            <w:rStyle w:val="Hiperveza"/>
            <w:noProof/>
          </w:rPr>
          <w:t>1.2</w:t>
        </w:r>
        <w:r w:rsidR="000B3ED7">
          <w:rPr>
            <w:rFonts w:asciiTheme="minorHAnsi" w:eastAsiaTheme="minorEastAsia" w:hAnsiTheme="minorHAnsi" w:cstheme="minorBidi"/>
            <w:smallCaps w:val="0"/>
            <w:noProof/>
            <w:sz w:val="22"/>
            <w:szCs w:val="22"/>
          </w:rPr>
          <w:tab/>
        </w:r>
        <w:r w:rsidR="000B3ED7" w:rsidRPr="00355142">
          <w:rPr>
            <w:rStyle w:val="Hiperveza"/>
            <w:noProof/>
          </w:rPr>
          <w:t>Postojeće građevine, uređaji i sustavi za gospodarenje otpadom</w:t>
        </w:r>
        <w:r w:rsidR="000B3ED7">
          <w:rPr>
            <w:noProof/>
            <w:webHidden/>
          </w:rPr>
          <w:tab/>
        </w:r>
        <w:r w:rsidR="000B3ED7">
          <w:rPr>
            <w:noProof/>
            <w:webHidden/>
          </w:rPr>
          <w:fldChar w:fldCharType="begin"/>
        </w:r>
        <w:r w:rsidR="000B3ED7">
          <w:rPr>
            <w:noProof/>
            <w:webHidden/>
          </w:rPr>
          <w:instrText xml:space="preserve"> PAGEREF _Toc504556082 \h </w:instrText>
        </w:r>
        <w:r w:rsidR="000B3ED7">
          <w:rPr>
            <w:noProof/>
            <w:webHidden/>
          </w:rPr>
        </w:r>
        <w:r w:rsidR="000B3ED7">
          <w:rPr>
            <w:noProof/>
            <w:webHidden/>
          </w:rPr>
          <w:fldChar w:fldCharType="separate"/>
        </w:r>
        <w:r w:rsidR="000F6BC0">
          <w:rPr>
            <w:noProof/>
            <w:webHidden/>
          </w:rPr>
          <w:t>21</w:t>
        </w:r>
        <w:r w:rsidR="000B3ED7">
          <w:rPr>
            <w:noProof/>
            <w:webHidden/>
          </w:rPr>
          <w:fldChar w:fldCharType="end"/>
        </w:r>
      </w:hyperlink>
    </w:p>
    <w:p w14:paraId="2A8C66D5"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083" w:history="1">
        <w:r w:rsidR="000B3ED7" w:rsidRPr="00355142">
          <w:rPr>
            <w:rStyle w:val="Hiperveza"/>
            <w:noProof/>
          </w:rPr>
          <w:t>1.2.1</w:t>
        </w:r>
        <w:r w:rsidR="000B3ED7">
          <w:rPr>
            <w:rFonts w:asciiTheme="minorHAnsi" w:eastAsiaTheme="minorEastAsia" w:hAnsiTheme="minorHAnsi" w:cstheme="minorBidi"/>
            <w:i w:val="0"/>
            <w:iCs w:val="0"/>
            <w:noProof/>
            <w:sz w:val="22"/>
            <w:szCs w:val="22"/>
          </w:rPr>
          <w:tab/>
        </w:r>
        <w:r w:rsidR="000B3ED7" w:rsidRPr="00355142">
          <w:rPr>
            <w:rStyle w:val="Hiperveza"/>
            <w:noProof/>
          </w:rPr>
          <w:t>Odlagalište otpada „Gorjak“</w:t>
        </w:r>
        <w:r w:rsidR="000B3ED7">
          <w:rPr>
            <w:noProof/>
            <w:webHidden/>
          </w:rPr>
          <w:tab/>
        </w:r>
        <w:r w:rsidR="000B3ED7">
          <w:rPr>
            <w:noProof/>
            <w:webHidden/>
          </w:rPr>
          <w:fldChar w:fldCharType="begin"/>
        </w:r>
        <w:r w:rsidR="000B3ED7">
          <w:rPr>
            <w:noProof/>
            <w:webHidden/>
          </w:rPr>
          <w:instrText xml:space="preserve"> PAGEREF _Toc504556083 \h </w:instrText>
        </w:r>
        <w:r w:rsidR="000B3ED7">
          <w:rPr>
            <w:noProof/>
            <w:webHidden/>
          </w:rPr>
        </w:r>
        <w:r w:rsidR="000B3ED7">
          <w:rPr>
            <w:noProof/>
            <w:webHidden/>
          </w:rPr>
          <w:fldChar w:fldCharType="separate"/>
        </w:r>
        <w:r w:rsidR="000F6BC0">
          <w:rPr>
            <w:noProof/>
            <w:webHidden/>
          </w:rPr>
          <w:t>21</w:t>
        </w:r>
        <w:r w:rsidR="000B3ED7">
          <w:rPr>
            <w:noProof/>
            <w:webHidden/>
          </w:rPr>
          <w:fldChar w:fldCharType="end"/>
        </w:r>
      </w:hyperlink>
    </w:p>
    <w:p w14:paraId="6751C8CD"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084" w:history="1">
        <w:r w:rsidR="000B3ED7" w:rsidRPr="00355142">
          <w:rPr>
            <w:rStyle w:val="Hiperveza"/>
            <w:noProof/>
          </w:rPr>
          <w:t>1.2.2</w:t>
        </w:r>
        <w:r w:rsidR="000B3ED7">
          <w:rPr>
            <w:rFonts w:asciiTheme="minorHAnsi" w:eastAsiaTheme="minorEastAsia" w:hAnsiTheme="minorHAnsi" w:cstheme="minorBidi"/>
            <w:i w:val="0"/>
            <w:iCs w:val="0"/>
            <w:noProof/>
            <w:sz w:val="22"/>
            <w:szCs w:val="22"/>
          </w:rPr>
          <w:tab/>
        </w:r>
        <w:r w:rsidR="000B3ED7" w:rsidRPr="00355142">
          <w:rPr>
            <w:rStyle w:val="Hiperveza"/>
            <w:noProof/>
          </w:rPr>
          <w:t>Reciklažno dvorište</w:t>
        </w:r>
        <w:r w:rsidR="000B3ED7">
          <w:rPr>
            <w:noProof/>
            <w:webHidden/>
          </w:rPr>
          <w:tab/>
        </w:r>
        <w:r w:rsidR="000B3ED7">
          <w:rPr>
            <w:noProof/>
            <w:webHidden/>
          </w:rPr>
          <w:fldChar w:fldCharType="begin"/>
        </w:r>
        <w:r w:rsidR="000B3ED7">
          <w:rPr>
            <w:noProof/>
            <w:webHidden/>
          </w:rPr>
          <w:instrText xml:space="preserve"> PAGEREF _Toc504556084 \h </w:instrText>
        </w:r>
        <w:r w:rsidR="000B3ED7">
          <w:rPr>
            <w:noProof/>
            <w:webHidden/>
          </w:rPr>
        </w:r>
        <w:r w:rsidR="000B3ED7">
          <w:rPr>
            <w:noProof/>
            <w:webHidden/>
          </w:rPr>
          <w:fldChar w:fldCharType="separate"/>
        </w:r>
        <w:r w:rsidR="000F6BC0">
          <w:rPr>
            <w:noProof/>
            <w:webHidden/>
          </w:rPr>
          <w:t>21</w:t>
        </w:r>
        <w:r w:rsidR="000B3ED7">
          <w:rPr>
            <w:noProof/>
            <w:webHidden/>
          </w:rPr>
          <w:fldChar w:fldCharType="end"/>
        </w:r>
      </w:hyperlink>
    </w:p>
    <w:p w14:paraId="47914EFE"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085" w:history="1">
        <w:r w:rsidR="000B3ED7" w:rsidRPr="00355142">
          <w:rPr>
            <w:rStyle w:val="Hiperveza"/>
            <w:noProof/>
          </w:rPr>
          <w:t>1.2.3</w:t>
        </w:r>
        <w:r w:rsidR="000B3ED7">
          <w:rPr>
            <w:rFonts w:asciiTheme="minorHAnsi" w:eastAsiaTheme="minorEastAsia" w:hAnsiTheme="minorHAnsi" w:cstheme="minorBidi"/>
            <w:i w:val="0"/>
            <w:iCs w:val="0"/>
            <w:noProof/>
            <w:sz w:val="22"/>
            <w:szCs w:val="22"/>
          </w:rPr>
          <w:tab/>
        </w:r>
        <w:r w:rsidR="000B3ED7" w:rsidRPr="00355142">
          <w:rPr>
            <w:rStyle w:val="Hiperveza"/>
            <w:noProof/>
          </w:rPr>
          <w:t>Sustavi za gospodarenje otpadom</w:t>
        </w:r>
        <w:r w:rsidR="000B3ED7">
          <w:rPr>
            <w:noProof/>
            <w:webHidden/>
          </w:rPr>
          <w:tab/>
        </w:r>
        <w:r w:rsidR="000B3ED7">
          <w:rPr>
            <w:noProof/>
            <w:webHidden/>
          </w:rPr>
          <w:fldChar w:fldCharType="begin"/>
        </w:r>
        <w:r w:rsidR="000B3ED7">
          <w:rPr>
            <w:noProof/>
            <w:webHidden/>
          </w:rPr>
          <w:instrText xml:space="preserve"> PAGEREF _Toc504556085 \h </w:instrText>
        </w:r>
        <w:r w:rsidR="000B3ED7">
          <w:rPr>
            <w:noProof/>
            <w:webHidden/>
          </w:rPr>
        </w:r>
        <w:r w:rsidR="000B3ED7">
          <w:rPr>
            <w:noProof/>
            <w:webHidden/>
          </w:rPr>
          <w:fldChar w:fldCharType="separate"/>
        </w:r>
        <w:r w:rsidR="000F6BC0">
          <w:rPr>
            <w:noProof/>
            <w:webHidden/>
          </w:rPr>
          <w:t>22</w:t>
        </w:r>
        <w:r w:rsidR="000B3ED7">
          <w:rPr>
            <w:noProof/>
            <w:webHidden/>
          </w:rPr>
          <w:fldChar w:fldCharType="end"/>
        </w:r>
      </w:hyperlink>
    </w:p>
    <w:p w14:paraId="2C903D0B" w14:textId="77777777" w:rsidR="000B3ED7" w:rsidRDefault="00A32513">
      <w:pPr>
        <w:pStyle w:val="Sadraj2"/>
        <w:rPr>
          <w:rFonts w:asciiTheme="minorHAnsi" w:eastAsiaTheme="minorEastAsia" w:hAnsiTheme="minorHAnsi" w:cstheme="minorBidi"/>
          <w:smallCaps w:val="0"/>
          <w:noProof/>
          <w:sz w:val="22"/>
          <w:szCs w:val="22"/>
        </w:rPr>
      </w:pPr>
      <w:hyperlink w:anchor="_Toc504556086" w:history="1">
        <w:r w:rsidR="000B3ED7" w:rsidRPr="00355142">
          <w:rPr>
            <w:rStyle w:val="Hiperveza"/>
            <w:noProof/>
          </w:rPr>
          <w:t>1.3</w:t>
        </w:r>
        <w:r w:rsidR="000B3ED7">
          <w:rPr>
            <w:rFonts w:asciiTheme="minorHAnsi" w:eastAsiaTheme="minorEastAsia" w:hAnsiTheme="minorHAnsi" w:cstheme="minorBidi"/>
            <w:smallCaps w:val="0"/>
            <w:noProof/>
            <w:sz w:val="22"/>
            <w:szCs w:val="22"/>
          </w:rPr>
          <w:tab/>
        </w:r>
        <w:r w:rsidR="000B3ED7" w:rsidRPr="00355142">
          <w:rPr>
            <w:rStyle w:val="Hiperveza"/>
            <w:noProof/>
          </w:rPr>
          <w:t>Lokacije onečišćene otpadom odbačenim u okoliš</w:t>
        </w:r>
        <w:r w:rsidR="000B3ED7">
          <w:rPr>
            <w:noProof/>
            <w:webHidden/>
          </w:rPr>
          <w:tab/>
        </w:r>
        <w:r w:rsidR="000B3ED7">
          <w:rPr>
            <w:noProof/>
            <w:webHidden/>
          </w:rPr>
          <w:fldChar w:fldCharType="begin"/>
        </w:r>
        <w:r w:rsidR="000B3ED7">
          <w:rPr>
            <w:noProof/>
            <w:webHidden/>
          </w:rPr>
          <w:instrText xml:space="preserve"> PAGEREF _Toc504556086 \h </w:instrText>
        </w:r>
        <w:r w:rsidR="000B3ED7">
          <w:rPr>
            <w:noProof/>
            <w:webHidden/>
          </w:rPr>
        </w:r>
        <w:r w:rsidR="000B3ED7">
          <w:rPr>
            <w:noProof/>
            <w:webHidden/>
          </w:rPr>
          <w:fldChar w:fldCharType="separate"/>
        </w:r>
        <w:r w:rsidR="000F6BC0">
          <w:rPr>
            <w:noProof/>
            <w:webHidden/>
          </w:rPr>
          <w:t>24</w:t>
        </w:r>
        <w:r w:rsidR="000B3ED7">
          <w:rPr>
            <w:noProof/>
            <w:webHidden/>
          </w:rPr>
          <w:fldChar w:fldCharType="end"/>
        </w:r>
      </w:hyperlink>
    </w:p>
    <w:p w14:paraId="34828F83" w14:textId="77777777" w:rsidR="000B3ED7" w:rsidRDefault="00A32513">
      <w:pPr>
        <w:pStyle w:val="Sadraj2"/>
        <w:rPr>
          <w:rFonts w:asciiTheme="minorHAnsi" w:eastAsiaTheme="minorEastAsia" w:hAnsiTheme="minorHAnsi" w:cstheme="minorBidi"/>
          <w:smallCaps w:val="0"/>
          <w:noProof/>
          <w:sz w:val="22"/>
          <w:szCs w:val="22"/>
        </w:rPr>
      </w:pPr>
      <w:hyperlink w:anchor="_Toc504556087" w:history="1">
        <w:r w:rsidR="000B3ED7" w:rsidRPr="00355142">
          <w:rPr>
            <w:rStyle w:val="Hiperveza"/>
            <w:noProof/>
          </w:rPr>
          <w:t>1.4</w:t>
        </w:r>
        <w:r w:rsidR="000B3ED7">
          <w:rPr>
            <w:rFonts w:asciiTheme="minorHAnsi" w:eastAsiaTheme="minorEastAsia" w:hAnsiTheme="minorHAnsi" w:cstheme="minorBidi"/>
            <w:smallCaps w:val="0"/>
            <w:noProof/>
            <w:sz w:val="22"/>
            <w:szCs w:val="22"/>
          </w:rPr>
          <w:tab/>
        </w:r>
        <w:r w:rsidR="000B3ED7" w:rsidRPr="00355142">
          <w:rPr>
            <w:rStyle w:val="Hiperveza"/>
            <w:noProof/>
          </w:rPr>
          <w:t>Podaci o lokacijama onečišćenih opasnim otpadom i njihovom uklanjanju</w:t>
        </w:r>
        <w:r w:rsidR="000B3ED7">
          <w:rPr>
            <w:noProof/>
            <w:webHidden/>
          </w:rPr>
          <w:tab/>
        </w:r>
        <w:r w:rsidR="000B3ED7">
          <w:rPr>
            <w:noProof/>
            <w:webHidden/>
          </w:rPr>
          <w:fldChar w:fldCharType="begin"/>
        </w:r>
        <w:r w:rsidR="000B3ED7">
          <w:rPr>
            <w:noProof/>
            <w:webHidden/>
          </w:rPr>
          <w:instrText xml:space="preserve"> PAGEREF _Toc504556087 \h </w:instrText>
        </w:r>
        <w:r w:rsidR="000B3ED7">
          <w:rPr>
            <w:noProof/>
            <w:webHidden/>
          </w:rPr>
        </w:r>
        <w:r w:rsidR="000B3ED7">
          <w:rPr>
            <w:noProof/>
            <w:webHidden/>
          </w:rPr>
          <w:fldChar w:fldCharType="separate"/>
        </w:r>
        <w:r w:rsidR="000F6BC0">
          <w:rPr>
            <w:noProof/>
            <w:webHidden/>
          </w:rPr>
          <w:t>24</w:t>
        </w:r>
        <w:r w:rsidR="000B3ED7">
          <w:rPr>
            <w:noProof/>
            <w:webHidden/>
          </w:rPr>
          <w:fldChar w:fldCharType="end"/>
        </w:r>
      </w:hyperlink>
    </w:p>
    <w:p w14:paraId="0FC85721" w14:textId="77777777" w:rsidR="000B3ED7" w:rsidRDefault="00A32513">
      <w:pPr>
        <w:pStyle w:val="Sadraj2"/>
        <w:rPr>
          <w:rFonts w:asciiTheme="minorHAnsi" w:eastAsiaTheme="minorEastAsia" w:hAnsiTheme="minorHAnsi" w:cstheme="minorBidi"/>
          <w:smallCaps w:val="0"/>
          <w:noProof/>
          <w:sz w:val="22"/>
          <w:szCs w:val="22"/>
        </w:rPr>
      </w:pPr>
      <w:hyperlink w:anchor="_Toc504556088" w:history="1">
        <w:r w:rsidR="000B3ED7" w:rsidRPr="00355142">
          <w:rPr>
            <w:rStyle w:val="Hiperveza"/>
            <w:noProof/>
          </w:rPr>
          <w:t>1.5</w:t>
        </w:r>
        <w:r w:rsidR="000B3ED7">
          <w:rPr>
            <w:rFonts w:asciiTheme="minorHAnsi" w:eastAsiaTheme="minorEastAsia" w:hAnsiTheme="minorHAnsi" w:cstheme="minorBidi"/>
            <w:smallCaps w:val="0"/>
            <w:noProof/>
            <w:sz w:val="22"/>
            <w:szCs w:val="22"/>
          </w:rPr>
          <w:tab/>
        </w:r>
        <w:r w:rsidR="000B3ED7" w:rsidRPr="00355142">
          <w:rPr>
            <w:rStyle w:val="Hiperveza"/>
            <w:noProof/>
          </w:rPr>
          <w:t>Podaci o zaštićenim područjima i ekološkoj mreži Natura 2000</w:t>
        </w:r>
        <w:r w:rsidR="000B3ED7">
          <w:rPr>
            <w:noProof/>
            <w:webHidden/>
          </w:rPr>
          <w:tab/>
        </w:r>
        <w:r w:rsidR="000B3ED7">
          <w:rPr>
            <w:noProof/>
            <w:webHidden/>
          </w:rPr>
          <w:fldChar w:fldCharType="begin"/>
        </w:r>
        <w:r w:rsidR="000B3ED7">
          <w:rPr>
            <w:noProof/>
            <w:webHidden/>
          </w:rPr>
          <w:instrText xml:space="preserve"> PAGEREF _Toc504556088 \h </w:instrText>
        </w:r>
        <w:r w:rsidR="000B3ED7">
          <w:rPr>
            <w:noProof/>
            <w:webHidden/>
          </w:rPr>
        </w:r>
        <w:r w:rsidR="000B3ED7">
          <w:rPr>
            <w:noProof/>
            <w:webHidden/>
          </w:rPr>
          <w:fldChar w:fldCharType="separate"/>
        </w:r>
        <w:r w:rsidR="000F6BC0">
          <w:rPr>
            <w:noProof/>
            <w:webHidden/>
          </w:rPr>
          <w:t>24</w:t>
        </w:r>
        <w:r w:rsidR="000B3ED7">
          <w:rPr>
            <w:noProof/>
            <w:webHidden/>
          </w:rPr>
          <w:fldChar w:fldCharType="end"/>
        </w:r>
      </w:hyperlink>
    </w:p>
    <w:p w14:paraId="13C34BDB" w14:textId="77777777" w:rsidR="000B3ED7" w:rsidRDefault="00A32513">
      <w:pPr>
        <w:pStyle w:val="Sadraj1"/>
        <w:rPr>
          <w:rFonts w:asciiTheme="minorHAnsi" w:eastAsiaTheme="minorEastAsia" w:hAnsiTheme="minorHAnsi" w:cstheme="minorBidi"/>
          <w:b w:val="0"/>
          <w:bCs w:val="0"/>
          <w:caps w:val="0"/>
          <w:noProof/>
          <w:sz w:val="22"/>
          <w:szCs w:val="22"/>
        </w:rPr>
      </w:pPr>
      <w:hyperlink w:anchor="_Toc504556089" w:history="1">
        <w:r w:rsidR="000B3ED7" w:rsidRPr="00355142">
          <w:rPr>
            <w:rStyle w:val="Hiperveza"/>
            <w:noProof/>
          </w:rPr>
          <w:t>2</w:t>
        </w:r>
        <w:r w:rsidR="000B3ED7">
          <w:rPr>
            <w:rFonts w:asciiTheme="minorHAnsi" w:eastAsiaTheme="minorEastAsia" w:hAnsiTheme="minorHAnsi" w:cstheme="minorBidi"/>
            <w:b w:val="0"/>
            <w:bCs w:val="0"/>
            <w:caps w:val="0"/>
            <w:noProof/>
            <w:sz w:val="22"/>
            <w:szCs w:val="22"/>
          </w:rPr>
          <w:tab/>
        </w:r>
        <w:r w:rsidR="000B3ED7" w:rsidRPr="00355142">
          <w:rPr>
            <w:rStyle w:val="Hiperveza"/>
            <w:noProof/>
          </w:rPr>
          <w:t>OSNOVNI CILJEVI GOSPODARENJA OTPADOM</w:t>
        </w:r>
        <w:r w:rsidR="000B3ED7">
          <w:rPr>
            <w:noProof/>
            <w:webHidden/>
          </w:rPr>
          <w:tab/>
        </w:r>
        <w:r w:rsidR="000B3ED7">
          <w:rPr>
            <w:noProof/>
            <w:webHidden/>
          </w:rPr>
          <w:fldChar w:fldCharType="begin"/>
        </w:r>
        <w:r w:rsidR="000B3ED7">
          <w:rPr>
            <w:noProof/>
            <w:webHidden/>
          </w:rPr>
          <w:instrText xml:space="preserve"> PAGEREF _Toc504556089 \h </w:instrText>
        </w:r>
        <w:r w:rsidR="000B3ED7">
          <w:rPr>
            <w:noProof/>
            <w:webHidden/>
          </w:rPr>
        </w:r>
        <w:r w:rsidR="000B3ED7">
          <w:rPr>
            <w:noProof/>
            <w:webHidden/>
          </w:rPr>
          <w:fldChar w:fldCharType="separate"/>
        </w:r>
        <w:r w:rsidR="000F6BC0">
          <w:rPr>
            <w:noProof/>
            <w:webHidden/>
          </w:rPr>
          <w:t>25</w:t>
        </w:r>
        <w:r w:rsidR="000B3ED7">
          <w:rPr>
            <w:noProof/>
            <w:webHidden/>
          </w:rPr>
          <w:fldChar w:fldCharType="end"/>
        </w:r>
      </w:hyperlink>
    </w:p>
    <w:p w14:paraId="4641D33F" w14:textId="77777777" w:rsidR="000B3ED7" w:rsidRDefault="00A32513">
      <w:pPr>
        <w:pStyle w:val="Sadraj2"/>
        <w:rPr>
          <w:rFonts w:asciiTheme="minorHAnsi" w:eastAsiaTheme="minorEastAsia" w:hAnsiTheme="minorHAnsi" w:cstheme="minorBidi"/>
          <w:smallCaps w:val="0"/>
          <w:noProof/>
          <w:sz w:val="22"/>
          <w:szCs w:val="22"/>
        </w:rPr>
      </w:pPr>
      <w:hyperlink w:anchor="_Toc504556090" w:history="1">
        <w:r w:rsidR="000B3ED7" w:rsidRPr="00355142">
          <w:rPr>
            <w:rStyle w:val="Hiperveza"/>
            <w:noProof/>
          </w:rPr>
          <w:t>2.1</w:t>
        </w:r>
        <w:r w:rsidR="000B3ED7">
          <w:rPr>
            <w:rFonts w:asciiTheme="minorHAnsi" w:eastAsiaTheme="minorEastAsia" w:hAnsiTheme="minorHAnsi" w:cstheme="minorBidi"/>
            <w:smallCaps w:val="0"/>
            <w:noProof/>
            <w:sz w:val="22"/>
            <w:szCs w:val="22"/>
          </w:rPr>
          <w:tab/>
        </w:r>
        <w:r w:rsidR="000B3ED7" w:rsidRPr="00355142">
          <w:rPr>
            <w:rStyle w:val="Hiperveza"/>
            <w:noProof/>
          </w:rPr>
          <w:t>Ciljevi gospodarenja otpadom koji proizlaze iz strateških i planskih dokumenata te ZOGO-a</w:t>
        </w:r>
        <w:r w:rsidR="000B3ED7">
          <w:rPr>
            <w:noProof/>
            <w:webHidden/>
          </w:rPr>
          <w:tab/>
        </w:r>
        <w:r w:rsidR="000B3ED7">
          <w:rPr>
            <w:noProof/>
            <w:webHidden/>
          </w:rPr>
          <w:fldChar w:fldCharType="begin"/>
        </w:r>
        <w:r w:rsidR="000B3ED7">
          <w:rPr>
            <w:noProof/>
            <w:webHidden/>
          </w:rPr>
          <w:instrText xml:space="preserve"> PAGEREF _Toc504556090 \h </w:instrText>
        </w:r>
        <w:r w:rsidR="000B3ED7">
          <w:rPr>
            <w:noProof/>
            <w:webHidden/>
          </w:rPr>
        </w:r>
        <w:r w:rsidR="000B3ED7">
          <w:rPr>
            <w:noProof/>
            <w:webHidden/>
          </w:rPr>
          <w:fldChar w:fldCharType="separate"/>
        </w:r>
        <w:r w:rsidR="000F6BC0">
          <w:rPr>
            <w:noProof/>
            <w:webHidden/>
          </w:rPr>
          <w:t>25</w:t>
        </w:r>
        <w:r w:rsidR="000B3ED7">
          <w:rPr>
            <w:noProof/>
            <w:webHidden/>
          </w:rPr>
          <w:fldChar w:fldCharType="end"/>
        </w:r>
      </w:hyperlink>
    </w:p>
    <w:p w14:paraId="6651E4B0" w14:textId="77777777" w:rsidR="000B3ED7" w:rsidRDefault="00A32513">
      <w:pPr>
        <w:pStyle w:val="Sadraj2"/>
        <w:rPr>
          <w:rFonts w:asciiTheme="minorHAnsi" w:eastAsiaTheme="minorEastAsia" w:hAnsiTheme="minorHAnsi" w:cstheme="minorBidi"/>
          <w:smallCaps w:val="0"/>
          <w:noProof/>
          <w:sz w:val="22"/>
          <w:szCs w:val="22"/>
        </w:rPr>
      </w:pPr>
      <w:hyperlink w:anchor="_Toc504556091" w:history="1">
        <w:r w:rsidR="000B3ED7" w:rsidRPr="00355142">
          <w:rPr>
            <w:rStyle w:val="Hiperveza"/>
            <w:noProof/>
          </w:rPr>
          <w:t>2.2</w:t>
        </w:r>
        <w:r w:rsidR="000B3ED7">
          <w:rPr>
            <w:rFonts w:asciiTheme="minorHAnsi" w:eastAsiaTheme="minorEastAsia" w:hAnsiTheme="minorHAnsi" w:cstheme="minorBidi"/>
            <w:smallCaps w:val="0"/>
            <w:noProof/>
            <w:sz w:val="22"/>
            <w:szCs w:val="22"/>
          </w:rPr>
          <w:tab/>
        </w:r>
        <w:r w:rsidR="000B3ED7" w:rsidRPr="00355142">
          <w:rPr>
            <w:rStyle w:val="Hiperveza"/>
            <w:noProof/>
          </w:rPr>
          <w:t>Status postizanja ciljeva gospodarenja otpadom koji proizlaze iz ZOGO-a</w:t>
        </w:r>
        <w:r w:rsidR="000B3ED7">
          <w:rPr>
            <w:noProof/>
            <w:webHidden/>
          </w:rPr>
          <w:tab/>
        </w:r>
        <w:r w:rsidR="000B3ED7">
          <w:rPr>
            <w:noProof/>
            <w:webHidden/>
          </w:rPr>
          <w:fldChar w:fldCharType="begin"/>
        </w:r>
        <w:r w:rsidR="000B3ED7">
          <w:rPr>
            <w:noProof/>
            <w:webHidden/>
          </w:rPr>
          <w:instrText xml:space="preserve"> PAGEREF _Toc504556091 \h </w:instrText>
        </w:r>
        <w:r w:rsidR="000B3ED7">
          <w:rPr>
            <w:noProof/>
            <w:webHidden/>
          </w:rPr>
        </w:r>
        <w:r w:rsidR="000B3ED7">
          <w:rPr>
            <w:noProof/>
            <w:webHidden/>
          </w:rPr>
          <w:fldChar w:fldCharType="separate"/>
        </w:r>
        <w:r w:rsidR="000F6BC0">
          <w:rPr>
            <w:noProof/>
            <w:webHidden/>
          </w:rPr>
          <w:t>27</w:t>
        </w:r>
        <w:r w:rsidR="000B3ED7">
          <w:rPr>
            <w:noProof/>
            <w:webHidden/>
          </w:rPr>
          <w:fldChar w:fldCharType="end"/>
        </w:r>
      </w:hyperlink>
    </w:p>
    <w:p w14:paraId="6EBF14BE" w14:textId="77777777" w:rsidR="000B3ED7" w:rsidRDefault="00A32513">
      <w:pPr>
        <w:pStyle w:val="Sadraj1"/>
        <w:rPr>
          <w:rFonts w:asciiTheme="minorHAnsi" w:eastAsiaTheme="minorEastAsia" w:hAnsiTheme="minorHAnsi" w:cstheme="minorBidi"/>
          <w:b w:val="0"/>
          <w:bCs w:val="0"/>
          <w:caps w:val="0"/>
          <w:noProof/>
          <w:sz w:val="22"/>
          <w:szCs w:val="22"/>
        </w:rPr>
      </w:pPr>
      <w:hyperlink w:anchor="_Toc504556092" w:history="1">
        <w:r w:rsidR="000B3ED7" w:rsidRPr="00355142">
          <w:rPr>
            <w:rStyle w:val="Hiperveza"/>
            <w:noProof/>
          </w:rPr>
          <w:t>3</w:t>
        </w:r>
        <w:r w:rsidR="000B3ED7">
          <w:rPr>
            <w:rFonts w:asciiTheme="minorHAnsi" w:eastAsiaTheme="minorEastAsia" w:hAnsiTheme="minorHAnsi" w:cstheme="minorBidi"/>
            <w:b w:val="0"/>
            <w:bCs w:val="0"/>
            <w:caps w:val="0"/>
            <w:noProof/>
            <w:sz w:val="22"/>
            <w:szCs w:val="22"/>
          </w:rPr>
          <w:tab/>
        </w:r>
        <w:r w:rsidR="000B3ED7" w:rsidRPr="00355142">
          <w:rPr>
            <w:rStyle w:val="Hiperveza"/>
            <w:noProof/>
          </w:rPr>
          <w:t>PROCJENA RAZVOJA TIJEKA OTPADA, POTREBE I NAČIN USPOSTAVE NOVIH SUSTAVA I MREŽE GRAĐEVINA I UREĐAJA ZA GOSPODARENJE otpadOM</w:t>
        </w:r>
        <w:r w:rsidR="000B3ED7">
          <w:rPr>
            <w:noProof/>
            <w:webHidden/>
          </w:rPr>
          <w:tab/>
        </w:r>
        <w:r w:rsidR="000B3ED7">
          <w:rPr>
            <w:noProof/>
            <w:webHidden/>
          </w:rPr>
          <w:fldChar w:fldCharType="begin"/>
        </w:r>
        <w:r w:rsidR="000B3ED7">
          <w:rPr>
            <w:noProof/>
            <w:webHidden/>
          </w:rPr>
          <w:instrText xml:space="preserve"> PAGEREF _Toc504556092 \h </w:instrText>
        </w:r>
        <w:r w:rsidR="000B3ED7">
          <w:rPr>
            <w:noProof/>
            <w:webHidden/>
          </w:rPr>
        </w:r>
        <w:r w:rsidR="000B3ED7">
          <w:rPr>
            <w:noProof/>
            <w:webHidden/>
          </w:rPr>
          <w:fldChar w:fldCharType="separate"/>
        </w:r>
        <w:r w:rsidR="000F6BC0">
          <w:rPr>
            <w:noProof/>
            <w:webHidden/>
          </w:rPr>
          <w:t>29</w:t>
        </w:r>
        <w:r w:rsidR="000B3ED7">
          <w:rPr>
            <w:noProof/>
            <w:webHidden/>
          </w:rPr>
          <w:fldChar w:fldCharType="end"/>
        </w:r>
      </w:hyperlink>
    </w:p>
    <w:p w14:paraId="338BB0F0" w14:textId="77777777" w:rsidR="000B3ED7" w:rsidRDefault="00A32513">
      <w:pPr>
        <w:pStyle w:val="Sadraj2"/>
        <w:rPr>
          <w:rFonts w:asciiTheme="minorHAnsi" w:eastAsiaTheme="minorEastAsia" w:hAnsiTheme="minorHAnsi" w:cstheme="minorBidi"/>
          <w:smallCaps w:val="0"/>
          <w:noProof/>
          <w:sz w:val="22"/>
          <w:szCs w:val="22"/>
        </w:rPr>
      </w:pPr>
      <w:hyperlink w:anchor="_Toc504556093" w:history="1">
        <w:r w:rsidR="000B3ED7" w:rsidRPr="00355142">
          <w:rPr>
            <w:rStyle w:val="Hiperveza"/>
            <w:noProof/>
          </w:rPr>
          <w:t>3.1</w:t>
        </w:r>
        <w:r w:rsidR="000B3ED7">
          <w:rPr>
            <w:rFonts w:asciiTheme="minorHAnsi" w:eastAsiaTheme="minorEastAsia" w:hAnsiTheme="minorHAnsi" w:cstheme="minorBidi"/>
            <w:smallCaps w:val="0"/>
            <w:noProof/>
            <w:sz w:val="22"/>
            <w:szCs w:val="22"/>
          </w:rPr>
          <w:tab/>
        </w:r>
        <w:r w:rsidR="000B3ED7" w:rsidRPr="00355142">
          <w:rPr>
            <w:rStyle w:val="Hiperveza"/>
            <w:noProof/>
          </w:rPr>
          <w:t>Procjena razvoja tijeka otpada</w:t>
        </w:r>
        <w:r w:rsidR="000B3ED7">
          <w:rPr>
            <w:noProof/>
            <w:webHidden/>
          </w:rPr>
          <w:tab/>
        </w:r>
        <w:r w:rsidR="000B3ED7">
          <w:rPr>
            <w:noProof/>
            <w:webHidden/>
          </w:rPr>
          <w:fldChar w:fldCharType="begin"/>
        </w:r>
        <w:r w:rsidR="000B3ED7">
          <w:rPr>
            <w:noProof/>
            <w:webHidden/>
          </w:rPr>
          <w:instrText xml:space="preserve"> PAGEREF _Toc504556093 \h </w:instrText>
        </w:r>
        <w:r w:rsidR="000B3ED7">
          <w:rPr>
            <w:noProof/>
            <w:webHidden/>
          </w:rPr>
        </w:r>
        <w:r w:rsidR="000B3ED7">
          <w:rPr>
            <w:noProof/>
            <w:webHidden/>
          </w:rPr>
          <w:fldChar w:fldCharType="separate"/>
        </w:r>
        <w:r w:rsidR="000F6BC0">
          <w:rPr>
            <w:noProof/>
            <w:webHidden/>
          </w:rPr>
          <w:t>29</w:t>
        </w:r>
        <w:r w:rsidR="000B3ED7">
          <w:rPr>
            <w:noProof/>
            <w:webHidden/>
          </w:rPr>
          <w:fldChar w:fldCharType="end"/>
        </w:r>
      </w:hyperlink>
    </w:p>
    <w:p w14:paraId="110FC108" w14:textId="77777777" w:rsidR="000B3ED7" w:rsidRDefault="00A32513">
      <w:pPr>
        <w:pStyle w:val="Sadraj2"/>
        <w:rPr>
          <w:rFonts w:asciiTheme="minorHAnsi" w:eastAsiaTheme="minorEastAsia" w:hAnsiTheme="minorHAnsi" w:cstheme="minorBidi"/>
          <w:smallCaps w:val="0"/>
          <w:noProof/>
          <w:sz w:val="22"/>
          <w:szCs w:val="22"/>
        </w:rPr>
      </w:pPr>
      <w:hyperlink w:anchor="_Toc504556094" w:history="1">
        <w:r w:rsidR="000B3ED7" w:rsidRPr="00355142">
          <w:rPr>
            <w:rStyle w:val="Hiperveza"/>
            <w:noProof/>
          </w:rPr>
          <w:t>3.2</w:t>
        </w:r>
        <w:r w:rsidR="000B3ED7">
          <w:rPr>
            <w:rFonts w:asciiTheme="minorHAnsi" w:eastAsiaTheme="minorEastAsia" w:hAnsiTheme="minorHAnsi" w:cstheme="minorBidi"/>
            <w:smallCaps w:val="0"/>
            <w:noProof/>
            <w:sz w:val="22"/>
            <w:szCs w:val="22"/>
          </w:rPr>
          <w:tab/>
        </w:r>
        <w:r w:rsidR="000B3ED7" w:rsidRPr="00355142">
          <w:rPr>
            <w:rStyle w:val="Hiperveza"/>
            <w:noProof/>
          </w:rPr>
          <w:t>Potrebe i način uspostave novih sustava i mreže građevina i uređaja za gospodarenje otpadom</w:t>
        </w:r>
        <w:r w:rsidR="000B3ED7">
          <w:rPr>
            <w:noProof/>
            <w:webHidden/>
          </w:rPr>
          <w:tab/>
        </w:r>
        <w:r w:rsidR="000B3ED7">
          <w:rPr>
            <w:noProof/>
            <w:webHidden/>
          </w:rPr>
          <w:fldChar w:fldCharType="begin"/>
        </w:r>
        <w:r w:rsidR="000B3ED7">
          <w:rPr>
            <w:noProof/>
            <w:webHidden/>
          </w:rPr>
          <w:instrText xml:space="preserve"> PAGEREF _Toc504556094 \h </w:instrText>
        </w:r>
        <w:r w:rsidR="000B3ED7">
          <w:rPr>
            <w:noProof/>
            <w:webHidden/>
          </w:rPr>
        </w:r>
        <w:r w:rsidR="000B3ED7">
          <w:rPr>
            <w:noProof/>
            <w:webHidden/>
          </w:rPr>
          <w:fldChar w:fldCharType="separate"/>
        </w:r>
        <w:r w:rsidR="000F6BC0">
          <w:rPr>
            <w:noProof/>
            <w:webHidden/>
          </w:rPr>
          <w:t>35</w:t>
        </w:r>
        <w:r w:rsidR="000B3ED7">
          <w:rPr>
            <w:noProof/>
            <w:webHidden/>
          </w:rPr>
          <w:fldChar w:fldCharType="end"/>
        </w:r>
      </w:hyperlink>
    </w:p>
    <w:p w14:paraId="246CFB38"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095" w:history="1">
        <w:r w:rsidR="000B3ED7" w:rsidRPr="00355142">
          <w:rPr>
            <w:rStyle w:val="Hiperveza"/>
            <w:noProof/>
          </w:rPr>
          <w:t>3.2.1</w:t>
        </w:r>
        <w:r w:rsidR="000B3ED7">
          <w:rPr>
            <w:rFonts w:asciiTheme="minorHAnsi" w:eastAsiaTheme="minorEastAsia" w:hAnsiTheme="minorHAnsi" w:cstheme="minorBidi"/>
            <w:i w:val="0"/>
            <w:iCs w:val="0"/>
            <w:noProof/>
            <w:sz w:val="22"/>
            <w:szCs w:val="22"/>
          </w:rPr>
          <w:tab/>
        </w:r>
        <w:r w:rsidR="000B3ED7" w:rsidRPr="00355142">
          <w:rPr>
            <w:rStyle w:val="Hiperveza"/>
            <w:noProof/>
          </w:rPr>
          <w:t>Cjeloviti sustav sprječavanja nastajanja otpada i gospodarenja otpadom</w:t>
        </w:r>
        <w:r w:rsidR="000B3ED7">
          <w:rPr>
            <w:noProof/>
            <w:webHidden/>
          </w:rPr>
          <w:tab/>
        </w:r>
        <w:r w:rsidR="000B3ED7">
          <w:rPr>
            <w:noProof/>
            <w:webHidden/>
          </w:rPr>
          <w:fldChar w:fldCharType="begin"/>
        </w:r>
        <w:r w:rsidR="000B3ED7">
          <w:rPr>
            <w:noProof/>
            <w:webHidden/>
          </w:rPr>
          <w:instrText xml:space="preserve"> PAGEREF _Toc504556095 \h </w:instrText>
        </w:r>
        <w:r w:rsidR="000B3ED7">
          <w:rPr>
            <w:noProof/>
            <w:webHidden/>
          </w:rPr>
        </w:r>
        <w:r w:rsidR="000B3ED7">
          <w:rPr>
            <w:noProof/>
            <w:webHidden/>
          </w:rPr>
          <w:fldChar w:fldCharType="separate"/>
        </w:r>
        <w:r w:rsidR="000F6BC0">
          <w:rPr>
            <w:noProof/>
            <w:webHidden/>
          </w:rPr>
          <w:t>35</w:t>
        </w:r>
        <w:r w:rsidR="000B3ED7">
          <w:rPr>
            <w:noProof/>
            <w:webHidden/>
          </w:rPr>
          <w:fldChar w:fldCharType="end"/>
        </w:r>
      </w:hyperlink>
    </w:p>
    <w:p w14:paraId="03EE4660"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096" w:history="1">
        <w:r w:rsidR="000B3ED7" w:rsidRPr="00355142">
          <w:rPr>
            <w:rStyle w:val="Hiperveza"/>
            <w:noProof/>
          </w:rPr>
          <w:t>3.2.2</w:t>
        </w:r>
        <w:r w:rsidR="000B3ED7">
          <w:rPr>
            <w:rFonts w:asciiTheme="minorHAnsi" w:eastAsiaTheme="minorEastAsia" w:hAnsiTheme="minorHAnsi" w:cstheme="minorBidi"/>
            <w:i w:val="0"/>
            <w:iCs w:val="0"/>
            <w:noProof/>
            <w:sz w:val="22"/>
            <w:szCs w:val="22"/>
          </w:rPr>
          <w:tab/>
        </w:r>
        <w:r w:rsidR="000B3ED7" w:rsidRPr="00355142">
          <w:rPr>
            <w:rStyle w:val="Hiperveza"/>
            <w:noProof/>
          </w:rPr>
          <w:t>Gospodarenje komunalnim i proizvodnim otpadom, opasnim otpadom i posebnim kategorijama otpada</w:t>
        </w:r>
        <w:r w:rsidR="000B3ED7">
          <w:rPr>
            <w:noProof/>
            <w:webHidden/>
          </w:rPr>
          <w:tab/>
        </w:r>
        <w:r w:rsidR="000B3ED7">
          <w:rPr>
            <w:noProof/>
            <w:webHidden/>
          </w:rPr>
          <w:fldChar w:fldCharType="begin"/>
        </w:r>
        <w:r w:rsidR="000B3ED7">
          <w:rPr>
            <w:noProof/>
            <w:webHidden/>
          </w:rPr>
          <w:instrText xml:space="preserve"> PAGEREF _Toc504556096 \h </w:instrText>
        </w:r>
        <w:r w:rsidR="000B3ED7">
          <w:rPr>
            <w:noProof/>
            <w:webHidden/>
          </w:rPr>
        </w:r>
        <w:r w:rsidR="000B3ED7">
          <w:rPr>
            <w:noProof/>
            <w:webHidden/>
          </w:rPr>
          <w:fldChar w:fldCharType="separate"/>
        </w:r>
        <w:r w:rsidR="000F6BC0">
          <w:rPr>
            <w:noProof/>
            <w:webHidden/>
          </w:rPr>
          <w:t>40</w:t>
        </w:r>
        <w:r w:rsidR="000B3ED7">
          <w:rPr>
            <w:noProof/>
            <w:webHidden/>
          </w:rPr>
          <w:fldChar w:fldCharType="end"/>
        </w:r>
      </w:hyperlink>
    </w:p>
    <w:p w14:paraId="670E78BC"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097" w:history="1">
        <w:r w:rsidR="000B3ED7" w:rsidRPr="00355142">
          <w:rPr>
            <w:rStyle w:val="Hiperveza"/>
            <w:noProof/>
          </w:rPr>
          <w:t>3.2.3</w:t>
        </w:r>
        <w:r w:rsidR="000B3ED7">
          <w:rPr>
            <w:rFonts w:asciiTheme="minorHAnsi" w:eastAsiaTheme="minorEastAsia" w:hAnsiTheme="minorHAnsi" w:cstheme="minorBidi"/>
            <w:i w:val="0"/>
            <w:iCs w:val="0"/>
            <w:noProof/>
            <w:sz w:val="22"/>
            <w:szCs w:val="22"/>
          </w:rPr>
          <w:tab/>
        </w:r>
        <w:r w:rsidR="000B3ED7" w:rsidRPr="00355142">
          <w:rPr>
            <w:rStyle w:val="Hiperveza"/>
            <w:noProof/>
          </w:rPr>
          <w:t>Planirani objekti i oprema za gospodarenje otpadom</w:t>
        </w:r>
        <w:r w:rsidR="000B3ED7">
          <w:rPr>
            <w:noProof/>
            <w:webHidden/>
          </w:rPr>
          <w:tab/>
        </w:r>
        <w:r w:rsidR="000B3ED7">
          <w:rPr>
            <w:noProof/>
            <w:webHidden/>
          </w:rPr>
          <w:fldChar w:fldCharType="begin"/>
        </w:r>
        <w:r w:rsidR="000B3ED7">
          <w:rPr>
            <w:noProof/>
            <w:webHidden/>
          </w:rPr>
          <w:instrText xml:space="preserve"> PAGEREF _Toc504556097 \h </w:instrText>
        </w:r>
        <w:r w:rsidR="000B3ED7">
          <w:rPr>
            <w:noProof/>
            <w:webHidden/>
          </w:rPr>
        </w:r>
        <w:r w:rsidR="000B3ED7">
          <w:rPr>
            <w:noProof/>
            <w:webHidden/>
          </w:rPr>
          <w:fldChar w:fldCharType="separate"/>
        </w:r>
        <w:r w:rsidR="000F6BC0">
          <w:rPr>
            <w:noProof/>
            <w:webHidden/>
          </w:rPr>
          <w:t>46</w:t>
        </w:r>
        <w:r w:rsidR="000B3ED7">
          <w:rPr>
            <w:noProof/>
            <w:webHidden/>
          </w:rPr>
          <w:fldChar w:fldCharType="end"/>
        </w:r>
      </w:hyperlink>
    </w:p>
    <w:p w14:paraId="313AB66A" w14:textId="77777777" w:rsidR="000B3ED7" w:rsidRDefault="00A32513">
      <w:pPr>
        <w:pStyle w:val="Sadraj1"/>
        <w:rPr>
          <w:rFonts w:asciiTheme="minorHAnsi" w:eastAsiaTheme="minorEastAsia" w:hAnsiTheme="minorHAnsi" w:cstheme="minorBidi"/>
          <w:b w:val="0"/>
          <w:bCs w:val="0"/>
          <w:caps w:val="0"/>
          <w:noProof/>
          <w:sz w:val="22"/>
          <w:szCs w:val="22"/>
        </w:rPr>
      </w:pPr>
      <w:hyperlink w:anchor="_Toc504556098" w:history="1">
        <w:r w:rsidR="000B3ED7" w:rsidRPr="00355142">
          <w:rPr>
            <w:rStyle w:val="Hiperveza"/>
            <w:noProof/>
          </w:rPr>
          <w:t>4</w:t>
        </w:r>
        <w:r w:rsidR="000B3ED7">
          <w:rPr>
            <w:rFonts w:asciiTheme="minorHAnsi" w:eastAsiaTheme="minorEastAsia" w:hAnsiTheme="minorHAnsi" w:cstheme="minorBidi"/>
            <w:b w:val="0"/>
            <w:bCs w:val="0"/>
            <w:caps w:val="0"/>
            <w:noProof/>
            <w:sz w:val="22"/>
            <w:szCs w:val="22"/>
          </w:rPr>
          <w:tab/>
        </w:r>
        <w:r w:rsidR="000B3ED7" w:rsidRPr="00355142">
          <w:rPr>
            <w:rStyle w:val="Hiperveza"/>
            <w:noProof/>
          </w:rPr>
          <w:t>KRITERIJI ZA ODREĐIVANJE NAČELNIH LOKACIJA I POTREBNIH KAPACITETA NOVIH GRAĐEVINA I POSTROJENJA</w:t>
        </w:r>
        <w:r w:rsidR="000B3ED7">
          <w:rPr>
            <w:noProof/>
            <w:webHidden/>
          </w:rPr>
          <w:tab/>
        </w:r>
        <w:r w:rsidR="000B3ED7">
          <w:rPr>
            <w:noProof/>
            <w:webHidden/>
          </w:rPr>
          <w:fldChar w:fldCharType="begin"/>
        </w:r>
        <w:r w:rsidR="000B3ED7">
          <w:rPr>
            <w:noProof/>
            <w:webHidden/>
          </w:rPr>
          <w:instrText xml:space="preserve"> PAGEREF _Toc504556098 \h </w:instrText>
        </w:r>
        <w:r w:rsidR="000B3ED7">
          <w:rPr>
            <w:noProof/>
            <w:webHidden/>
          </w:rPr>
        </w:r>
        <w:r w:rsidR="000B3ED7">
          <w:rPr>
            <w:noProof/>
            <w:webHidden/>
          </w:rPr>
          <w:fldChar w:fldCharType="separate"/>
        </w:r>
        <w:r w:rsidR="000F6BC0">
          <w:rPr>
            <w:noProof/>
            <w:webHidden/>
          </w:rPr>
          <w:t>48</w:t>
        </w:r>
        <w:r w:rsidR="000B3ED7">
          <w:rPr>
            <w:noProof/>
            <w:webHidden/>
          </w:rPr>
          <w:fldChar w:fldCharType="end"/>
        </w:r>
      </w:hyperlink>
    </w:p>
    <w:p w14:paraId="3474CC7C" w14:textId="77777777" w:rsidR="000B3ED7" w:rsidRDefault="00A32513">
      <w:pPr>
        <w:pStyle w:val="Sadraj2"/>
        <w:rPr>
          <w:rFonts w:asciiTheme="minorHAnsi" w:eastAsiaTheme="minorEastAsia" w:hAnsiTheme="minorHAnsi" w:cstheme="minorBidi"/>
          <w:smallCaps w:val="0"/>
          <w:noProof/>
          <w:sz w:val="22"/>
          <w:szCs w:val="22"/>
        </w:rPr>
      </w:pPr>
      <w:hyperlink w:anchor="_Toc504556099" w:history="1">
        <w:r w:rsidR="000B3ED7" w:rsidRPr="00355142">
          <w:rPr>
            <w:rStyle w:val="Hiperveza"/>
            <w:noProof/>
          </w:rPr>
          <w:t>4.1</w:t>
        </w:r>
        <w:r w:rsidR="000B3ED7">
          <w:rPr>
            <w:rFonts w:asciiTheme="minorHAnsi" w:eastAsiaTheme="minorEastAsia" w:hAnsiTheme="minorHAnsi" w:cstheme="minorBidi"/>
            <w:smallCaps w:val="0"/>
            <w:noProof/>
            <w:sz w:val="22"/>
            <w:szCs w:val="22"/>
          </w:rPr>
          <w:tab/>
        </w:r>
        <w:r w:rsidR="000B3ED7" w:rsidRPr="00355142">
          <w:rPr>
            <w:rStyle w:val="Hiperveza"/>
            <w:noProof/>
          </w:rPr>
          <w:t>Kriteriji za određivanje načelnih lokacija novih građevina i postrojenja</w:t>
        </w:r>
        <w:r w:rsidR="000B3ED7">
          <w:rPr>
            <w:noProof/>
            <w:webHidden/>
          </w:rPr>
          <w:tab/>
        </w:r>
        <w:r w:rsidR="000B3ED7">
          <w:rPr>
            <w:noProof/>
            <w:webHidden/>
          </w:rPr>
          <w:fldChar w:fldCharType="begin"/>
        </w:r>
        <w:r w:rsidR="000B3ED7">
          <w:rPr>
            <w:noProof/>
            <w:webHidden/>
          </w:rPr>
          <w:instrText xml:space="preserve"> PAGEREF _Toc504556099 \h </w:instrText>
        </w:r>
        <w:r w:rsidR="000B3ED7">
          <w:rPr>
            <w:noProof/>
            <w:webHidden/>
          </w:rPr>
        </w:r>
        <w:r w:rsidR="000B3ED7">
          <w:rPr>
            <w:noProof/>
            <w:webHidden/>
          </w:rPr>
          <w:fldChar w:fldCharType="separate"/>
        </w:r>
        <w:r w:rsidR="000F6BC0">
          <w:rPr>
            <w:noProof/>
            <w:webHidden/>
          </w:rPr>
          <w:t>48</w:t>
        </w:r>
        <w:r w:rsidR="000B3ED7">
          <w:rPr>
            <w:noProof/>
            <w:webHidden/>
          </w:rPr>
          <w:fldChar w:fldCharType="end"/>
        </w:r>
      </w:hyperlink>
    </w:p>
    <w:p w14:paraId="7FD591ED" w14:textId="77777777" w:rsidR="000B3ED7" w:rsidRDefault="00A32513">
      <w:pPr>
        <w:pStyle w:val="Sadraj2"/>
        <w:rPr>
          <w:rFonts w:asciiTheme="minorHAnsi" w:eastAsiaTheme="minorEastAsia" w:hAnsiTheme="minorHAnsi" w:cstheme="minorBidi"/>
          <w:smallCaps w:val="0"/>
          <w:noProof/>
          <w:sz w:val="22"/>
          <w:szCs w:val="22"/>
        </w:rPr>
      </w:pPr>
      <w:hyperlink w:anchor="_Toc504556100" w:history="1">
        <w:r w:rsidR="000B3ED7" w:rsidRPr="00355142">
          <w:rPr>
            <w:rStyle w:val="Hiperveza"/>
            <w:noProof/>
          </w:rPr>
          <w:t>4.2</w:t>
        </w:r>
        <w:r w:rsidR="000B3ED7">
          <w:rPr>
            <w:rFonts w:asciiTheme="minorHAnsi" w:eastAsiaTheme="minorEastAsia" w:hAnsiTheme="minorHAnsi" w:cstheme="minorBidi"/>
            <w:smallCaps w:val="0"/>
            <w:noProof/>
            <w:sz w:val="22"/>
            <w:szCs w:val="22"/>
          </w:rPr>
          <w:tab/>
        </w:r>
        <w:r w:rsidR="000B3ED7" w:rsidRPr="00355142">
          <w:rPr>
            <w:rStyle w:val="Hiperveza"/>
            <w:noProof/>
          </w:rPr>
          <w:t>Kriteriji za određivanje potrebnih kapaciteta novih građevina i postrojenja</w:t>
        </w:r>
        <w:r w:rsidR="000B3ED7">
          <w:rPr>
            <w:noProof/>
            <w:webHidden/>
          </w:rPr>
          <w:tab/>
        </w:r>
        <w:r w:rsidR="000B3ED7">
          <w:rPr>
            <w:noProof/>
            <w:webHidden/>
          </w:rPr>
          <w:fldChar w:fldCharType="begin"/>
        </w:r>
        <w:r w:rsidR="000B3ED7">
          <w:rPr>
            <w:noProof/>
            <w:webHidden/>
          </w:rPr>
          <w:instrText xml:space="preserve"> PAGEREF _Toc504556100 \h </w:instrText>
        </w:r>
        <w:r w:rsidR="000B3ED7">
          <w:rPr>
            <w:noProof/>
            <w:webHidden/>
          </w:rPr>
        </w:r>
        <w:r w:rsidR="000B3ED7">
          <w:rPr>
            <w:noProof/>
            <w:webHidden/>
          </w:rPr>
          <w:fldChar w:fldCharType="separate"/>
        </w:r>
        <w:r w:rsidR="000F6BC0">
          <w:rPr>
            <w:noProof/>
            <w:webHidden/>
          </w:rPr>
          <w:t>49</w:t>
        </w:r>
        <w:r w:rsidR="000B3ED7">
          <w:rPr>
            <w:noProof/>
            <w:webHidden/>
          </w:rPr>
          <w:fldChar w:fldCharType="end"/>
        </w:r>
      </w:hyperlink>
    </w:p>
    <w:p w14:paraId="3F4C2BFB" w14:textId="77777777" w:rsidR="000B3ED7" w:rsidRDefault="00A32513">
      <w:pPr>
        <w:pStyle w:val="Sadraj1"/>
        <w:rPr>
          <w:rFonts w:asciiTheme="minorHAnsi" w:eastAsiaTheme="minorEastAsia" w:hAnsiTheme="minorHAnsi" w:cstheme="minorBidi"/>
          <w:b w:val="0"/>
          <w:bCs w:val="0"/>
          <w:caps w:val="0"/>
          <w:noProof/>
          <w:sz w:val="22"/>
          <w:szCs w:val="22"/>
        </w:rPr>
      </w:pPr>
      <w:hyperlink w:anchor="_Toc504556101" w:history="1">
        <w:r w:rsidR="000B3ED7" w:rsidRPr="00355142">
          <w:rPr>
            <w:rStyle w:val="Hiperveza"/>
            <w:noProof/>
          </w:rPr>
          <w:t>5</w:t>
        </w:r>
        <w:r w:rsidR="000B3ED7">
          <w:rPr>
            <w:rFonts w:asciiTheme="minorHAnsi" w:eastAsiaTheme="minorEastAsia" w:hAnsiTheme="minorHAnsi" w:cstheme="minorBidi"/>
            <w:b w:val="0"/>
            <w:bCs w:val="0"/>
            <w:caps w:val="0"/>
            <w:noProof/>
            <w:sz w:val="22"/>
            <w:szCs w:val="22"/>
          </w:rPr>
          <w:tab/>
        </w:r>
        <w:r w:rsidR="000B3ED7" w:rsidRPr="00355142">
          <w:rPr>
            <w:rStyle w:val="Hiperveza"/>
            <w:noProof/>
          </w:rPr>
          <w:t>OPĆI TEHNIČKI ZATHJEVI ZA GRAĐEVINE I POSTROJENJA</w:t>
        </w:r>
        <w:r w:rsidR="000B3ED7">
          <w:rPr>
            <w:noProof/>
            <w:webHidden/>
          </w:rPr>
          <w:tab/>
        </w:r>
        <w:r w:rsidR="000B3ED7">
          <w:rPr>
            <w:noProof/>
            <w:webHidden/>
          </w:rPr>
          <w:fldChar w:fldCharType="begin"/>
        </w:r>
        <w:r w:rsidR="000B3ED7">
          <w:rPr>
            <w:noProof/>
            <w:webHidden/>
          </w:rPr>
          <w:instrText xml:space="preserve"> PAGEREF _Toc504556101 \h </w:instrText>
        </w:r>
        <w:r w:rsidR="000B3ED7">
          <w:rPr>
            <w:noProof/>
            <w:webHidden/>
          </w:rPr>
        </w:r>
        <w:r w:rsidR="000B3ED7">
          <w:rPr>
            <w:noProof/>
            <w:webHidden/>
          </w:rPr>
          <w:fldChar w:fldCharType="separate"/>
        </w:r>
        <w:r w:rsidR="000F6BC0">
          <w:rPr>
            <w:noProof/>
            <w:webHidden/>
          </w:rPr>
          <w:t>50</w:t>
        </w:r>
        <w:r w:rsidR="000B3ED7">
          <w:rPr>
            <w:noProof/>
            <w:webHidden/>
          </w:rPr>
          <w:fldChar w:fldCharType="end"/>
        </w:r>
      </w:hyperlink>
    </w:p>
    <w:p w14:paraId="684011D3" w14:textId="77777777" w:rsidR="000B3ED7" w:rsidRDefault="00A32513">
      <w:pPr>
        <w:pStyle w:val="Sadraj1"/>
        <w:rPr>
          <w:rFonts w:asciiTheme="minorHAnsi" w:eastAsiaTheme="minorEastAsia" w:hAnsiTheme="minorHAnsi" w:cstheme="minorBidi"/>
          <w:b w:val="0"/>
          <w:bCs w:val="0"/>
          <w:caps w:val="0"/>
          <w:noProof/>
          <w:sz w:val="22"/>
          <w:szCs w:val="22"/>
        </w:rPr>
      </w:pPr>
      <w:hyperlink w:anchor="_Toc504556102" w:history="1">
        <w:r w:rsidR="000B3ED7" w:rsidRPr="00355142">
          <w:rPr>
            <w:rStyle w:val="Hiperveza"/>
            <w:noProof/>
          </w:rPr>
          <w:t>6</w:t>
        </w:r>
        <w:r w:rsidR="000B3ED7">
          <w:rPr>
            <w:rFonts w:asciiTheme="minorHAnsi" w:eastAsiaTheme="minorEastAsia" w:hAnsiTheme="minorHAnsi" w:cstheme="minorBidi"/>
            <w:b w:val="0"/>
            <w:bCs w:val="0"/>
            <w:caps w:val="0"/>
            <w:noProof/>
            <w:sz w:val="22"/>
            <w:szCs w:val="22"/>
          </w:rPr>
          <w:tab/>
        </w:r>
        <w:r w:rsidR="000B3ED7" w:rsidRPr="00355142">
          <w:rPr>
            <w:rStyle w:val="Hiperveza"/>
            <w:noProof/>
          </w:rPr>
          <w:t>ORGANIZACIJSKI ASPEKTI GOSPODaRENJA OTPADOM I RASPODJELA ODGOVORNOSTI IZMEĐU PRIVATNIH I JAVNIH SUBJEKATA KOJI SE BAVE GOSPODARENJEM OTPADOM</w:t>
        </w:r>
        <w:r w:rsidR="000B3ED7">
          <w:rPr>
            <w:noProof/>
            <w:webHidden/>
          </w:rPr>
          <w:tab/>
        </w:r>
        <w:r w:rsidR="000B3ED7">
          <w:rPr>
            <w:noProof/>
            <w:webHidden/>
          </w:rPr>
          <w:fldChar w:fldCharType="begin"/>
        </w:r>
        <w:r w:rsidR="000B3ED7">
          <w:rPr>
            <w:noProof/>
            <w:webHidden/>
          </w:rPr>
          <w:instrText xml:space="preserve"> PAGEREF _Toc504556102 \h </w:instrText>
        </w:r>
        <w:r w:rsidR="000B3ED7">
          <w:rPr>
            <w:noProof/>
            <w:webHidden/>
          </w:rPr>
        </w:r>
        <w:r w:rsidR="000B3ED7">
          <w:rPr>
            <w:noProof/>
            <w:webHidden/>
          </w:rPr>
          <w:fldChar w:fldCharType="separate"/>
        </w:r>
        <w:r w:rsidR="000F6BC0">
          <w:rPr>
            <w:noProof/>
            <w:webHidden/>
          </w:rPr>
          <w:t>51</w:t>
        </w:r>
        <w:r w:rsidR="000B3ED7">
          <w:rPr>
            <w:noProof/>
            <w:webHidden/>
          </w:rPr>
          <w:fldChar w:fldCharType="end"/>
        </w:r>
      </w:hyperlink>
    </w:p>
    <w:p w14:paraId="7CF8BD17" w14:textId="77777777" w:rsidR="000B3ED7" w:rsidRDefault="00A32513">
      <w:pPr>
        <w:pStyle w:val="Sadraj2"/>
        <w:rPr>
          <w:rFonts w:asciiTheme="minorHAnsi" w:eastAsiaTheme="minorEastAsia" w:hAnsiTheme="minorHAnsi" w:cstheme="minorBidi"/>
          <w:smallCaps w:val="0"/>
          <w:noProof/>
          <w:sz w:val="22"/>
          <w:szCs w:val="22"/>
        </w:rPr>
      </w:pPr>
      <w:hyperlink w:anchor="_Toc504556103" w:history="1">
        <w:r w:rsidR="000B3ED7" w:rsidRPr="00355142">
          <w:rPr>
            <w:rStyle w:val="Hiperveza"/>
            <w:noProof/>
          </w:rPr>
          <w:t>6.1</w:t>
        </w:r>
        <w:r w:rsidR="000B3ED7">
          <w:rPr>
            <w:rFonts w:asciiTheme="minorHAnsi" w:eastAsiaTheme="minorEastAsia" w:hAnsiTheme="minorHAnsi" w:cstheme="minorBidi"/>
            <w:smallCaps w:val="0"/>
            <w:noProof/>
            <w:sz w:val="22"/>
            <w:szCs w:val="22"/>
          </w:rPr>
          <w:tab/>
        </w:r>
        <w:r w:rsidR="000B3ED7" w:rsidRPr="00355142">
          <w:rPr>
            <w:rStyle w:val="Hiperveza"/>
            <w:noProof/>
          </w:rPr>
          <w:t>Organizacijski aspekti gospodarenja otpadom</w:t>
        </w:r>
        <w:r w:rsidR="000B3ED7">
          <w:rPr>
            <w:noProof/>
            <w:webHidden/>
          </w:rPr>
          <w:tab/>
        </w:r>
        <w:r w:rsidR="000B3ED7">
          <w:rPr>
            <w:noProof/>
            <w:webHidden/>
          </w:rPr>
          <w:fldChar w:fldCharType="begin"/>
        </w:r>
        <w:r w:rsidR="000B3ED7">
          <w:rPr>
            <w:noProof/>
            <w:webHidden/>
          </w:rPr>
          <w:instrText xml:space="preserve"> PAGEREF _Toc504556103 \h </w:instrText>
        </w:r>
        <w:r w:rsidR="000B3ED7">
          <w:rPr>
            <w:noProof/>
            <w:webHidden/>
          </w:rPr>
        </w:r>
        <w:r w:rsidR="000B3ED7">
          <w:rPr>
            <w:noProof/>
            <w:webHidden/>
          </w:rPr>
          <w:fldChar w:fldCharType="separate"/>
        </w:r>
        <w:r w:rsidR="000F6BC0">
          <w:rPr>
            <w:noProof/>
            <w:webHidden/>
          </w:rPr>
          <w:t>51</w:t>
        </w:r>
        <w:r w:rsidR="000B3ED7">
          <w:rPr>
            <w:noProof/>
            <w:webHidden/>
          </w:rPr>
          <w:fldChar w:fldCharType="end"/>
        </w:r>
      </w:hyperlink>
    </w:p>
    <w:p w14:paraId="6D7B1BB5" w14:textId="77777777" w:rsidR="000B3ED7" w:rsidRDefault="00A32513">
      <w:pPr>
        <w:pStyle w:val="Sadraj2"/>
        <w:rPr>
          <w:rFonts w:asciiTheme="minorHAnsi" w:eastAsiaTheme="minorEastAsia" w:hAnsiTheme="minorHAnsi" w:cstheme="minorBidi"/>
          <w:smallCaps w:val="0"/>
          <w:noProof/>
          <w:sz w:val="22"/>
          <w:szCs w:val="22"/>
        </w:rPr>
      </w:pPr>
      <w:hyperlink w:anchor="_Toc504556104" w:history="1">
        <w:r w:rsidR="000B3ED7" w:rsidRPr="00355142">
          <w:rPr>
            <w:rStyle w:val="Hiperveza"/>
            <w:noProof/>
          </w:rPr>
          <w:t>6.2</w:t>
        </w:r>
        <w:r w:rsidR="000B3ED7">
          <w:rPr>
            <w:rFonts w:asciiTheme="minorHAnsi" w:eastAsiaTheme="minorEastAsia" w:hAnsiTheme="minorHAnsi" w:cstheme="minorBidi"/>
            <w:smallCaps w:val="0"/>
            <w:noProof/>
            <w:sz w:val="22"/>
            <w:szCs w:val="22"/>
          </w:rPr>
          <w:tab/>
        </w:r>
        <w:r w:rsidR="000B3ED7" w:rsidRPr="00355142">
          <w:rPr>
            <w:rStyle w:val="Hiperveza"/>
            <w:noProof/>
          </w:rPr>
          <w:t>Nositelji izvršenja Plana gospodarenja otpadom</w:t>
        </w:r>
        <w:r w:rsidR="000B3ED7">
          <w:rPr>
            <w:noProof/>
            <w:webHidden/>
          </w:rPr>
          <w:tab/>
        </w:r>
        <w:r w:rsidR="000B3ED7">
          <w:rPr>
            <w:noProof/>
            <w:webHidden/>
          </w:rPr>
          <w:fldChar w:fldCharType="begin"/>
        </w:r>
        <w:r w:rsidR="000B3ED7">
          <w:rPr>
            <w:noProof/>
            <w:webHidden/>
          </w:rPr>
          <w:instrText xml:space="preserve"> PAGEREF _Toc504556104 \h </w:instrText>
        </w:r>
        <w:r w:rsidR="000B3ED7">
          <w:rPr>
            <w:noProof/>
            <w:webHidden/>
          </w:rPr>
        </w:r>
        <w:r w:rsidR="000B3ED7">
          <w:rPr>
            <w:noProof/>
            <w:webHidden/>
          </w:rPr>
          <w:fldChar w:fldCharType="separate"/>
        </w:r>
        <w:r w:rsidR="000F6BC0">
          <w:rPr>
            <w:noProof/>
            <w:webHidden/>
          </w:rPr>
          <w:t>51</w:t>
        </w:r>
        <w:r w:rsidR="000B3ED7">
          <w:rPr>
            <w:noProof/>
            <w:webHidden/>
          </w:rPr>
          <w:fldChar w:fldCharType="end"/>
        </w:r>
      </w:hyperlink>
    </w:p>
    <w:p w14:paraId="26E2CE70" w14:textId="77777777" w:rsidR="000B3ED7" w:rsidRDefault="00A32513">
      <w:pPr>
        <w:pStyle w:val="Sadraj1"/>
        <w:rPr>
          <w:rFonts w:asciiTheme="minorHAnsi" w:eastAsiaTheme="minorEastAsia" w:hAnsiTheme="minorHAnsi" w:cstheme="minorBidi"/>
          <w:b w:val="0"/>
          <w:bCs w:val="0"/>
          <w:caps w:val="0"/>
          <w:noProof/>
          <w:sz w:val="22"/>
          <w:szCs w:val="22"/>
        </w:rPr>
      </w:pPr>
      <w:hyperlink w:anchor="_Toc504556105" w:history="1">
        <w:r w:rsidR="000B3ED7" w:rsidRPr="00355142">
          <w:rPr>
            <w:rStyle w:val="Hiperveza"/>
            <w:noProof/>
          </w:rPr>
          <w:t>7</w:t>
        </w:r>
        <w:r w:rsidR="000B3ED7">
          <w:rPr>
            <w:rFonts w:asciiTheme="minorHAnsi" w:eastAsiaTheme="minorEastAsia" w:hAnsiTheme="minorHAnsi" w:cstheme="minorBidi"/>
            <w:b w:val="0"/>
            <w:bCs w:val="0"/>
            <w:caps w:val="0"/>
            <w:noProof/>
            <w:sz w:val="22"/>
            <w:szCs w:val="22"/>
          </w:rPr>
          <w:tab/>
        </w:r>
        <w:r w:rsidR="000B3ED7" w:rsidRPr="00355142">
          <w:rPr>
            <w:rStyle w:val="Hiperveza"/>
            <w:noProof/>
          </w:rPr>
          <w:t>MJERE ZA PROVEDBU PLANA</w:t>
        </w:r>
        <w:r w:rsidR="000B3ED7">
          <w:rPr>
            <w:noProof/>
            <w:webHidden/>
          </w:rPr>
          <w:tab/>
        </w:r>
        <w:r w:rsidR="000B3ED7">
          <w:rPr>
            <w:noProof/>
            <w:webHidden/>
          </w:rPr>
          <w:fldChar w:fldCharType="begin"/>
        </w:r>
        <w:r w:rsidR="000B3ED7">
          <w:rPr>
            <w:noProof/>
            <w:webHidden/>
          </w:rPr>
          <w:instrText xml:space="preserve"> PAGEREF _Toc504556105 \h </w:instrText>
        </w:r>
        <w:r w:rsidR="000B3ED7">
          <w:rPr>
            <w:noProof/>
            <w:webHidden/>
          </w:rPr>
        </w:r>
        <w:r w:rsidR="000B3ED7">
          <w:rPr>
            <w:noProof/>
            <w:webHidden/>
          </w:rPr>
          <w:fldChar w:fldCharType="separate"/>
        </w:r>
        <w:r w:rsidR="000F6BC0">
          <w:rPr>
            <w:noProof/>
            <w:webHidden/>
          </w:rPr>
          <w:t>53</w:t>
        </w:r>
        <w:r w:rsidR="000B3ED7">
          <w:rPr>
            <w:noProof/>
            <w:webHidden/>
          </w:rPr>
          <w:fldChar w:fldCharType="end"/>
        </w:r>
      </w:hyperlink>
    </w:p>
    <w:p w14:paraId="661676E0" w14:textId="77777777" w:rsidR="000B3ED7" w:rsidRDefault="00A32513">
      <w:pPr>
        <w:pStyle w:val="Sadraj2"/>
        <w:rPr>
          <w:rFonts w:asciiTheme="minorHAnsi" w:eastAsiaTheme="minorEastAsia" w:hAnsiTheme="minorHAnsi" w:cstheme="minorBidi"/>
          <w:smallCaps w:val="0"/>
          <w:noProof/>
          <w:sz w:val="22"/>
          <w:szCs w:val="22"/>
        </w:rPr>
      </w:pPr>
      <w:hyperlink w:anchor="_Toc504556106" w:history="1">
        <w:r w:rsidR="000B3ED7" w:rsidRPr="00355142">
          <w:rPr>
            <w:rStyle w:val="Hiperveza"/>
            <w:noProof/>
          </w:rPr>
          <w:t>7.1</w:t>
        </w:r>
        <w:r w:rsidR="000B3ED7">
          <w:rPr>
            <w:rFonts w:asciiTheme="minorHAnsi" w:eastAsiaTheme="minorEastAsia" w:hAnsiTheme="minorHAnsi" w:cstheme="minorBidi"/>
            <w:smallCaps w:val="0"/>
            <w:noProof/>
            <w:sz w:val="22"/>
            <w:szCs w:val="22"/>
          </w:rPr>
          <w:tab/>
        </w:r>
        <w:r w:rsidR="000B3ED7" w:rsidRPr="00355142">
          <w:rPr>
            <w:rStyle w:val="Hiperveza"/>
            <w:noProof/>
          </w:rPr>
          <w:t>Mjere za unapređenje sustava gospodarenja komunalnim otpadom</w:t>
        </w:r>
        <w:r w:rsidR="000B3ED7">
          <w:rPr>
            <w:noProof/>
            <w:webHidden/>
          </w:rPr>
          <w:tab/>
        </w:r>
        <w:r w:rsidR="000B3ED7">
          <w:rPr>
            <w:noProof/>
            <w:webHidden/>
          </w:rPr>
          <w:fldChar w:fldCharType="begin"/>
        </w:r>
        <w:r w:rsidR="000B3ED7">
          <w:rPr>
            <w:noProof/>
            <w:webHidden/>
          </w:rPr>
          <w:instrText xml:space="preserve"> PAGEREF _Toc504556106 \h </w:instrText>
        </w:r>
        <w:r w:rsidR="000B3ED7">
          <w:rPr>
            <w:noProof/>
            <w:webHidden/>
          </w:rPr>
        </w:r>
        <w:r w:rsidR="000B3ED7">
          <w:rPr>
            <w:noProof/>
            <w:webHidden/>
          </w:rPr>
          <w:fldChar w:fldCharType="separate"/>
        </w:r>
        <w:r w:rsidR="000F6BC0">
          <w:rPr>
            <w:noProof/>
            <w:webHidden/>
          </w:rPr>
          <w:t>53</w:t>
        </w:r>
        <w:r w:rsidR="000B3ED7">
          <w:rPr>
            <w:noProof/>
            <w:webHidden/>
          </w:rPr>
          <w:fldChar w:fldCharType="end"/>
        </w:r>
      </w:hyperlink>
    </w:p>
    <w:p w14:paraId="06DB6790"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07" w:history="1">
        <w:r w:rsidR="000B3ED7" w:rsidRPr="00355142">
          <w:rPr>
            <w:rStyle w:val="Hiperveza"/>
            <w:noProof/>
          </w:rPr>
          <w:t>7.1.1</w:t>
        </w:r>
        <w:r w:rsidR="000B3ED7">
          <w:rPr>
            <w:rFonts w:asciiTheme="minorHAnsi" w:eastAsiaTheme="minorEastAsia" w:hAnsiTheme="minorHAnsi" w:cstheme="minorBidi"/>
            <w:i w:val="0"/>
            <w:iCs w:val="0"/>
            <w:noProof/>
            <w:sz w:val="22"/>
            <w:szCs w:val="22"/>
          </w:rPr>
          <w:tab/>
        </w:r>
        <w:r w:rsidR="000B3ED7" w:rsidRPr="00355142">
          <w:rPr>
            <w:rStyle w:val="Hiperveza"/>
            <w:noProof/>
          </w:rPr>
          <w:t>Aktivnosti i mjere za ostvarivanje ciljeva gospodarenja komunalnim otpadom</w:t>
        </w:r>
        <w:r w:rsidR="000B3ED7">
          <w:rPr>
            <w:noProof/>
            <w:webHidden/>
          </w:rPr>
          <w:tab/>
        </w:r>
        <w:r w:rsidR="000B3ED7">
          <w:rPr>
            <w:noProof/>
            <w:webHidden/>
          </w:rPr>
          <w:fldChar w:fldCharType="begin"/>
        </w:r>
        <w:r w:rsidR="000B3ED7">
          <w:rPr>
            <w:noProof/>
            <w:webHidden/>
          </w:rPr>
          <w:instrText xml:space="preserve"> PAGEREF _Toc504556107 \h </w:instrText>
        </w:r>
        <w:r w:rsidR="000B3ED7">
          <w:rPr>
            <w:noProof/>
            <w:webHidden/>
          </w:rPr>
        </w:r>
        <w:r w:rsidR="000B3ED7">
          <w:rPr>
            <w:noProof/>
            <w:webHidden/>
          </w:rPr>
          <w:fldChar w:fldCharType="separate"/>
        </w:r>
        <w:r w:rsidR="000F6BC0">
          <w:rPr>
            <w:noProof/>
            <w:webHidden/>
          </w:rPr>
          <w:t>54</w:t>
        </w:r>
        <w:r w:rsidR="000B3ED7">
          <w:rPr>
            <w:noProof/>
            <w:webHidden/>
          </w:rPr>
          <w:fldChar w:fldCharType="end"/>
        </w:r>
      </w:hyperlink>
    </w:p>
    <w:p w14:paraId="2A20C047"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08" w:history="1">
        <w:r w:rsidR="000B3ED7" w:rsidRPr="00355142">
          <w:rPr>
            <w:rStyle w:val="Hiperveza"/>
            <w:noProof/>
          </w:rPr>
          <w:t>7.1.2</w:t>
        </w:r>
        <w:r w:rsidR="000B3ED7">
          <w:rPr>
            <w:rFonts w:asciiTheme="minorHAnsi" w:eastAsiaTheme="minorEastAsia" w:hAnsiTheme="minorHAnsi" w:cstheme="minorBidi"/>
            <w:i w:val="0"/>
            <w:iCs w:val="0"/>
            <w:noProof/>
            <w:sz w:val="22"/>
            <w:szCs w:val="22"/>
          </w:rPr>
          <w:tab/>
        </w:r>
        <w:r w:rsidR="000B3ED7" w:rsidRPr="00355142">
          <w:rPr>
            <w:rStyle w:val="Hiperveza"/>
            <w:noProof/>
          </w:rPr>
          <w:t>Mjere prikupljanja miješanog komunalnog otpada i biorazgradivog komunalnog otpada</w:t>
        </w:r>
        <w:r w:rsidR="000B3ED7">
          <w:rPr>
            <w:noProof/>
            <w:webHidden/>
          </w:rPr>
          <w:tab/>
        </w:r>
        <w:r w:rsidR="000B3ED7">
          <w:rPr>
            <w:noProof/>
            <w:webHidden/>
          </w:rPr>
          <w:fldChar w:fldCharType="begin"/>
        </w:r>
        <w:r w:rsidR="000B3ED7">
          <w:rPr>
            <w:noProof/>
            <w:webHidden/>
          </w:rPr>
          <w:instrText xml:space="preserve"> PAGEREF _Toc504556108 \h </w:instrText>
        </w:r>
        <w:r w:rsidR="000B3ED7">
          <w:rPr>
            <w:noProof/>
            <w:webHidden/>
          </w:rPr>
        </w:r>
        <w:r w:rsidR="000B3ED7">
          <w:rPr>
            <w:noProof/>
            <w:webHidden/>
          </w:rPr>
          <w:fldChar w:fldCharType="separate"/>
        </w:r>
        <w:r w:rsidR="000F6BC0">
          <w:rPr>
            <w:noProof/>
            <w:webHidden/>
          </w:rPr>
          <w:t>55</w:t>
        </w:r>
        <w:r w:rsidR="000B3ED7">
          <w:rPr>
            <w:noProof/>
            <w:webHidden/>
          </w:rPr>
          <w:fldChar w:fldCharType="end"/>
        </w:r>
      </w:hyperlink>
    </w:p>
    <w:p w14:paraId="457D29C7"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09" w:history="1">
        <w:r w:rsidR="000B3ED7" w:rsidRPr="00355142">
          <w:rPr>
            <w:rStyle w:val="Hiperveza"/>
            <w:noProof/>
          </w:rPr>
          <w:t>7.1.3</w:t>
        </w:r>
        <w:r w:rsidR="000B3ED7">
          <w:rPr>
            <w:rFonts w:asciiTheme="minorHAnsi" w:eastAsiaTheme="minorEastAsia" w:hAnsiTheme="minorHAnsi" w:cstheme="minorBidi"/>
            <w:i w:val="0"/>
            <w:iCs w:val="0"/>
            <w:noProof/>
            <w:sz w:val="22"/>
            <w:szCs w:val="22"/>
          </w:rPr>
          <w:tab/>
        </w:r>
        <w:r w:rsidR="000B3ED7" w:rsidRPr="00355142">
          <w:rPr>
            <w:rStyle w:val="Hiperveza"/>
            <w:noProof/>
          </w:rPr>
          <w:t>Mjere odvojenog prikupljanja otpadnog papira, metala, stakla, plastike i tekstila te krupnog (glomaznog) komunalnog otpada</w:t>
        </w:r>
        <w:r w:rsidR="000B3ED7">
          <w:rPr>
            <w:noProof/>
            <w:webHidden/>
          </w:rPr>
          <w:tab/>
        </w:r>
        <w:r w:rsidR="000B3ED7">
          <w:rPr>
            <w:noProof/>
            <w:webHidden/>
          </w:rPr>
          <w:fldChar w:fldCharType="begin"/>
        </w:r>
        <w:r w:rsidR="000B3ED7">
          <w:rPr>
            <w:noProof/>
            <w:webHidden/>
          </w:rPr>
          <w:instrText xml:space="preserve"> PAGEREF _Toc504556109 \h </w:instrText>
        </w:r>
        <w:r w:rsidR="000B3ED7">
          <w:rPr>
            <w:noProof/>
            <w:webHidden/>
          </w:rPr>
        </w:r>
        <w:r w:rsidR="000B3ED7">
          <w:rPr>
            <w:noProof/>
            <w:webHidden/>
          </w:rPr>
          <w:fldChar w:fldCharType="separate"/>
        </w:r>
        <w:r w:rsidR="000F6BC0">
          <w:rPr>
            <w:noProof/>
            <w:webHidden/>
          </w:rPr>
          <w:t>56</w:t>
        </w:r>
        <w:r w:rsidR="000B3ED7">
          <w:rPr>
            <w:noProof/>
            <w:webHidden/>
          </w:rPr>
          <w:fldChar w:fldCharType="end"/>
        </w:r>
      </w:hyperlink>
    </w:p>
    <w:p w14:paraId="6DB883CB" w14:textId="77777777" w:rsidR="000B3ED7" w:rsidRDefault="00A32513">
      <w:pPr>
        <w:pStyle w:val="Sadraj2"/>
        <w:rPr>
          <w:rFonts w:asciiTheme="minorHAnsi" w:eastAsiaTheme="minorEastAsia" w:hAnsiTheme="minorHAnsi" w:cstheme="minorBidi"/>
          <w:smallCaps w:val="0"/>
          <w:noProof/>
          <w:sz w:val="22"/>
          <w:szCs w:val="22"/>
        </w:rPr>
      </w:pPr>
      <w:hyperlink w:anchor="_Toc504556110" w:history="1">
        <w:r w:rsidR="000B3ED7" w:rsidRPr="00355142">
          <w:rPr>
            <w:rStyle w:val="Hiperveza"/>
            <w:noProof/>
          </w:rPr>
          <w:t>7.2</w:t>
        </w:r>
        <w:r w:rsidR="000B3ED7">
          <w:rPr>
            <w:rFonts w:asciiTheme="minorHAnsi" w:eastAsiaTheme="minorEastAsia" w:hAnsiTheme="minorHAnsi" w:cstheme="minorBidi"/>
            <w:smallCaps w:val="0"/>
            <w:noProof/>
            <w:sz w:val="22"/>
            <w:szCs w:val="22"/>
          </w:rPr>
          <w:tab/>
        </w:r>
        <w:r w:rsidR="000B3ED7" w:rsidRPr="00355142">
          <w:rPr>
            <w:rStyle w:val="Hiperveza"/>
            <w:noProof/>
          </w:rPr>
          <w:t>Mjere za unapređenje sustava gospodarenja posebnim kategorijama otpada</w:t>
        </w:r>
        <w:r w:rsidR="000B3ED7">
          <w:rPr>
            <w:noProof/>
            <w:webHidden/>
          </w:rPr>
          <w:tab/>
        </w:r>
        <w:r w:rsidR="000B3ED7">
          <w:rPr>
            <w:noProof/>
            <w:webHidden/>
          </w:rPr>
          <w:fldChar w:fldCharType="begin"/>
        </w:r>
        <w:r w:rsidR="000B3ED7">
          <w:rPr>
            <w:noProof/>
            <w:webHidden/>
          </w:rPr>
          <w:instrText xml:space="preserve"> PAGEREF _Toc504556110 \h </w:instrText>
        </w:r>
        <w:r w:rsidR="000B3ED7">
          <w:rPr>
            <w:noProof/>
            <w:webHidden/>
          </w:rPr>
        </w:r>
        <w:r w:rsidR="000B3ED7">
          <w:rPr>
            <w:noProof/>
            <w:webHidden/>
          </w:rPr>
          <w:fldChar w:fldCharType="separate"/>
        </w:r>
        <w:r w:rsidR="000F6BC0">
          <w:rPr>
            <w:noProof/>
            <w:webHidden/>
          </w:rPr>
          <w:t>59</w:t>
        </w:r>
        <w:r w:rsidR="000B3ED7">
          <w:rPr>
            <w:noProof/>
            <w:webHidden/>
          </w:rPr>
          <w:fldChar w:fldCharType="end"/>
        </w:r>
      </w:hyperlink>
    </w:p>
    <w:p w14:paraId="5AA4EE0B"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11" w:history="1">
        <w:r w:rsidR="000B3ED7" w:rsidRPr="00355142">
          <w:rPr>
            <w:rStyle w:val="Hiperveza"/>
            <w:noProof/>
          </w:rPr>
          <w:t>7.2.1</w:t>
        </w:r>
        <w:r w:rsidR="000B3ED7">
          <w:rPr>
            <w:rFonts w:asciiTheme="minorHAnsi" w:eastAsiaTheme="minorEastAsia" w:hAnsiTheme="minorHAnsi" w:cstheme="minorBidi"/>
            <w:i w:val="0"/>
            <w:iCs w:val="0"/>
            <w:noProof/>
            <w:sz w:val="22"/>
            <w:szCs w:val="22"/>
          </w:rPr>
          <w:tab/>
        </w:r>
        <w:r w:rsidR="000B3ED7" w:rsidRPr="00355142">
          <w:rPr>
            <w:rStyle w:val="Hiperveza"/>
            <w:noProof/>
          </w:rPr>
          <w:t>Biorazgradivi komunalni otpad</w:t>
        </w:r>
        <w:r w:rsidR="000B3ED7">
          <w:rPr>
            <w:noProof/>
            <w:webHidden/>
          </w:rPr>
          <w:tab/>
        </w:r>
        <w:r w:rsidR="000B3ED7">
          <w:rPr>
            <w:noProof/>
            <w:webHidden/>
          </w:rPr>
          <w:fldChar w:fldCharType="begin"/>
        </w:r>
        <w:r w:rsidR="000B3ED7">
          <w:rPr>
            <w:noProof/>
            <w:webHidden/>
          </w:rPr>
          <w:instrText xml:space="preserve"> PAGEREF _Toc504556111 \h </w:instrText>
        </w:r>
        <w:r w:rsidR="000B3ED7">
          <w:rPr>
            <w:noProof/>
            <w:webHidden/>
          </w:rPr>
        </w:r>
        <w:r w:rsidR="000B3ED7">
          <w:rPr>
            <w:noProof/>
            <w:webHidden/>
          </w:rPr>
          <w:fldChar w:fldCharType="separate"/>
        </w:r>
        <w:r w:rsidR="000F6BC0">
          <w:rPr>
            <w:noProof/>
            <w:webHidden/>
          </w:rPr>
          <w:t>60</w:t>
        </w:r>
        <w:r w:rsidR="000B3ED7">
          <w:rPr>
            <w:noProof/>
            <w:webHidden/>
          </w:rPr>
          <w:fldChar w:fldCharType="end"/>
        </w:r>
      </w:hyperlink>
    </w:p>
    <w:p w14:paraId="044CFA09"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12" w:history="1">
        <w:r w:rsidR="000B3ED7" w:rsidRPr="00355142">
          <w:rPr>
            <w:rStyle w:val="Hiperveza"/>
            <w:noProof/>
          </w:rPr>
          <w:t>7.2.2</w:t>
        </w:r>
        <w:r w:rsidR="000B3ED7">
          <w:rPr>
            <w:rFonts w:asciiTheme="minorHAnsi" w:eastAsiaTheme="minorEastAsia" w:hAnsiTheme="minorHAnsi" w:cstheme="minorBidi"/>
            <w:i w:val="0"/>
            <w:iCs w:val="0"/>
            <w:noProof/>
            <w:sz w:val="22"/>
            <w:szCs w:val="22"/>
          </w:rPr>
          <w:tab/>
        </w:r>
        <w:r w:rsidR="000B3ED7" w:rsidRPr="00355142">
          <w:rPr>
            <w:rStyle w:val="Hiperveza"/>
            <w:noProof/>
          </w:rPr>
          <w:t>Otpadni tekstil i obuća</w:t>
        </w:r>
        <w:r w:rsidR="000B3ED7">
          <w:rPr>
            <w:noProof/>
            <w:webHidden/>
          </w:rPr>
          <w:tab/>
        </w:r>
        <w:r w:rsidR="000B3ED7">
          <w:rPr>
            <w:noProof/>
            <w:webHidden/>
          </w:rPr>
          <w:fldChar w:fldCharType="begin"/>
        </w:r>
        <w:r w:rsidR="000B3ED7">
          <w:rPr>
            <w:noProof/>
            <w:webHidden/>
          </w:rPr>
          <w:instrText xml:space="preserve"> PAGEREF _Toc504556112 \h </w:instrText>
        </w:r>
        <w:r w:rsidR="000B3ED7">
          <w:rPr>
            <w:noProof/>
            <w:webHidden/>
          </w:rPr>
        </w:r>
        <w:r w:rsidR="000B3ED7">
          <w:rPr>
            <w:noProof/>
            <w:webHidden/>
          </w:rPr>
          <w:fldChar w:fldCharType="separate"/>
        </w:r>
        <w:r w:rsidR="000F6BC0">
          <w:rPr>
            <w:noProof/>
            <w:webHidden/>
          </w:rPr>
          <w:t>61</w:t>
        </w:r>
        <w:r w:rsidR="000B3ED7">
          <w:rPr>
            <w:noProof/>
            <w:webHidden/>
          </w:rPr>
          <w:fldChar w:fldCharType="end"/>
        </w:r>
      </w:hyperlink>
    </w:p>
    <w:p w14:paraId="1820DD2D"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13" w:history="1">
        <w:r w:rsidR="000B3ED7" w:rsidRPr="00355142">
          <w:rPr>
            <w:rStyle w:val="Hiperveza"/>
            <w:noProof/>
          </w:rPr>
          <w:t>7.2.3</w:t>
        </w:r>
        <w:r w:rsidR="000B3ED7">
          <w:rPr>
            <w:rFonts w:asciiTheme="minorHAnsi" w:eastAsiaTheme="minorEastAsia" w:hAnsiTheme="minorHAnsi" w:cstheme="minorBidi"/>
            <w:i w:val="0"/>
            <w:iCs w:val="0"/>
            <w:noProof/>
            <w:sz w:val="22"/>
            <w:szCs w:val="22"/>
          </w:rPr>
          <w:tab/>
        </w:r>
        <w:r w:rsidR="000B3ED7" w:rsidRPr="00355142">
          <w:rPr>
            <w:rStyle w:val="Hiperveza"/>
            <w:noProof/>
          </w:rPr>
          <w:t>Građevni otpad</w:t>
        </w:r>
        <w:r w:rsidR="000B3ED7">
          <w:rPr>
            <w:noProof/>
            <w:webHidden/>
          </w:rPr>
          <w:tab/>
        </w:r>
        <w:r w:rsidR="000B3ED7">
          <w:rPr>
            <w:noProof/>
            <w:webHidden/>
          </w:rPr>
          <w:fldChar w:fldCharType="begin"/>
        </w:r>
        <w:r w:rsidR="000B3ED7">
          <w:rPr>
            <w:noProof/>
            <w:webHidden/>
          </w:rPr>
          <w:instrText xml:space="preserve"> PAGEREF _Toc504556113 \h </w:instrText>
        </w:r>
        <w:r w:rsidR="000B3ED7">
          <w:rPr>
            <w:noProof/>
            <w:webHidden/>
          </w:rPr>
        </w:r>
        <w:r w:rsidR="000B3ED7">
          <w:rPr>
            <w:noProof/>
            <w:webHidden/>
          </w:rPr>
          <w:fldChar w:fldCharType="separate"/>
        </w:r>
        <w:r w:rsidR="000F6BC0">
          <w:rPr>
            <w:noProof/>
            <w:webHidden/>
          </w:rPr>
          <w:t>61</w:t>
        </w:r>
        <w:r w:rsidR="000B3ED7">
          <w:rPr>
            <w:noProof/>
            <w:webHidden/>
          </w:rPr>
          <w:fldChar w:fldCharType="end"/>
        </w:r>
      </w:hyperlink>
    </w:p>
    <w:p w14:paraId="3FD1B9C6"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14" w:history="1">
        <w:r w:rsidR="000B3ED7" w:rsidRPr="00355142">
          <w:rPr>
            <w:rStyle w:val="Hiperveza"/>
            <w:noProof/>
          </w:rPr>
          <w:t>7.2.4</w:t>
        </w:r>
        <w:r w:rsidR="000B3ED7">
          <w:rPr>
            <w:rFonts w:asciiTheme="minorHAnsi" w:eastAsiaTheme="minorEastAsia" w:hAnsiTheme="minorHAnsi" w:cstheme="minorBidi"/>
            <w:i w:val="0"/>
            <w:iCs w:val="0"/>
            <w:noProof/>
            <w:sz w:val="22"/>
            <w:szCs w:val="22"/>
          </w:rPr>
          <w:tab/>
        </w:r>
        <w:r w:rsidR="000B3ED7" w:rsidRPr="00355142">
          <w:rPr>
            <w:rStyle w:val="Hiperveza"/>
            <w:noProof/>
          </w:rPr>
          <w:t>Ambalaža i ambalažni otpad</w:t>
        </w:r>
        <w:r w:rsidR="000B3ED7">
          <w:rPr>
            <w:noProof/>
            <w:webHidden/>
          </w:rPr>
          <w:tab/>
        </w:r>
        <w:r w:rsidR="000B3ED7">
          <w:rPr>
            <w:noProof/>
            <w:webHidden/>
          </w:rPr>
          <w:fldChar w:fldCharType="begin"/>
        </w:r>
        <w:r w:rsidR="000B3ED7">
          <w:rPr>
            <w:noProof/>
            <w:webHidden/>
          </w:rPr>
          <w:instrText xml:space="preserve"> PAGEREF _Toc504556114 \h </w:instrText>
        </w:r>
        <w:r w:rsidR="000B3ED7">
          <w:rPr>
            <w:noProof/>
            <w:webHidden/>
          </w:rPr>
        </w:r>
        <w:r w:rsidR="000B3ED7">
          <w:rPr>
            <w:noProof/>
            <w:webHidden/>
          </w:rPr>
          <w:fldChar w:fldCharType="separate"/>
        </w:r>
        <w:r w:rsidR="000F6BC0">
          <w:rPr>
            <w:noProof/>
            <w:webHidden/>
          </w:rPr>
          <w:t>62</w:t>
        </w:r>
        <w:r w:rsidR="000B3ED7">
          <w:rPr>
            <w:noProof/>
            <w:webHidden/>
          </w:rPr>
          <w:fldChar w:fldCharType="end"/>
        </w:r>
      </w:hyperlink>
    </w:p>
    <w:p w14:paraId="6BD0C422"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15" w:history="1">
        <w:r w:rsidR="000B3ED7" w:rsidRPr="00355142">
          <w:rPr>
            <w:rStyle w:val="Hiperveza"/>
            <w:noProof/>
          </w:rPr>
          <w:t>7.2.5</w:t>
        </w:r>
        <w:r w:rsidR="000B3ED7">
          <w:rPr>
            <w:rFonts w:asciiTheme="minorHAnsi" w:eastAsiaTheme="minorEastAsia" w:hAnsiTheme="minorHAnsi" w:cstheme="minorBidi"/>
            <w:i w:val="0"/>
            <w:iCs w:val="0"/>
            <w:noProof/>
            <w:sz w:val="22"/>
            <w:szCs w:val="22"/>
          </w:rPr>
          <w:tab/>
        </w:r>
        <w:r w:rsidR="000B3ED7" w:rsidRPr="00355142">
          <w:rPr>
            <w:rStyle w:val="Hiperveza"/>
            <w:noProof/>
          </w:rPr>
          <w:t>Otpad iz električne i elektroničke opreme</w:t>
        </w:r>
        <w:r w:rsidR="000B3ED7">
          <w:rPr>
            <w:noProof/>
            <w:webHidden/>
          </w:rPr>
          <w:tab/>
        </w:r>
        <w:r w:rsidR="000B3ED7">
          <w:rPr>
            <w:noProof/>
            <w:webHidden/>
          </w:rPr>
          <w:fldChar w:fldCharType="begin"/>
        </w:r>
        <w:r w:rsidR="000B3ED7">
          <w:rPr>
            <w:noProof/>
            <w:webHidden/>
          </w:rPr>
          <w:instrText xml:space="preserve"> PAGEREF _Toc504556115 \h </w:instrText>
        </w:r>
        <w:r w:rsidR="000B3ED7">
          <w:rPr>
            <w:noProof/>
            <w:webHidden/>
          </w:rPr>
        </w:r>
        <w:r w:rsidR="000B3ED7">
          <w:rPr>
            <w:noProof/>
            <w:webHidden/>
          </w:rPr>
          <w:fldChar w:fldCharType="separate"/>
        </w:r>
        <w:r w:rsidR="000F6BC0">
          <w:rPr>
            <w:noProof/>
            <w:webHidden/>
          </w:rPr>
          <w:t>62</w:t>
        </w:r>
        <w:r w:rsidR="000B3ED7">
          <w:rPr>
            <w:noProof/>
            <w:webHidden/>
          </w:rPr>
          <w:fldChar w:fldCharType="end"/>
        </w:r>
      </w:hyperlink>
    </w:p>
    <w:p w14:paraId="43013913"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16" w:history="1">
        <w:r w:rsidR="000B3ED7" w:rsidRPr="00355142">
          <w:rPr>
            <w:rStyle w:val="Hiperveza"/>
            <w:noProof/>
          </w:rPr>
          <w:t>7.2.6</w:t>
        </w:r>
        <w:r w:rsidR="000B3ED7">
          <w:rPr>
            <w:rFonts w:asciiTheme="minorHAnsi" w:eastAsiaTheme="minorEastAsia" w:hAnsiTheme="minorHAnsi" w:cstheme="minorBidi"/>
            <w:i w:val="0"/>
            <w:iCs w:val="0"/>
            <w:noProof/>
            <w:sz w:val="22"/>
            <w:szCs w:val="22"/>
          </w:rPr>
          <w:tab/>
        </w:r>
        <w:r w:rsidR="000B3ED7" w:rsidRPr="00355142">
          <w:rPr>
            <w:rStyle w:val="Hiperveza"/>
            <w:noProof/>
          </w:rPr>
          <w:t>Otpadna vozila</w:t>
        </w:r>
        <w:r w:rsidR="000B3ED7">
          <w:rPr>
            <w:noProof/>
            <w:webHidden/>
          </w:rPr>
          <w:tab/>
        </w:r>
        <w:r w:rsidR="000B3ED7">
          <w:rPr>
            <w:noProof/>
            <w:webHidden/>
          </w:rPr>
          <w:fldChar w:fldCharType="begin"/>
        </w:r>
        <w:r w:rsidR="000B3ED7">
          <w:rPr>
            <w:noProof/>
            <w:webHidden/>
          </w:rPr>
          <w:instrText xml:space="preserve"> PAGEREF _Toc504556116 \h </w:instrText>
        </w:r>
        <w:r w:rsidR="000B3ED7">
          <w:rPr>
            <w:noProof/>
            <w:webHidden/>
          </w:rPr>
        </w:r>
        <w:r w:rsidR="000B3ED7">
          <w:rPr>
            <w:noProof/>
            <w:webHidden/>
          </w:rPr>
          <w:fldChar w:fldCharType="separate"/>
        </w:r>
        <w:r w:rsidR="000F6BC0">
          <w:rPr>
            <w:noProof/>
            <w:webHidden/>
          </w:rPr>
          <w:t>63</w:t>
        </w:r>
        <w:r w:rsidR="000B3ED7">
          <w:rPr>
            <w:noProof/>
            <w:webHidden/>
          </w:rPr>
          <w:fldChar w:fldCharType="end"/>
        </w:r>
      </w:hyperlink>
    </w:p>
    <w:p w14:paraId="20F756F6"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17" w:history="1">
        <w:r w:rsidR="000B3ED7" w:rsidRPr="00355142">
          <w:rPr>
            <w:rStyle w:val="Hiperveza"/>
            <w:noProof/>
          </w:rPr>
          <w:t>7.2.7</w:t>
        </w:r>
        <w:r w:rsidR="000B3ED7">
          <w:rPr>
            <w:rFonts w:asciiTheme="minorHAnsi" w:eastAsiaTheme="minorEastAsia" w:hAnsiTheme="minorHAnsi" w:cstheme="minorBidi"/>
            <w:i w:val="0"/>
            <w:iCs w:val="0"/>
            <w:noProof/>
            <w:sz w:val="22"/>
            <w:szCs w:val="22"/>
          </w:rPr>
          <w:tab/>
        </w:r>
        <w:r w:rsidR="000B3ED7" w:rsidRPr="00355142">
          <w:rPr>
            <w:rStyle w:val="Hiperveza"/>
            <w:noProof/>
          </w:rPr>
          <w:t>Otpadne baterije i akumulatori</w:t>
        </w:r>
        <w:r w:rsidR="000B3ED7">
          <w:rPr>
            <w:noProof/>
            <w:webHidden/>
          </w:rPr>
          <w:tab/>
        </w:r>
        <w:r w:rsidR="000B3ED7">
          <w:rPr>
            <w:noProof/>
            <w:webHidden/>
          </w:rPr>
          <w:fldChar w:fldCharType="begin"/>
        </w:r>
        <w:r w:rsidR="000B3ED7">
          <w:rPr>
            <w:noProof/>
            <w:webHidden/>
          </w:rPr>
          <w:instrText xml:space="preserve"> PAGEREF _Toc504556117 \h </w:instrText>
        </w:r>
        <w:r w:rsidR="000B3ED7">
          <w:rPr>
            <w:noProof/>
            <w:webHidden/>
          </w:rPr>
        </w:r>
        <w:r w:rsidR="000B3ED7">
          <w:rPr>
            <w:noProof/>
            <w:webHidden/>
          </w:rPr>
          <w:fldChar w:fldCharType="separate"/>
        </w:r>
        <w:r w:rsidR="000F6BC0">
          <w:rPr>
            <w:noProof/>
            <w:webHidden/>
          </w:rPr>
          <w:t>63</w:t>
        </w:r>
        <w:r w:rsidR="000B3ED7">
          <w:rPr>
            <w:noProof/>
            <w:webHidden/>
          </w:rPr>
          <w:fldChar w:fldCharType="end"/>
        </w:r>
      </w:hyperlink>
    </w:p>
    <w:p w14:paraId="4BCFD2AA"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18" w:history="1">
        <w:r w:rsidR="000B3ED7" w:rsidRPr="00355142">
          <w:rPr>
            <w:rStyle w:val="Hiperveza"/>
            <w:noProof/>
          </w:rPr>
          <w:t>7.2.8</w:t>
        </w:r>
        <w:r w:rsidR="000B3ED7">
          <w:rPr>
            <w:rFonts w:asciiTheme="minorHAnsi" w:eastAsiaTheme="minorEastAsia" w:hAnsiTheme="minorHAnsi" w:cstheme="minorBidi"/>
            <w:i w:val="0"/>
            <w:iCs w:val="0"/>
            <w:noProof/>
            <w:sz w:val="22"/>
            <w:szCs w:val="22"/>
          </w:rPr>
          <w:tab/>
        </w:r>
        <w:r w:rsidR="000B3ED7" w:rsidRPr="00355142">
          <w:rPr>
            <w:rStyle w:val="Hiperveza"/>
            <w:noProof/>
          </w:rPr>
          <w:t>Otpadne gume</w:t>
        </w:r>
        <w:r w:rsidR="000B3ED7">
          <w:rPr>
            <w:noProof/>
            <w:webHidden/>
          </w:rPr>
          <w:tab/>
        </w:r>
        <w:r w:rsidR="000B3ED7">
          <w:rPr>
            <w:noProof/>
            <w:webHidden/>
          </w:rPr>
          <w:fldChar w:fldCharType="begin"/>
        </w:r>
        <w:r w:rsidR="000B3ED7">
          <w:rPr>
            <w:noProof/>
            <w:webHidden/>
          </w:rPr>
          <w:instrText xml:space="preserve"> PAGEREF _Toc504556118 \h </w:instrText>
        </w:r>
        <w:r w:rsidR="000B3ED7">
          <w:rPr>
            <w:noProof/>
            <w:webHidden/>
          </w:rPr>
        </w:r>
        <w:r w:rsidR="000B3ED7">
          <w:rPr>
            <w:noProof/>
            <w:webHidden/>
          </w:rPr>
          <w:fldChar w:fldCharType="separate"/>
        </w:r>
        <w:r w:rsidR="000F6BC0">
          <w:rPr>
            <w:noProof/>
            <w:webHidden/>
          </w:rPr>
          <w:t>63</w:t>
        </w:r>
        <w:r w:rsidR="000B3ED7">
          <w:rPr>
            <w:noProof/>
            <w:webHidden/>
          </w:rPr>
          <w:fldChar w:fldCharType="end"/>
        </w:r>
      </w:hyperlink>
    </w:p>
    <w:p w14:paraId="7ED19F8B"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19" w:history="1">
        <w:r w:rsidR="000B3ED7" w:rsidRPr="00355142">
          <w:rPr>
            <w:rStyle w:val="Hiperveza"/>
            <w:noProof/>
          </w:rPr>
          <w:t>7.2.9</w:t>
        </w:r>
        <w:r w:rsidR="000B3ED7">
          <w:rPr>
            <w:rFonts w:asciiTheme="minorHAnsi" w:eastAsiaTheme="minorEastAsia" w:hAnsiTheme="minorHAnsi" w:cstheme="minorBidi"/>
            <w:i w:val="0"/>
            <w:iCs w:val="0"/>
            <w:noProof/>
            <w:sz w:val="22"/>
            <w:szCs w:val="22"/>
          </w:rPr>
          <w:tab/>
        </w:r>
        <w:r w:rsidR="000B3ED7" w:rsidRPr="00355142">
          <w:rPr>
            <w:rStyle w:val="Hiperveza"/>
            <w:noProof/>
          </w:rPr>
          <w:t>Otpadna ulja</w:t>
        </w:r>
        <w:r w:rsidR="000B3ED7">
          <w:rPr>
            <w:noProof/>
            <w:webHidden/>
          </w:rPr>
          <w:tab/>
        </w:r>
        <w:r w:rsidR="000B3ED7">
          <w:rPr>
            <w:noProof/>
            <w:webHidden/>
          </w:rPr>
          <w:fldChar w:fldCharType="begin"/>
        </w:r>
        <w:r w:rsidR="000B3ED7">
          <w:rPr>
            <w:noProof/>
            <w:webHidden/>
          </w:rPr>
          <w:instrText xml:space="preserve"> PAGEREF _Toc504556119 \h </w:instrText>
        </w:r>
        <w:r w:rsidR="000B3ED7">
          <w:rPr>
            <w:noProof/>
            <w:webHidden/>
          </w:rPr>
        </w:r>
        <w:r w:rsidR="000B3ED7">
          <w:rPr>
            <w:noProof/>
            <w:webHidden/>
          </w:rPr>
          <w:fldChar w:fldCharType="separate"/>
        </w:r>
        <w:r w:rsidR="000F6BC0">
          <w:rPr>
            <w:noProof/>
            <w:webHidden/>
          </w:rPr>
          <w:t>63</w:t>
        </w:r>
        <w:r w:rsidR="000B3ED7">
          <w:rPr>
            <w:noProof/>
            <w:webHidden/>
          </w:rPr>
          <w:fldChar w:fldCharType="end"/>
        </w:r>
      </w:hyperlink>
    </w:p>
    <w:p w14:paraId="4AE284E4"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20" w:history="1">
        <w:r w:rsidR="000B3ED7" w:rsidRPr="00355142">
          <w:rPr>
            <w:rStyle w:val="Hiperveza"/>
            <w:noProof/>
          </w:rPr>
          <w:t>7.2.10</w:t>
        </w:r>
        <w:r w:rsidR="000B3ED7">
          <w:rPr>
            <w:rFonts w:asciiTheme="minorHAnsi" w:eastAsiaTheme="minorEastAsia" w:hAnsiTheme="minorHAnsi" w:cstheme="minorBidi"/>
            <w:i w:val="0"/>
            <w:iCs w:val="0"/>
            <w:noProof/>
            <w:sz w:val="22"/>
            <w:szCs w:val="22"/>
          </w:rPr>
          <w:tab/>
        </w:r>
        <w:r w:rsidR="000B3ED7" w:rsidRPr="00355142">
          <w:rPr>
            <w:rStyle w:val="Hiperveza"/>
            <w:noProof/>
          </w:rPr>
          <w:t>Otpad iz industrije titan dioksida</w:t>
        </w:r>
        <w:r w:rsidR="000B3ED7">
          <w:rPr>
            <w:noProof/>
            <w:webHidden/>
          </w:rPr>
          <w:tab/>
        </w:r>
        <w:r w:rsidR="000B3ED7">
          <w:rPr>
            <w:noProof/>
            <w:webHidden/>
          </w:rPr>
          <w:fldChar w:fldCharType="begin"/>
        </w:r>
        <w:r w:rsidR="000B3ED7">
          <w:rPr>
            <w:noProof/>
            <w:webHidden/>
          </w:rPr>
          <w:instrText xml:space="preserve"> PAGEREF _Toc504556120 \h </w:instrText>
        </w:r>
        <w:r w:rsidR="000B3ED7">
          <w:rPr>
            <w:noProof/>
            <w:webHidden/>
          </w:rPr>
        </w:r>
        <w:r w:rsidR="000B3ED7">
          <w:rPr>
            <w:noProof/>
            <w:webHidden/>
          </w:rPr>
          <w:fldChar w:fldCharType="separate"/>
        </w:r>
        <w:r w:rsidR="000F6BC0">
          <w:rPr>
            <w:noProof/>
            <w:webHidden/>
          </w:rPr>
          <w:t>63</w:t>
        </w:r>
        <w:r w:rsidR="000B3ED7">
          <w:rPr>
            <w:noProof/>
            <w:webHidden/>
          </w:rPr>
          <w:fldChar w:fldCharType="end"/>
        </w:r>
      </w:hyperlink>
    </w:p>
    <w:p w14:paraId="6F110028"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21" w:history="1">
        <w:r w:rsidR="000B3ED7" w:rsidRPr="00355142">
          <w:rPr>
            <w:rStyle w:val="Hiperveza"/>
            <w:noProof/>
          </w:rPr>
          <w:t>7.2.11</w:t>
        </w:r>
        <w:r w:rsidR="000B3ED7">
          <w:rPr>
            <w:rFonts w:asciiTheme="minorHAnsi" w:eastAsiaTheme="minorEastAsia" w:hAnsiTheme="minorHAnsi" w:cstheme="minorBidi"/>
            <w:i w:val="0"/>
            <w:iCs w:val="0"/>
            <w:noProof/>
            <w:sz w:val="22"/>
            <w:szCs w:val="22"/>
          </w:rPr>
          <w:tab/>
        </w:r>
        <w:r w:rsidR="000B3ED7" w:rsidRPr="00355142">
          <w:rPr>
            <w:rStyle w:val="Hiperveza"/>
            <w:noProof/>
          </w:rPr>
          <w:t>Otpad koji sadrži poliklorirane bifenile (PCB) i poliklorirane terfenile (PCT)</w:t>
        </w:r>
        <w:r w:rsidR="000B3ED7">
          <w:rPr>
            <w:noProof/>
            <w:webHidden/>
          </w:rPr>
          <w:tab/>
        </w:r>
        <w:r w:rsidR="000B3ED7">
          <w:rPr>
            <w:noProof/>
            <w:webHidden/>
          </w:rPr>
          <w:fldChar w:fldCharType="begin"/>
        </w:r>
        <w:r w:rsidR="000B3ED7">
          <w:rPr>
            <w:noProof/>
            <w:webHidden/>
          </w:rPr>
          <w:instrText xml:space="preserve"> PAGEREF _Toc504556121 \h </w:instrText>
        </w:r>
        <w:r w:rsidR="000B3ED7">
          <w:rPr>
            <w:noProof/>
            <w:webHidden/>
          </w:rPr>
        </w:r>
        <w:r w:rsidR="000B3ED7">
          <w:rPr>
            <w:noProof/>
            <w:webHidden/>
          </w:rPr>
          <w:fldChar w:fldCharType="separate"/>
        </w:r>
        <w:r w:rsidR="000F6BC0">
          <w:rPr>
            <w:noProof/>
            <w:webHidden/>
          </w:rPr>
          <w:t>64</w:t>
        </w:r>
        <w:r w:rsidR="000B3ED7">
          <w:rPr>
            <w:noProof/>
            <w:webHidden/>
          </w:rPr>
          <w:fldChar w:fldCharType="end"/>
        </w:r>
      </w:hyperlink>
    </w:p>
    <w:p w14:paraId="7A3FFCDB"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22" w:history="1">
        <w:r w:rsidR="000B3ED7" w:rsidRPr="00355142">
          <w:rPr>
            <w:rStyle w:val="Hiperveza"/>
            <w:noProof/>
          </w:rPr>
          <w:t>7.2.12</w:t>
        </w:r>
        <w:r w:rsidR="000B3ED7">
          <w:rPr>
            <w:rFonts w:asciiTheme="minorHAnsi" w:eastAsiaTheme="minorEastAsia" w:hAnsiTheme="minorHAnsi" w:cstheme="minorBidi"/>
            <w:i w:val="0"/>
            <w:iCs w:val="0"/>
            <w:noProof/>
            <w:sz w:val="22"/>
            <w:szCs w:val="22"/>
          </w:rPr>
          <w:tab/>
        </w:r>
        <w:r w:rsidR="000B3ED7" w:rsidRPr="00355142">
          <w:rPr>
            <w:rStyle w:val="Hiperveza"/>
            <w:noProof/>
          </w:rPr>
          <w:t>Otpad koji sadrži azbest</w:t>
        </w:r>
        <w:r w:rsidR="000B3ED7">
          <w:rPr>
            <w:noProof/>
            <w:webHidden/>
          </w:rPr>
          <w:tab/>
        </w:r>
        <w:r w:rsidR="000B3ED7">
          <w:rPr>
            <w:noProof/>
            <w:webHidden/>
          </w:rPr>
          <w:fldChar w:fldCharType="begin"/>
        </w:r>
        <w:r w:rsidR="000B3ED7">
          <w:rPr>
            <w:noProof/>
            <w:webHidden/>
          </w:rPr>
          <w:instrText xml:space="preserve"> PAGEREF _Toc504556122 \h </w:instrText>
        </w:r>
        <w:r w:rsidR="000B3ED7">
          <w:rPr>
            <w:noProof/>
            <w:webHidden/>
          </w:rPr>
        </w:r>
        <w:r w:rsidR="000B3ED7">
          <w:rPr>
            <w:noProof/>
            <w:webHidden/>
          </w:rPr>
          <w:fldChar w:fldCharType="separate"/>
        </w:r>
        <w:r w:rsidR="000F6BC0">
          <w:rPr>
            <w:noProof/>
            <w:webHidden/>
          </w:rPr>
          <w:t>64</w:t>
        </w:r>
        <w:r w:rsidR="000B3ED7">
          <w:rPr>
            <w:noProof/>
            <w:webHidden/>
          </w:rPr>
          <w:fldChar w:fldCharType="end"/>
        </w:r>
      </w:hyperlink>
    </w:p>
    <w:p w14:paraId="03D4675B"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23" w:history="1">
        <w:r w:rsidR="000B3ED7" w:rsidRPr="00355142">
          <w:rPr>
            <w:rStyle w:val="Hiperveza"/>
            <w:noProof/>
          </w:rPr>
          <w:t>7.2.13</w:t>
        </w:r>
        <w:r w:rsidR="000B3ED7">
          <w:rPr>
            <w:rFonts w:asciiTheme="minorHAnsi" w:eastAsiaTheme="minorEastAsia" w:hAnsiTheme="minorHAnsi" w:cstheme="minorBidi"/>
            <w:i w:val="0"/>
            <w:iCs w:val="0"/>
            <w:noProof/>
            <w:sz w:val="22"/>
            <w:szCs w:val="22"/>
          </w:rPr>
          <w:tab/>
        </w:r>
        <w:r w:rsidR="000B3ED7" w:rsidRPr="00355142">
          <w:rPr>
            <w:rStyle w:val="Hiperveza"/>
            <w:noProof/>
          </w:rPr>
          <w:t>Otpadni mulj iz uređaja za obradu otpadnih voda</w:t>
        </w:r>
        <w:r w:rsidR="000B3ED7">
          <w:rPr>
            <w:noProof/>
            <w:webHidden/>
          </w:rPr>
          <w:tab/>
        </w:r>
        <w:r w:rsidR="000B3ED7">
          <w:rPr>
            <w:noProof/>
            <w:webHidden/>
          </w:rPr>
          <w:fldChar w:fldCharType="begin"/>
        </w:r>
        <w:r w:rsidR="000B3ED7">
          <w:rPr>
            <w:noProof/>
            <w:webHidden/>
          </w:rPr>
          <w:instrText xml:space="preserve"> PAGEREF _Toc504556123 \h </w:instrText>
        </w:r>
        <w:r w:rsidR="000B3ED7">
          <w:rPr>
            <w:noProof/>
            <w:webHidden/>
          </w:rPr>
        </w:r>
        <w:r w:rsidR="000B3ED7">
          <w:rPr>
            <w:noProof/>
            <w:webHidden/>
          </w:rPr>
          <w:fldChar w:fldCharType="separate"/>
        </w:r>
        <w:r w:rsidR="000F6BC0">
          <w:rPr>
            <w:noProof/>
            <w:webHidden/>
          </w:rPr>
          <w:t>64</w:t>
        </w:r>
        <w:r w:rsidR="000B3ED7">
          <w:rPr>
            <w:noProof/>
            <w:webHidden/>
          </w:rPr>
          <w:fldChar w:fldCharType="end"/>
        </w:r>
      </w:hyperlink>
    </w:p>
    <w:p w14:paraId="068DC309"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24" w:history="1">
        <w:r w:rsidR="000B3ED7" w:rsidRPr="00355142">
          <w:rPr>
            <w:rStyle w:val="Hiperveza"/>
            <w:noProof/>
          </w:rPr>
          <w:t>7.2.14</w:t>
        </w:r>
        <w:r w:rsidR="000B3ED7">
          <w:rPr>
            <w:rFonts w:asciiTheme="minorHAnsi" w:eastAsiaTheme="minorEastAsia" w:hAnsiTheme="minorHAnsi" w:cstheme="minorBidi"/>
            <w:i w:val="0"/>
            <w:iCs w:val="0"/>
            <w:noProof/>
            <w:sz w:val="22"/>
            <w:szCs w:val="22"/>
          </w:rPr>
          <w:tab/>
        </w:r>
        <w:r w:rsidR="000B3ED7" w:rsidRPr="00355142">
          <w:rPr>
            <w:rStyle w:val="Hiperveza"/>
            <w:noProof/>
          </w:rPr>
          <w:t>Medicinski otpad</w:t>
        </w:r>
        <w:r w:rsidR="000B3ED7">
          <w:rPr>
            <w:noProof/>
            <w:webHidden/>
          </w:rPr>
          <w:tab/>
        </w:r>
        <w:r w:rsidR="000B3ED7">
          <w:rPr>
            <w:noProof/>
            <w:webHidden/>
          </w:rPr>
          <w:fldChar w:fldCharType="begin"/>
        </w:r>
        <w:r w:rsidR="000B3ED7">
          <w:rPr>
            <w:noProof/>
            <w:webHidden/>
          </w:rPr>
          <w:instrText xml:space="preserve"> PAGEREF _Toc504556124 \h </w:instrText>
        </w:r>
        <w:r w:rsidR="000B3ED7">
          <w:rPr>
            <w:noProof/>
            <w:webHidden/>
          </w:rPr>
        </w:r>
        <w:r w:rsidR="000B3ED7">
          <w:rPr>
            <w:noProof/>
            <w:webHidden/>
          </w:rPr>
          <w:fldChar w:fldCharType="separate"/>
        </w:r>
        <w:r w:rsidR="000F6BC0">
          <w:rPr>
            <w:noProof/>
            <w:webHidden/>
          </w:rPr>
          <w:t>65</w:t>
        </w:r>
        <w:r w:rsidR="000B3ED7">
          <w:rPr>
            <w:noProof/>
            <w:webHidden/>
          </w:rPr>
          <w:fldChar w:fldCharType="end"/>
        </w:r>
      </w:hyperlink>
    </w:p>
    <w:p w14:paraId="077FF3DC"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25" w:history="1">
        <w:r w:rsidR="000B3ED7" w:rsidRPr="00355142">
          <w:rPr>
            <w:rStyle w:val="Hiperveza"/>
            <w:noProof/>
          </w:rPr>
          <w:t>7.2.15</w:t>
        </w:r>
        <w:r w:rsidR="000B3ED7">
          <w:rPr>
            <w:rFonts w:asciiTheme="minorHAnsi" w:eastAsiaTheme="minorEastAsia" w:hAnsiTheme="minorHAnsi" w:cstheme="minorBidi"/>
            <w:i w:val="0"/>
            <w:iCs w:val="0"/>
            <w:noProof/>
            <w:sz w:val="22"/>
            <w:szCs w:val="22"/>
          </w:rPr>
          <w:tab/>
        </w:r>
        <w:r w:rsidR="000B3ED7" w:rsidRPr="00355142">
          <w:rPr>
            <w:rStyle w:val="Hiperveza"/>
            <w:noProof/>
          </w:rPr>
          <w:t>Otpadni brodovi i morski otpad</w:t>
        </w:r>
        <w:r w:rsidR="000B3ED7">
          <w:rPr>
            <w:noProof/>
            <w:webHidden/>
          </w:rPr>
          <w:tab/>
        </w:r>
        <w:r w:rsidR="000B3ED7">
          <w:rPr>
            <w:noProof/>
            <w:webHidden/>
          </w:rPr>
          <w:fldChar w:fldCharType="begin"/>
        </w:r>
        <w:r w:rsidR="000B3ED7">
          <w:rPr>
            <w:noProof/>
            <w:webHidden/>
          </w:rPr>
          <w:instrText xml:space="preserve"> PAGEREF _Toc504556125 \h </w:instrText>
        </w:r>
        <w:r w:rsidR="000B3ED7">
          <w:rPr>
            <w:noProof/>
            <w:webHidden/>
          </w:rPr>
        </w:r>
        <w:r w:rsidR="000B3ED7">
          <w:rPr>
            <w:noProof/>
            <w:webHidden/>
          </w:rPr>
          <w:fldChar w:fldCharType="separate"/>
        </w:r>
        <w:r w:rsidR="000F6BC0">
          <w:rPr>
            <w:noProof/>
            <w:webHidden/>
          </w:rPr>
          <w:t>65</w:t>
        </w:r>
        <w:r w:rsidR="000B3ED7">
          <w:rPr>
            <w:noProof/>
            <w:webHidden/>
          </w:rPr>
          <w:fldChar w:fldCharType="end"/>
        </w:r>
      </w:hyperlink>
    </w:p>
    <w:p w14:paraId="52BAEC41" w14:textId="77777777" w:rsidR="000B3ED7" w:rsidRDefault="00A32513">
      <w:pPr>
        <w:pStyle w:val="Sadraj2"/>
        <w:rPr>
          <w:rFonts w:asciiTheme="minorHAnsi" w:eastAsiaTheme="minorEastAsia" w:hAnsiTheme="minorHAnsi" w:cstheme="minorBidi"/>
          <w:smallCaps w:val="0"/>
          <w:noProof/>
          <w:sz w:val="22"/>
          <w:szCs w:val="22"/>
        </w:rPr>
      </w:pPr>
      <w:hyperlink w:anchor="_Toc504556126" w:history="1">
        <w:r w:rsidR="000B3ED7" w:rsidRPr="00355142">
          <w:rPr>
            <w:rStyle w:val="Hiperveza"/>
            <w:noProof/>
          </w:rPr>
          <w:t>7.3</w:t>
        </w:r>
        <w:r w:rsidR="000B3ED7">
          <w:rPr>
            <w:rFonts w:asciiTheme="minorHAnsi" w:eastAsiaTheme="minorEastAsia" w:hAnsiTheme="minorHAnsi" w:cstheme="minorBidi"/>
            <w:smallCaps w:val="0"/>
            <w:noProof/>
            <w:sz w:val="22"/>
            <w:szCs w:val="22"/>
          </w:rPr>
          <w:tab/>
        </w:r>
        <w:r w:rsidR="000B3ED7" w:rsidRPr="00355142">
          <w:rPr>
            <w:rStyle w:val="Hiperveza"/>
            <w:noProof/>
          </w:rPr>
          <w:t>Mjere za gospodarenje opasnim otpadom</w:t>
        </w:r>
        <w:r w:rsidR="000B3ED7">
          <w:rPr>
            <w:noProof/>
            <w:webHidden/>
          </w:rPr>
          <w:tab/>
        </w:r>
        <w:r w:rsidR="000B3ED7">
          <w:rPr>
            <w:noProof/>
            <w:webHidden/>
          </w:rPr>
          <w:fldChar w:fldCharType="begin"/>
        </w:r>
        <w:r w:rsidR="000B3ED7">
          <w:rPr>
            <w:noProof/>
            <w:webHidden/>
          </w:rPr>
          <w:instrText xml:space="preserve"> PAGEREF _Toc504556126 \h </w:instrText>
        </w:r>
        <w:r w:rsidR="000B3ED7">
          <w:rPr>
            <w:noProof/>
            <w:webHidden/>
          </w:rPr>
        </w:r>
        <w:r w:rsidR="000B3ED7">
          <w:rPr>
            <w:noProof/>
            <w:webHidden/>
          </w:rPr>
          <w:fldChar w:fldCharType="separate"/>
        </w:r>
        <w:r w:rsidR="000F6BC0">
          <w:rPr>
            <w:noProof/>
            <w:webHidden/>
          </w:rPr>
          <w:t>65</w:t>
        </w:r>
        <w:r w:rsidR="000B3ED7">
          <w:rPr>
            <w:noProof/>
            <w:webHidden/>
          </w:rPr>
          <w:fldChar w:fldCharType="end"/>
        </w:r>
      </w:hyperlink>
    </w:p>
    <w:p w14:paraId="68064F54" w14:textId="77777777" w:rsidR="000B3ED7" w:rsidRDefault="00A32513">
      <w:pPr>
        <w:pStyle w:val="Sadraj2"/>
        <w:rPr>
          <w:rFonts w:asciiTheme="minorHAnsi" w:eastAsiaTheme="minorEastAsia" w:hAnsiTheme="minorHAnsi" w:cstheme="minorBidi"/>
          <w:smallCaps w:val="0"/>
          <w:noProof/>
          <w:sz w:val="22"/>
          <w:szCs w:val="22"/>
        </w:rPr>
      </w:pPr>
      <w:hyperlink w:anchor="_Toc504556127" w:history="1">
        <w:r w:rsidR="000B3ED7" w:rsidRPr="00355142">
          <w:rPr>
            <w:rStyle w:val="Hiperveza"/>
            <w:noProof/>
          </w:rPr>
          <w:t>7.4</w:t>
        </w:r>
        <w:r w:rsidR="000B3ED7">
          <w:rPr>
            <w:rFonts w:asciiTheme="minorHAnsi" w:eastAsiaTheme="minorEastAsia" w:hAnsiTheme="minorHAnsi" w:cstheme="minorBidi"/>
            <w:smallCaps w:val="0"/>
            <w:noProof/>
            <w:sz w:val="22"/>
            <w:szCs w:val="22"/>
          </w:rPr>
          <w:tab/>
        </w:r>
        <w:r w:rsidR="000B3ED7" w:rsidRPr="00355142">
          <w:rPr>
            <w:rStyle w:val="Hiperveza"/>
            <w:noProof/>
          </w:rPr>
          <w:t>Mjere sanacija lokacija otpadom onečišćenih lokacija</w:t>
        </w:r>
        <w:r w:rsidR="000B3ED7">
          <w:rPr>
            <w:noProof/>
            <w:webHidden/>
          </w:rPr>
          <w:tab/>
        </w:r>
        <w:r w:rsidR="000B3ED7">
          <w:rPr>
            <w:noProof/>
            <w:webHidden/>
          </w:rPr>
          <w:fldChar w:fldCharType="begin"/>
        </w:r>
        <w:r w:rsidR="000B3ED7">
          <w:rPr>
            <w:noProof/>
            <w:webHidden/>
          </w:rPr>
          <w:instrText xml:space="preserve"> PAGEREF _Toc504556127 \h </w:instrText>
        </w:r>
        <w:r w:rsidR="000B3ED7">
          <w:rPr>
            <w:noProof/>
            <w:webHidden/>
          </w:rPr>
        </w:r>
        <w:r w:rsidR="000B3ED7">
          <w:rPr>
            <w:noProof/>
            <w:webHidden/>
          </w:rPr>
          <w:fldChar w:fldCharType="separate"/>
        </w:r>
        <w:r w:rsidR="000F6BC0">
          <w:rPr>
            <w:noProof/>
            <w:webHidden/>
          </w:rPr>
          <w:t>66</w:t>
        </w:r>
        <w:r w:rsidR="000B3ED7">
          <w:rPr>
            <w:noProof/>
            <w:webHidden/>
          </w:rPr>
          <w:fldChar w:fldCharType="end"/>
        </w:r>
      </w:hyperlink>
    </w:p>
    <w:p w14:paraId="551E41ED" w14:textId="77777777" w:rsidR="000B3ED7" w:rsidRDefault="00A32513">
      <w:pPr>
        <w:pStyle w:val="Sadraj2"/>
        <w:rPr>
          <w:rFonts w:asciiTheme="minorHAnsi" w:eastAsiaTheme="minorEastAsia" w:hAnsiTheme="minorHAnsi" w:cstheme="minorBidi"/>
          <w:smallCaps w:val="0"/>
          <w:noProof/>
          <w:sz w:val="22"/>
          <w:szCs w:val="22"/>
        </w:rPr>
      </w:pPr>
      <w:hyperlink w:anchor="_Toc504556128" w:history="1">
        <w:r w:rsidR="000B3ED7" w:rsidRPr="00355142">
          <w:rPr>
            <w:rStyle w:val="Hiperveza"/>
            <w:noProof/>
          </w:rPr>
          <w:t>7.5</w:t>
        </w:r>
        <w:r w:rsidR="000B3ED7">
          <w:rPr>
            <w:rFonts w:asciiTheme="minorHAnsi" w:eastAsiaTheme="minorEastAsia" w:hAnsiTheme="minorHAnsi" w:cstheme="minorBidi"/>
            <w:smallCaps w:val="0"/>
            <w:noProof/>
            <w:sz w:val="22"/>
            <w:szCs w:val="22"/>
          </w:rPr>
          <w:tab/>
        </w:r>
        <w:r w:rsidR="000B3ED7" w:rsidRPr="00355142">
          <w:rPr>
            <w:rStyle w:val="Hiperveza"/>
            <w:noProof/>
          </w:rPr>
          <w:t>Mjere za provođenje izobrazno-informativnih aktivnosti</w:t>
        </w:r>
        <w:r w:rsidR="000B3ED7">
          <w:rPr>
            <w:noProof/>
            <w:webHidden/>
          </w:rPr>
          <w:tab/>
        </w:r>
        <w:r w:rsidR="000B3ED7">
          <w:rPr>
            <w:noProof/>
            <w:webHidden/>
          </w:rPr>
          <w:fldChar w:fldCharType="begin"/>
        </w:r>
        <w:r w:rsidR="000B3ED7">
          <w:rPr>
            <w:noProof/>
            <w:webHidden/>
          </w:rPr>
          <w:instrText xml:space="preserve"> PAGEREF _Toc504556128 \h </w:instrText>
        </w:r>
        <w:r w:rsidR="000B3ED7">
          <w:rPr>
            <w:noProof/>
            <w:webHidden/>
          </w:rPr>
        </w:r>
        <w:r w:rsidR="000B3ED7">
          <w:rPr>
            <w:noProof/>
            <w:webHidden/>
          </w:rPr>
          <w:fldChar w:fldCharType="separate"/>
        </w:r>
        <w:r w:rsidR="000F6BC0">
          <w:rPr>
            <w:noProof/>
            <w:webHidden/>
          </w:rPr>
          <w:t>67</w:t>
        </w:r>
        <w:r w:rsidR="000B3ED7">
          <w:rPr>
            <w:noProof/>
            <w:webHidden/>
          </w:rPr>
          <w:fldChar w:fldCharType="end"/>
        </w:r>
      </w:hyperlink>
    </w:p>
    <w:p w14:paraId="04D3F6F8"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29" w:history="1">
        <w:r w:rsidR="000B3ED7" w:rsidRPr="00355142">
          <w:rPr>
            <w:rStyle w:val="Hiperveza"/>
            <w:rFonts w:cstheme="minorHAnsi"/>
            <w:noProof/>
          </w:rPr>
          <w:t>7.5.1</w:t>
        </w:r>
        <w:r w:rsidR="000B3ED7">
          <w:rPr>
            <w:rFonts w:asciiTheme="minorHAnsi" w:eastAsiaTheme="minorEastAsia" w:hAnsiTheme="minorHAnsi" w:cstheme="minorBidi"/>
            <w:i w:val="0"/>
            <w:iCs w:val="0"/>
            <w:noProof/>
            <w:sz w:val="22"/>
            <w:szCs w:val="22"/>
          </w:rPr>
          <w:tab/>
        </w:r>
        <w:r w:rsidR="000B3ED7" w:rsidRPr="00355142">
          <w:rPr>
            <w:rStyle w:val="Hiperveza"/>
            <w:noProof/>
          </w:rPr>
          <w:t>C</w:t>
        </w:r>
        <w:r w:rsidR="000B3ED7" w:rsidRPr="00355142">
          <w:rPr>
            <w:rStyle w:val="Hiperveza"/>
            <w:rFonts w:cstheme="minorHAnsi"/>
            <w:noProof/>
          </w:rPr>
          <w:t>iljevi</w:t>
        </w:r>
        <w:r w:rsidR="000B3ED7">
          <w:rPr>
            <w:noProof/>
            <w:webHidden/>
          </w:rPr>
          <w:tab/>
        </w:r>
        <w:r w:rsidR="000B3ED7">
          <w:rPr>
            <w:noProof/>
            <w:webHidden/>
          </w:rPr>
          <w:fldChar w:fldCharType="begin"/>
        </w:r>
        <w:r w:rsidR="000B3ED7">
          <w:rPr>
            <w:noProof/>
            <w:webHidden/>
          </w:rPr>
          <w:instrText xml:space="preserve"> PAGEREF _Toc504556129 \h </w:instrText>
        </w:r>
        <w:r w:rsidR="000B3ED7">
          <w:rPr>
            <w:noProof/>
            <w:webHidden/>
          </w:rPr>
        </w:r>
        <w:r w:rsidR="000B3ED7">
          <w:rPr>
            <w:noProof/>
            <w:webHidden/>
          </w:rPr>
          <w:fldChar w:fldCharType="separate"/>
        </w:r>
        <w:r w:rsidR="000F6BC0">
          <w:rPr>
            <w:noProof/>
            <w:webHidden/>
          </w:rPr>
          <w:t>67</w:t>
        </w:r>
        <w:r w:rsidR="000B3ED7">
          <w:rPr>
            <w:noProof/>
            <w:webHidden/>
          </w:rPr>
          <w:fldChar w:fldCharType="end"/>
        </w:r>
      </w:hyperlink>
    </w:p>
    <w:p w14:paraId="52B641B6"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30" w:history="1">
        <w:r w:rsidR="000B3ED7" w:rsidRPr="00355142">
          <w:rPr>
            <w:rStyle w:val="Hiperveza"/>
            <w:noProof/>
          </w:rPr>
          <w:t>7.5.2</w:t>
        </w:r>
        <w:r w:rsidR="000B3ED7">
          <w:rPr>
            <w:rFonts w:asciiTheme="minorHAnsi" w:eastAsiaTheme="minorEastAsia" w:hAnsiTheme="minorHAnsi" w:cstheme="minorBidi"/>
            <w:i w:val="0"/>
            <w:iCs w:val="0"/>
            <w:noProof/>
            <w:sz w:val="22"/>
            <w:szCs w:val="22"/>
          </w:rPr>
          <w:tab/>
        </w:r>
        <w:r w:rsidR="000B3ED7" w:rsidRPr="00355142">
          <w:rPr>
            <w:rStyle w:val="Hiperveza"/>
            <w:noProof/>
          </w:rPr>
          <w:t>Ciljne skupine</w:t>
        </w:r>
        <w:r w:rsidR="000B3ED7">
          <w:rPr>
            <w:noProof/>
            <w:webHidden/>
          </w:rPr>
          <w:tab/>
        </w:r>
        <w:r w:rsidR="000B3ED7">
          <w:rPr>
            <w:noProof/>
            <w:webHidden/>
          </w:rPr>
          <w:fldChar w:fldCharType="begin"/>
        </w:r>
        <w:r w:rsidR="000B3ED7">
          <w:rPr>
            <w:noProof/>
            <w:webHidden/>
          </w:rPr>
          <w:instrText xml:space="preserve"> PAGEREF _Toc504556130 \h </w:instrText>
        </w:r>
        <w:r w:rsidR="000B3ED7">
          <w:rPr>
            <w:noProof/>
            <w:webHidden/>
          </w:rPr>
        </w:r>
        <w:r w:rsidR="000B3ED7">
          <w:rPr>
            <w:noProof/>
            <w:webHidden/>
          </w:rPr>
          <w:fldChar w:fldCharType="separate"/>
        </w:r>
        <w:r w:rsidR="000F6BC0">
          <w:rPr>
            <w:noProof/>
            <w:webHidden/>
          </w:rPr>
          <w:t>68</w:t>
        </w:r>
        <w:r w:rsidR="000B3ED7">
          <w:rPr>
            <w:noProof/>
            <w:webHidden/>
          </w:rPr>
          <w:fldChar w:fldCharType="end"/>
        </w:r>
      </w:hyperlink>
    </w:p>
    <w:p w14:paraId="3503D71B" w14:textId="77777777" w:rsidR="000B3ED7" w:rsidRDefault="00A32513">
      <w:pPr>
        <w:pStyle w:val="Sadraj3"/>
        <w:tabs>
          <w:tab w:val="left" w:pos="1320"/>
          <w:tab w:val="right" w:leader="dot" w:pos="9061"/>
        </w:tabs>
        <w:rPr>
          <w:rFonts w:asciiTheme="minorHAnsi" w:eastAsiaTheme="minorEastAsia" w:hAnsiTheme="minorHAnsi" w:cstheme="minorBidi"/>
          <w:i w:val="0"/>
          <w:iCs w:val="0"/>
          <w:noProof/>
          <w:sz w:val="22"/>
          <w:szCs w:val="22"/>
        </w:rPr>
      </w:pPr>
      <w:hyperlink w:anchor="_Toc504556131" w:history="1">
        <w:r w:rsidR="000B3ED7" w:rsidRPr="00355142">
          <w:rPr>
            <w:rStyle w:val="Hiperveza"/>
            <w:noProof/>
          </w:rPr>
          <w:t>7.5.3</w:t>
        </w:r>
        <w:r w:rsidR="000B3ED7">
          <w:rPr>
            <w:rFonts w:asciiTheme="minorHAnsi" w:eastAsiaTheme="minorEastAsia" w:hAnsiTheme="minorHAnsi" w:cstheme="minorBidi"/>
            <w:i w:val="0"/>
            <w:iCs w:val="0"/>
            <w:noProof/>
            <w:sz w:val="22"/>
            <w:szCs w:val="22"/>
          </w:rPr>
          <w:tab/>
        </w:r>
        <w:r w:rsidR="000B3ED7" w:rsidRPr="00355142">
          <w:rPr>
            <w:rStyle w:val="Hiperveza"/>
            <w:noProof/>
          </w:rPr>
          <w:t>Prijedlog mjera za ostvarivanje postavljenih ciljeva</w:t>
        </w:r>
        <w:r w:rsidR="000B3ED7">
          <w:rPr>
            <w:noProof/>
            <w:webHidden/>
          </w:rPr>
          <w:tab/>
        </w:r>
        <w:r w:rsidR="000B3ED7">
          <w:rPr>
            <w:noProof/>
            <w:webHidden/>
          </w:rPr>
          <w:fldChar w:fldCharType="begin"/>
        </w:r>
        <w:r w:rsidR="000B3ED7">
          <w:rPr>
            <w:noProof/>
            <w:webHidden/>
          </w:rPr>
          <w:instrText xml:space="preserve"> PAGEREF _Toc504556131 \h </w:instrText>
        </w:r>
        <w:r w:rsidR="000B3ED7">
          <w:rPr>
            <w:noProof/>
            <w:webHidden/>
          </w:rPr>
        </w:r>
        <w:r w:rsidR="000B3ED7">
          <w:rPr>
            <w:noProof/>
            <w:webHidden/>
          </w:rPr>
          <w:fldChar w:fldCharType="separate"/>
        </w:r>
        <w:r w:rsidR="000F6BC0">
          <w:rPr>
            <w:noProof/>
            <w:webHidden/>
          </w:rPr>
          <w:t>68</w:t>
        </w:r>
        <w:r w:rsidR="000B3ED7">
          <w:rPr>
            <w:noProof/>
            <w:webHidden/>
          </w:rPr>
          <w:fldChar w:fldCharType="end"/>
        </w:r>
      </w:hyperlink>
    </w:p>
    <w:p w14:paraId="6F60078A" w14:textId="77777777" w:rsidR="000B3ED7" w:rsidRDefault="00A32513">
      <w:pPr>
        <w:pStyle w:val="Sadraj2"/>
        <w:rPr>
          <w:rFonts w:asciiTheme="minorHAnsi" w:eastAsiaTheme="minorEastAsia" w:hAnsiTheme="minorHAnsi" w:cstheme="minorBidi"/>
          <w:smallCaps w:val="0"/>
          <w:noProof/>
          <w:sz w:val="22"/>
          <w:szCs w:val="22"/>
        </w:rPr>
      </w:pPr>
      <w:hyperlink w:anchor="_Toc504556132" w:history="1">
        <w:r w:rsidR="000B3ED7" w:rsidRPr="00355142">
          <w:rPr>
            <w:rStyle w:val="Hiperveza"/>
            <w:noProof/>
          </w:rPr>
          <w:t>7.6</w:t>
        </w:r>
        <w:r w:rsidR="000B3ED7">
          <w:rPr>
            <w:rFonts w:asciiTheme="minorHAnsi" w:eastAsiaTheme="minorEastAsia" w:hAnsiTheme="minorHAnsi" w:cstheme="minorBidi"/>
            <w:smallCaps w:val="0"/>
            <w:noProof/>
            <w:sz w:val="22"/>
            <w:szCs w:val="22"/>
          </w:rPr>
          <w:tab/>
        </w:r>
        <w:r w:rsidR="000B3ED7" w:rsidRPr="00355142">
          <w:rPr>
            <w:rStyle w:val="Hiperveza"/>
            <w:noProof/>
          </w:rPr>
          <w:t>Mjere za unaprjeđenje informacijskog sustava gospodarenja otpadom</w:t>
        </w:r>
        <w:r w:rsidR="000B3ED7">
          <w:rPr>
            <w:noProof/>
            <w:webHidden/>
          </w:rPr>
          <w:tab/>
        </w:r>
        <w:r w:rsidR="000B3ED7">
          <w:rPr>
            <w:noProof/>
            <w:webHidden/>
          </w:rPr>
          <w:fldChar w:fldCharType="begin"/>
        </w:r>
        <w:r w:rsidR="000B3ED7">
          <w:rPr>
            <w:noProof/>
            <w:webHidden/>
          </w:rPr>
          <w:instrText xml:space="preserve"> PAGEREF _Toc504556132 \h </w:instrText>
        </w:r>
        <w:r w:rsidR="000B3ED7">
          <w:rPr>
            <w:noProof/>
            <w:webHidden/>
          </w:rPr>
        </w:r>
        <w:r w:rsidR="000B3ED7">
          <w:rPr>
            <w:noProof/>
            <w:webHidden/>
          </w:rPr>
          <w:fldChar w:fldCharType="separate"/>
        </w:r>
        <w:r w:rsidR="000F6BC0">
          <w:rPr>
            <w:noProof/>
            <w:webHidden/>
          </w:rPr>
          <w:t>69</w:t>
        </w:r>
        <w:r w:rsidR="000B3ED7">
          <w:rPr>
            <w:noProof/>
            <w:webHidden/>
          </w:rPr>
          <w:fldChar w:fldCharType="end"/>
        </w:r>
      </w:hyperlink>
    </w:p>
    <w:p w14:paraId="520E2614" w14:textId="77777777" w:rsidR="000B3ED7" w:rsidRDefault="00A32513">
      <w:pPr>
        <w:pStyle w:val="Sadraj2"/>
        <w:rPr>
          <w:rFonts w:asciiTheme="minorHAnsi" w:eastAsiaTheme="minorEastAsia" w:hAnsiTheme="minorHAnsi" w:cstheme="minorBidi"/>
          <w:smallCaps w:val="0"/>
          <w:noProof/>
          <w:sz w:val="22"/>
          <w:szCs w:val="22"/>
        </w:rPr>
      </w:pPr>
      <w:hyperlink w:anchor="_Toc504556133" w:history="1">
        <w:r w:rsidR="000B3ED7" w:rsidRPr="00355142">
          <w:rPr>
            <w:rStyle w:val="Hiperveza"/>
            <w:noProof/>
          </w:rPr>
          <w:t>7.7</w:t>
        </w:r>
        <w:r w:rsidR="000B3ED7">
          <w:rPr>
            <w:rFonts w:asciiTheme="minorHAnsi" w:eastAsiaTheme="minorEastAsia" w:hAnsiTheme="minorHAnsi" w:cstheme="minorBidi"/>
            <w:smallCaps w:val="0"/>
            <w:noProof/>
            <w:sz w:val="22"/>
            <w:szCs w:val="22"/>
          </w:rPr>
          <w:tab/>
        </w:r>
        <w:r w:rsidR="000B3ED7" w:rsidRPr="00355142">
          <w:rPr>
            <w:rStyle w:val="Hiperveza"/>
            <w:noProof/>
          </w:rPr>
          <w:t>Mjere unaprjeđenja nadzora nad gospodarenjem otpadom</w:t>
        </w:r>
        <w:r w:rsidR="000B3ED7">
          <w:rPr>
            <w:noProof/>
            <w:webHidden/>
          </w:rPr>
          <w:tab/>
        </w:r>
        <w:r w:rsidR="000B3ED7">
          <w:rPr>
            <w:noProof/>
            <w:webHidden/>
          </w:rPr>
          <w:fldChar w:fldCharType="begin"/>
        </w:r>
        <w:r w:rsidR="000B3ED7">
          <w:rPr>
            <w:noProof/>
            <w:webHidden/>
          </w:rPr>
          <w:instrText xml:space="preserve"> PAGEREF _Toc504556133 \h </w:instrText>
        </w:r>
        <w:r w:rsidR="000B3ED7">
          <w:rPr>
            <w:noProof/>
            <w:webHidden/>
          </w:rPr>
        </w:r>
        <w:r w:rsidR="000B3ED7">
          <w:rPr>
            <w:noProof/>
            <w:webHidden/>
          </w:rPr>
          <w:fldChar w:fldCharType="separate"/>
        </w:r>
        <w:r w:rsidR="000F6BC0">
          <w:rPr>
            <w:noProof/>
            <w:webHidden/>
          </w:rPr>
          <w:t>69</w:t>
        </w:r>
        <w:r w:rsidR="000B3ED7">
          <w:rPr>
            <w:noProof/>
            <w:webHidden/>
          </w:rPr>
          <w:fldChar w:fldCharType="end"/>
        </w:r>
      </w:hyperlink>
    </w:p>
    <w:p w14:paraId="03D7AB4E" w14:textId="77777777" w:rsidR="000B3ED7" w:rsidRDefault="00A32513">
      <w:pPr>
        <w:pStyle w:val="Sadraj2"/>
        <w:rPr>
          <w:rFonts w:asciiTheme="minorHAnsi" w:eastAsiaTheme="minorEastAsia" w:hAnsiTheme="minorHAnsi" w:cstheme="minorBidi"/>
          <w:smallCaps w:val="0"/>
          <w:noProof/>
          <w:sz w:val="22"/>
          <w:szCs w:val="22"/>
        </w:rPr>
      </w:pPr>
      <w:hyperlink w:anchor="_Toc504556134" w:history="1">
        <w:r w:rsidR="000B3ED7" w:rsidRPr="00355142">
          <w:rPr>
            <w:rStyle w:val="Hiperveza"/>
            <w:noProof/>
          </w:rPr>
          <w:t>7.8</w:t>
        </w:r>
        <w:r w:rsidR="000B3ED7">
          <w:rPr>
            <w:rFonts w:asciiTheme="minorHAnsi" w:eastAsiaTheme="minorEastAsia" w:hAnsiTheme="minorHAnsi" w:cstheme="minorBidi"/>
            <w:smallCaps w:val="0"/>
            <w:noProof/>
            <w:sz w:val="22"/>
            <w:szCs w:val="22"/>
          </w:rPr>
          <w:tab/>
        </w:r>
        <w:r w:rsidR="000B3ED7" w:rsidRPr="00355142">
          <w:rPr>
            <w:rStyle w:val="Hiperveza"/>
            <w:noProof/>
          </w:rPr>
          <w:t>Mjere unaprjeđenja upravnih postupaka u gospodarenju otpadom</w:t>
        </w:r>
        <w:r w:rsidR="000B3ED7">
          <w:rPr>
            <w:noProof/>
            <w:webHidden/>
          </w:rPr>
          <w:tab/>
        </w:r>
        <w:r w:rsidR="000B3ED7">
          <w:rPr>
            <w:noProof/>
            <w:webHidden/>
          </w:rPr>
          <w:fldChar w:fldCharType="begin"/>
        </w:r>
        <w:r w:rsidR="000B3ED7">
          <w:rPr>
            <w:noProof/>
            <w:webHidden/>
          </w:rPr>
          <w:instrText xml:space="preserve"> PAGEREF _Toc504556134 \h </w:instrText>
        </w:r>
        <w:r w:rsidR="000B3ED7">
          <w:rPr>
            <w:noProof/>
            <w:webHidden/>
          </w:rPr>
        </w:r>
        <w:r w:rsidR="000B3ED7">
          <w:rPr>
            <w:noProof/>
            <w:webHidden/>
          </w:rPr>
          <w:fldChar w:fldCharType="separate"/>
        </w:r>
        <w:r w:rsidR="000F6BC0">
          <w:rPr>
            <w:noProof/>
            <w:webHidden/>
          </w:rPr>
          <w:t>69</w:t>
        </w:r>
        <w:r w:rsidR="000B3ED7">
          <w:rPr>
            <w:noProof/>
            <w:webHidden/>
          </w:rPr>
          <w:fldChar w:fldCharType="end"/>
        </w:r>
      </w:hyperlink>
    </w:p>
    <w:p w14:paraId="03D3813E" w14:textId="77777777" w:rsidR="000B3ED7" w:rsidRDefault="00A32513">
      <w:pPr>
        <w:pStyle w:val="Sadraj2"/>
        <w:rPr>
          <w:rFonts w:asciiTheme="minorHAnsi" w:eastAsiaTheme="minorEastAsia" w:hAnsiTheme="minorHAnsi" w:cstheme="minorBidi"/>
          <w:smallCaps w:val="0"/>
          <w:noProof/>
          <w:sz w:val="22"/>
          <w:szCs w:val="22"/>
        </w:rPr>
      </w:pPr>
      <w:hyperlink w:anchor="_Toc504556135" w:history="1">
        <w:r w:rsidR="000B3ED7" w:rsidRPr="00355142">
          <w:rPr>
            <w:rStyle w:val="Hiperveza"/>
            <w:noProof/>
          </w:rPr>
          <w:t>7.9</w:t>
        </w:r>
        <w:r w:rsidR="000B3ED7">
          <w:rPr>
            <w:rFonts w:asciiTheme="minorHAnsi" w:eastAsiaTheme="minorEastAsia" w:hAnsiTheme="minorHAnsi" w:cstheme="minorBidi"/>
            <w:smallCaps w:val="0"/>
            <w:noProof/>
            <w:sz w:val="22"/>
            <w:szCs w:val="22"/>
          </w:rPr>
          <w:tab/>
        </w:r>
        <w:r w:rsidR="000B3ED7" w:rsidRPr="00355142">
          <w:rPr>
            <w:rStyle w:val="Hiperveza"/>
            <w:noProof/>
          </w:rPr>
          <w:t>Sažeti pregled aktivnosti i mjera te rokova izvršenja plana</w:t>
        </w:r>
        <w:r w:rsidR="000B3ED7">
          <w:rPr>
            <w:noProof/>
            <w:webHidden/>
          </w:rPr>
          <w:tab/>
        </w:r>
        <w:r w:rsidR="000B3ED7">
          <w:rPr>
            <w:noProof/>
            <w:webHidden/>
          </w:rPr>
          <w:fldChar w:fldCharType="begin"/>
        </w:r>
        <w:r w:rsidR="000B3ED7">
          <w:rPr>
            <w:noProof/>
            <w:webHidden/>
          </w:rPr>
          <w:instrText xml:space="preserve"> PAGEREF _Toc504556135 \h </w:instrText>
        </w:r>
        <w:r w:rsidR="000B3ED7">
          <w:rPr>
            <w:noProof/>
            <w:webHidden/>
          </w:rPr>
        </w:r>
        <w:r w:rsidR="000B3ED7">
          <w:rPr>
            <w:noProof/>
            <w:webHidden/>
          </w:rPr>
          <w:fldChar w:fldCharType="separate"/>
        </w:r>
        <w:r w:rsidR="000F6BC0">
          <w:rPr>
            <w:noProof/>
            <w:webHidden/>
          </w:rPr>
          <w:t>70</w:t>
        </w:r>
        <w:r w:rsidR="000B3ED7">
          <w:rPr>
            <w:noProof/>
            <w:webHidden/>
          </w:rPr>
          <w:fldChar w:fldCharType="end"/>
        </w:r>
      </w:hyperlink>
    </w:p>
    <w:p w14:paraId="6411D9F3" w14:textId="77777777" w:rsidR="000B3ED7" w:rsidRDefault="00A32513">
      <w:pPr>
        <w:pStyle w:val="Sadraj1"/>
        <w:rPr>
          <w:rFonts w:asciiTheme="minorHAnsi" w:eastAsiaTheme="minorEastAsia" w:hAnsiTheme="minorHAnsi" w:cstheme="minorBidi"/>
          <w:b w:val="0"/>
          <w:bCs w:val="0"/>
          <w:caps w:val="0"/>
          <w:noProof/>
          <w:sz w:val="22"/>
          <w:szCs w:val="22"/>
        </w:rPr>
      </w:pPr>
      <w:hyperlink w:anchor="_Toc504556136" w:history="1">
        <w:r w:rsidR="000B3ED7" w:rsidRPr="00355142">
          <w:rPr>
            <w:rStyle w:val="Hiperveza"/>
            <w:noProof/>
          </w:rPr>
          <w:t>8</w:t>
        </w:r>
        <w:r w:rsidR="000B3ED7">
          <w:rPr>
            <w:rFonts w:asciiTheme="minorHAnsi" w:eastAsiaTheme="minorEastAsia" w:hAnsiTheme="minorHAnsi" w:cstheme="minorBidi"/>
            <w:b w:val="0"/>
            <w:bCs w:val="0"/>
            <w:caps w:val="0"/>
            <w:noProof/>
            <w:sz w:val="22"/>
            <w:szCs w:val="22"/>
          </w:rPr>
          <w:tab/>
        </w:r>
        <w:r w:rsidR="000B3ED7" w:rsidRPr="00355142">
          <w:rPr>
            <w:rStyle w:val="Hiperveza"/>
            <w:noProof/>
          </w:rPr>
          <w:t>PROJEKTI VAŽNI ZA PROVEDBU PLANA GOSPODARENJA OTPADOM</w:t>
        </w:r>
        <w:r w:rsidR="000B3ED7">
          <w:rPr>
            <w:noProof/>
            <w:webHidden/>
          </w:rPr>
          <w:tab/>
        </w:r>
        <w:r w:rsidR="000B3ED7">
          <w:rPr>
            <w:noProof/>
            <w:webHidden/>
          </w:rPr>
          <w:fldChar w:fldCharType="begin"/>
        </w:r>
        <w:r w:rsidR="000B3ED7">
          <w:rPr>
            <w:noProof/>
            <w:webHidden/>
          </w:rPr>
          <w:instrText xml:space="preserve"> PAGEREF _Toc504556136 \h </w:instrText>
        </w:r>
        <w:r w:rsidR="000B3ED7">
          <w:rPr>
            <w:noProof/>
            <w:webHidden/>
          </w:rPr>
        </w:r>
        <w:r w:rsidR="000B3ED7">
          <w:rPr>
            <w:noProof/>
            <w:webHidden/>
          </w:rPr>
          <w:fldChar w:fldCharType="separate"/>
        </w:r>
        <w:r w:rsidR="000F6BC0">
          <w:rPr>
            <w:noProof/>
            <w:webHidden/>
          </w:rPr>
          <w:t>71</w:t>
        </w:r>
        <w:r w:rsidR="000B3ED7">
          <w:rPr>
            <w:noProof/>
            <w:webHidden/>
          </w:rPr>
          <w:fldChar w:fldCharType="end"/>
        </w:r>
      </w:hyperlink>
    </w:p>
    <w:p w14:paraId="1BE3227C" w14:textId="77777777" w:rsidR="000B3ED7" w:rsidRDefault="00A32513">
      <w:pPr>
        <w:pStyle w:val="Sadraj1"/>
        <w:rPr>
          <w:rFonts w:asciiTheme="minorHAnsi" w:eastAsiaTheme="minorEastAsia" w:hAnsiTheme="minorHAnsi" w:cstheme="minorBidi"/>
          <w:b w:val="0"/>
          <w:bCs w:val="0"/>
          <w:caps w:val="0"/>
          <w:noProof/>
          <w:sz w:val="22"/>
          <w:szCs w:val="22"/>
        </w:rPr>
      </w:pPr>
      <w:hyperlink w:anchor="_Toc504556137" w:history="1">
        <w:r w:rsidR="000B3ED7" w:rsidRPr="00355142">
          <w:rPr>
            <w:rStyle w:val="Hiperveza"/>
            <w:noProof/>
          </w:rPr>
          <w:t>9</w:t>
        </w:r>
        <w:r w:rsidR="000B3ED7">
          <w:rPr>
            <w:rFonts w:asciiTheme="minorHAnsi" w:eastAsiaTheme="minorEastAsia" w:hAnsiTheme="minorHAnsi" w:cstheme="minorBidi"/>
            <w:b w:val="0"/>
            <w:bCs w:val="0"/>
            <w:caps w:val="0"/>
            <w:noProof/>
            <w:sz w:val="22"/>
            <w:szCs w:val="22"/>
          </w:rPr>
          <w:tab/>
        </w:r>
        <w:r w:rsidR="000B3ED7" w:rsidRPr="00355142">
          <w:rPr>
            <w:rStyle w:val="Hiperveza"/>
            <w:noProof/>
          </w:rPr>
          <w:t>PLAN SPRJEČAVANJA NASTANKA OTPADA</w:t>
        </w:r>
        <w:r w:rsidR="000B3ED7">
          <w:rPr>
            <w:noProof/>
            <w:webHidden/>
          </w:rPr>
          <w:tab/>
        </w:r>
        <w:r w:rsidR="000B3ED7">
          <w:rPr>
            <w:noProof/>
            <w:webHidden/>
          </w:rPr>
          <w:fldChar w:fldCharType="begin"/>
        </w:r>
        <w:r w:rsidR="000B3ED7">
          <w:rPr>
            <w:noProof/>
            <w:webHidden/>
          </w:rPr>
          <w:instrText xml:space="preserve"> PAGEREF _Toc504556137 \h </w:instrText>
        </w:r>
        <w:r w:rsidR="000B3ED7">
          <w:rPr>
            <w:noProof/>
            <w:webHidden/>
          </w:rPr>
        </w:r>
        <w:r w:rsidR="000B3ED7">
          <w:rPr>
            <w:noProof/>
            <w:webHidden/>
          </w:rPr>
          <w:fldChar w:fldCharType="separate"/>
        </w:r>
        <w:r w:rsidR="000F6BC0">
          <w:rPr>
            <w:noProof/>
            <w:webHidden/>
          </w:rPr>
          <w:t>73</w:t>
        </w:r>
        <w:r w:rsidR="000B3ED7">
          <w:rPr>
            <w:noProof/>
            <w:webHidden/>
          </w:rPr>
          <w:fldChar w:fldCharType="end"/>
        </w:r>
      </w:hyperlink>
    </w:p>
    <w:p w14:paraId="73AEB567" w14:textId="77777777" w:rsidR="000B3ED7" w:rsidRDefault="00A32513">
      <w:pPr>
        <w:pStyle w:val="Sadraj2"/>
        <w:rPr>
          <w:rFonts w:asciiTheme="minorHAnsi" w:eastAsiaTheme="minorEastAsia" w:hAnsiTheme="minorHAnsi" w:cstheme="minorBidi"/>
          <w:smallCaps w:val="0"/>
          <w:noProof/>
          <w:sz w:val="22"/>
          <w:szCs w:val="22"/>
        </w:rPr>
      </w:pPr>
      <w:hyperlink w:anchor="_Toc504556138" w:history="1">
        <w:r w:rsidR="000B3ED7" w:rsidRPr="00355142">
          <w:rPr>
            <w:rStyle w:val="Hiperveza"/>
            <w:noProof/>
          </w:rPr>
          <w:t>9.1</w:t>
        </w:r>
        <w:r w:rsidR="000B3ED7">
          <w:rPr>
            <w:rFonts w:asciiTheme="minorHAnsi" w:eastAsiaTheme="minorEastAsia" w:hAnsiTheme="minorHAnsi" w:cstheme="minorBidi"/>
            <w:smallCaps w:val="0"/>
            <w:noProof/>
            <w:sz w:val="22"/>
            <w:szCs w:val="22"/>
          </w:rPr>
          <w:tab/>
        </w:r>
        <w:r w:rsidR="000B3ED7" w:rsidRPr="00355142">
          <w:rPr>
            <w:rStyle w:val="Hiperveza"/>
            <w:noProof/>
          </w:rPr>
          <w:t>Sprječavanje nastanka otpada</w:t>
        </w:r>
        <w:r w:rsidR="000B3ED7">
          <w:rPr>
            <w:noProof/>
            <w:webHidden/>
          </w:rPr>
          <w:tab/>
        </w:r>
        <w:r w:rsidR="000B3ED7">
          <w:rPr>
            <w:noProof/>
            <w:webHidden/>
          </w:rPr>
          <w:fldChar w:fldCharType="begin"/>
        </w:r>
        <w:r w:rsidR="000B3ED7">
          <w:rPr>
            <w:noProof/>
            <w:webHidden/>
          </w:rPr>
          <w:instrText xml:space="preserve"> PAGEREF _Toc504556138 \h </w:instrText>
        </w:r>
        <w:r w:rsidR="000B3ED7">
          <w:rPr>
            <w:noProof/>
            <w:webHidden/>
          </w:rPr>
        </w:r>
        <w:r w:rsidR="000B3ED7">
          <w:rPr>
            <w:noProof/>
            <w:webHidden/>
          </w:rPr>
          <w:fldChar w:fldCharType="separate"/>
        </w:r>
        <w:r w:rsidR="000F6BC0">
          <w:rPr>
            <w:noProof/>
            <w:webHidden/>
          </w:rPr>
          <w:t>73</w:t>
        </w:r>
        <w:r w:rsidR="000B3ED7">
          <w:rPr>
            <w:noProof/>
            <w:webHidden/>
          </w:rPr>
          <w:fldChar w:fldCharType="end"/>
        </w:r>
      </w:hyperlink>
    </w:p>
    <w:p w14:paraId="10721FC4" w14:textId="77777777" w:rsidR="000B3ED7" w:rsidRDefault="00A32513">
      <w:pPr>
        <w:pStyle w:val="Sadraj2"/>
        <w:rPr>
          <w:rFonts w:asciiTheme="minorHAnsi" w:eastAsiaTheme="minorEastAsia" w:hAnsiTheme="minorHAnsi" w:cstheme="minorBidi"/>
          <w:smallCaps w:val="0"/>
          <w:noProof/>
          <w:sz w:val="22"/>
          <w:szCs w:val="22"/>
        </w:rPr>
      </w:pPr>
      <w:hyperlink w:anchor="_Toc504556139" w:history="1">
        <w:r w:rsidR="000B3ED7" w:rsidRPr="00355142">
          <w:rPr>
            <w:rStyle w:val="Hiperveza"/>
            <w:noProof/>
          </w:rPr>
          <w:t>9.2</w:t>
        </w:r>
        <w:r w:rsidR="000B3ED7">
          <w:rPr>
            <w:rFonts w:asciiTheme="minorHAnsi" w:eastAsiaTheme="minorEastAsia" w:hAnsiTheme="minorHAnsi" w:cstheme="minorBidi"/>
            <w:smallCaps w:val="0"/>
            <w:noProof/>
            <w:sz w:val="22"/>
            <w:szCs w:val="22"/>
          </w:rPr>
          <w:tab/>
        </w:r>
        <w:r w:rsidR="000B3ED7" w:rsidRPr="00355142">
          <w:rPr>
            <w:rStyle w:val="Hiperveza"/>
            <w:noProof/>
          </w:rPr>
          <w:t>Postojeće stanje na području sprječavanja nastanka otpada</w:t>
        </w:r>
        <w:r w:rsidR="000B3ED7">
          <w:rPr>
            <w:noProof/>
            <w:webHidden/>
          </w:rPr>
          <w:tab/>
        </w:r>
        <w:r w:rsidR="000B3ED7">
          <w:rPr>
            <w:noProof/>
            <w:webHidden/>
          </w:rPr>
          <w:fldChar w:fldCharType="begin"/>
        </w:r>
        <w:r w:rsidR="000B3ED7">
          <w:rPr>
            <w:noProof/>
            <w:webHidden/>
          </w:rPr>
          <w:instrText xml:space="preserve"> PAGEREF _Toc504556139 \h </w:instrText>
        </w:r>
        <w:r w:rsidR="000B3ED7">
          <w:rPr>
            <w:noProof/>
            <w:webHidden/>
          </w:rPr>
        </w:r>
        <w:r w:rsidR="000B3ED7">
          <w:rPr>
            <w:noProof/>
            <w:webHidden/>
          </w:rPr>
          <w:fldChar w:fldCharType="separate"/>
        </w:r>
        <w:r w:rsidR="000F6BC0">
          <w:rPr>
            <w:noProof/>
            <w:webHidden/>
          </w:rPr>
          <w:t>73</w:t>
        </w:r>
        <w:r w:rsidR="000B3ED7">
          <w:rPr>
            <w:noProof/>
            <w:webHidden/>
          </w:rPr>
          <w:fldChar w:fldCharType="end"/>
        </w:r>
      </w:hyperlink>
    </w:p>
    <w:p w14:paraId="053952B0" w14:textId="77777777" w:rsidR="000B3ED7" w:rsidRDefault="00A32513">
      <w:pPr>
        <w:pStyle w:val="Sadraj2"/>
        <w:rPr>
          <w:rFonts w:asciiTheme="minorHAnsi" w:eastAsiaTheme="minorEastAsia" w:hAnsiTheme="minorHAnsi" w:cstheme="minorBidi"/>
          <w:smallCaps w:val="0"/>
          <w:noProof/>
          <w:sz w:val="22"/>
          <w:szCs w:val="22"/>
        </w:rPr>
      </w:pPr>
      <w:hyperlink w:anchor="_Toc504556140" w:history="1">
        <w:r w:rsidR="000B3ED7" w:rsidRPr="00355142">
          <w:rPr>
            <w:rStyle w:val="Hiperveza"/>
            <w:noProof/>
          </w:rPr>
          <w:t>9.3</w:t>
        </w:r>
        <w:r w:rsidR="000B3ED7">
          <w:rPr>
            <w:rFonts w:asciiTheme="minorHAnsi" w:eastAsiaTheme="minorEastAsia" w:hAnsiTheme="minorHAnsi" w:cstheme="minorBidi"/>
            <w:smallCaps w:val="0"/>
            <w:noProof/>
            <w:sz w:val="22"/>
            <w:szCs w:val="22"/>
          </w:rPr>
          <w:tab/>
        </w:r>
        <w:r w:rsidR="000B3ED7" w:rsidRPr="00355142">
          <w:rPr>
            <w:rStyle w:val="Hiperveza"/>
            <w:noProof/>
          </w:rPr>
          <w:t>Ciljevi i prioriteti</w:t>
        </w:r>
        <w:r w:rsidR="000B3ED7">
          <w:rPr>
            <w:noProof/>
            <w:webHidden/>
          </w:rPr>
          <w:tab/>
        </w:r>
        <w:r w:rsidR="000B3ED7">
          <w:rPr>
            <w:noProof/>
            <w:webHidden/>
          </w:rPr>
          <w:fldChar w:fldCharType="begin"/>
        </w:r>
        <w:r w:rsidR="000B3ED7">
          <w:rPr>
            <w:noProof/>
            <w:webHidden/>
          </w:rPr>
          <w:instrText xml:space="preserve"> PAGEREF _Toc504556140 \h </w:instrText>
        </w:r>
        <w:r w:rsidR="000B3ED7">
          <w:rPr>
            <w:noProof/>
            <w:webHidden/>
          </w:rPr>
        </w:r>
        <w:r w:rsidR="000B3ED7">
          <w:rPr>
            <w:noProof/>
            <w:webHidden/>
          </w:rPr>
          <w:fldChar w:fldCharType="separate"/>
        </w:r>
        <w:r w:rsidR="000F6BC0">
          <w:rPr>
            <w:noProof/>
            <w:webHidden/>
          </w:rPr>
          <w:t>73</w:t>
        </w:r>
        <w:r w:rsidR="000B3ED7">
          <w:rPr>
            <w:noProof/>
            <w:webHidden/>
          </w:rPr>
          <w:fldChar w:fldCharType="end"/>
        </w:r>
      </w:hyperlink>
    </w:p>
    <w:p w14:paraId="0325CB0F" w14:textId="77777777" w:rsidR="000B3ED7" w:rsidRDefault="00A32513">
      <w:pPr>
        <w:pStyle w:val="Sadraj2"/>
        <w:rPr>
          <w:rFonts w:asciiTheme="minorHAnsi" w:eastAsiaTheme="minorEastAsia" w:hAnsiTheme="minorHAnsi" w:cstheme="minorBidi"/>
          <w:smallCaps w:val="0"/>
          <w:noProof/>
          <w:sz w:val="22"/>
          <w:szCs w:val="22"/>
        </w:rPr>
      </w:pPr>
      <w:hyperlink w:anchor="_Toc504556141" w:history="1">
        <w:r w:rsidR="000B3ED7" w:rsidRPr="00355142">
          <w:rPr>
            <w:rStyle w:val="Hiperveza"/>
            <w:noProof/>
          </w:rPr>
          <w:t>9.4</w:t>
        </w:r>
        <w:r w:rsidR="000B3ED7">
          <w:rPr>
            <w:rFonts w:asciiTheme="minorHAnsi" w:eastAsiaTheme="minorEastAsia" w:hAnsiTheme="minorHAnsi" w:cstheme="minorBidi"/>
            <w:smallCaps w:val="0"/>
            <w:noProof/>
            <w:sz w:val="22"/>
            <w:szCs w:val="22"/>
          </w:rPr>
          <w:tab/>
        </w:r>
        <w:r w:rsidR="000B3ED7" w:rsidRPr="00355142">
          <w:rPr>
            <w:rStyle w:val="Hiperveza"/>
            <w:noProof/>
          </w:rPr>
          <w:t>Mjere sprječavanja nastanka otpada</w:t>
        </w:r>
        <w:r w:rsidR="000B3ED7">
          <w:rPr>
            <w:noProof/>
            <w:webHidden/>
          </w:rPr>
          <w:tab/>
        </w:r>
        <w:r w:rsidR="000B3ED7">
          <w:rPr>
            <w:noProof/>
            <w:webHidden/>
          </w:rPr>
          <w:fldChar w:fldCharType="begin"/>
        </w:r>
        <w:r w:rsidR="000B3ED7">
          <w:rPr>
            <w:noProof/>
            <w:webHidden/>
          </w:rPr>
          <w:instrText xml:space="preserve"> PAGEREF _Toc504556141 \h </w:instrText>
        </w:r>
        <w:r w:rsidR="000B3ED7">
          <w:rPr>
            <w:noProof/>
            <w:webHidden/>
          </w:rPr>
        </w:r>
        <w:r w:rsidR="000B3ED7">
          <w:rPr>
            <w:noProof/>
            <w:webHidden/>
          </w:rPr>
          <w:fldChar w:fldCharType="separate"/>
        </w:r>
        <w:r w:rsidR="000F6BC0">
          <w:rPr>
            <w:noProof/>
            <w:webHidden/>
          </w:rPr>
          <w:t>73</w:t>
        </w:r>
        <w:r w:rsidR="000B3ED7">
          <w:rPr>
            <w:noProof/>
            <w:webHidden/>
          </w:rPr>
          <w:fldChar w:fldCharType="end"/>
        </w:r>
      </w:hyperlink>
    </w:p>
    <w:p w14:paraId="5BEBBCDD" w14:textId="77777777" w:rsidR="000B3ED7" w:rsidRDefault="00A32513">
      <w:pPr>
        <w:pStyle w:val="Sadraj1"/>
        <w:rPr>
          <w:rFonts w:asciiTheme="minorHAnsi" w:eastAsiaTheme="minorEastAsia" w:hAnsiTheme="minorHAnsi" w:cstheme="minorBidi"/>
          <w:b w:val="0"/>
          <w:bCs w:val="0"/>
          <w:caps w:val="0"/>
          <w:noProof/>
          <w:sz w:val="22"/>
          <w:szCs w:val="22"/>
        </w:rPr>
      </w:pPr>
      <w:hyperlink w:anchor="_Toc504556142" w:history="1">
        <w:r w:rsidR="000B3ED7" w:rsidRPr="00355142">
          <w:rPr>
            <w:rStyle w:val="Hiperveza"/>
            <w:noProof/>
          </w:rPr>
          <w:t>10</w:t>
        </w:r>
        <w:r w:rsidR="000B3ED7">
          <w:rPr>
            <w:rFonts w:asciiTheme="minorHAnsi" w:eastAsiaTheme="minorEastAsia" w:hAnsiTheme="minorHAnsi" w:cstheme="minorBidi"/>
            <w:b w:val="0"/>
            <w:bCs w:val="0"/>
            <w:caps w:val="0"/>
            <w:noProof/>
            <w:sz w:val="22"/>
            <w:szCs w:val="22"/>
          </w:rPr>
          <w:tab/>
        </w:r>
        <w:r w:rsidR="000B3ED7" w:rsidRPr="00355142">
          <w:rPr>
            <w:rStyle w:val="Hiperveza"/>
            <w:noProof/>
          </w:rPr>
          <w:t>FINANCIJSKA SREDSTVA ZA PROVEDBU MJERA PLANA</w:t>
        </w:r>
        <w:r w:rsidR="000B3ED7">
          <w:rPr>
            <w:noProof/>
            <w:webHidden/>
          </w:rPr>
          <w:tab/>
        </w:r>
        <w:r w:rsidR="000B3ED7">
          <w:rPr>
            <w:noProof/>
            <w:webHidden/>
          </w:rPr>
          <w:fldChar w:fldCharType="begin"/>
        </w:r>
        <w:r w:rsidR="000B3ED7">
          <w:rPr>
            <w:noProof/>
            <w:webHidden/>
          </w:rPr>
          <w:instrText xml:space="preserve"> PAGEREF _Toc504556142 \h </w:instrText>
        </w:r>
        <w:r w:rsidR="000B3ED7">
          <w:rPr>
            <w:noProof/>
            <w:webHidden/>
          </w:rPr>
        </w:r>
        <w:r w:rsidR="000B3ED7">
          <w:rPr>
            <w:noProof/>
            <w:webHidden/>
          </w:rPr>
          <w:fldChar w:fldCharType="separate"/>
        </w:r>
        <w:r w:rsidR="000F6BC0">
          <w:rPr>
            <w:noProof/>
            <w:webHidden/>
          </w:rPr>
          <w:t>74</w:t>
        </w:r>
        <w:r w:rsidR="000B3ED7">
          <w:rPr>
            <w:noProof/>
            <w:webHidden/>
          </w:rPr>
          <w:fldChar w:fldCharType="end"/>
        </w:r>
      </w:hyperlink>
    </w:p>
    <w:p w14:paraId="7DB94FE3" w14:textId="77777777" w:rsidR="000B3ED7" w:rsidRDefault="00A32513">
      <w:pPr>
        <w:pStyle w:val="Sadraj2"/>
        <w:rPr>
          <w:rFonts w:asciiTheme="minorHAnsi" w:eastAsiaTheme="minorEastAsia" w:hAnsiTheme="minorHAnsi" w:cstheme="minorBidi"/>
          <w:smallCaps w:val="0"/>
          <w:noProof/>
          <w:sz w:val="22"/>
          <w:szCs w:val="22"/>
        </w:rPr>
      </w:pPr>
      <w:hyperlink w:anchor="_Toc504556143" w:history="1">
        <w:r w:rsidR="000B3ED7" w:rsidRPr="00355142">
          <w:rPr>
            <w:rStyle w:val="Hiperveza"/>
            <w:noProof/>
          </w:rPr>
          <w:t>10.1</w:t>
        </w:r>
        <w:r w:rsidR="000B3ED7">
          <w:rPr>
            <w:rFonts w:asciiTheme="minorHAnsi" w:eastAsiaTheme="minorEastAsia" w:hAnsiTheme="minorHAnsi" w:cstheme="minorBidi"/>
            <w:smallCaps w:val="0"/>
            <w:noProof/>
            <w:sz w:val="22"/>
            <w:szCs w:val="22"/>
          </w:rPr>
          <w:tab/>
        </w:r>
        <w:r w:rsidR="000B3ED7" w:rsidRPr="00355142">
          <w:rPr>
            <w:rStyle w:val="Hiperveza"/>
            <w:noProof/>
          </w:rPr>
          <w:t>Izvori financiranja</w:t>
        </w:r>
        <w:r w:rsidR="000B3ED7">
          <w:rPr>
            <w:noProof/>
            <w:webHidden/>
          </w:rPr>
          <w:tab/>
        </w:r>
        <w:r w:rsidR="000B3ED7">
          <w:rPr>
            <w:noProof/>
            <w:webHidden/>
          </w:rPr>
          <w:fldChar w:fldCharType="begin"/>
        </w:r>
        <w:r w:rsidR="000B3ED7">
          <w:rPr>
            <w:noProof/>
            <w:webHidden/>
          </w:rPr>
          <w:instrText xml:space="preserve"> PAGEREF _Toc504556143 \h </w:instrText>
        </w:r>
        <w:r w:rsidR="000B3ED7">
          <w:rPr>
            <w:noProof/>
            <w:webHidden/>
          </w:rPr>
        </w:r>
        <w:r w:rsidR="000B3ED7">
          <w:rPr>
            <w:noProof/>
            <w:webHidden/>
          </w:rPr>
          <w:fldChar w:fldCharType="separate"/>
        </w:r>
        <w:r w:rsidR="000F6BC0">
          <w:rPr>
            <w:noProof/>
            <w:webHidden/>
          </w:rPr>
          <w:t>74</w:t>
        </w:r>
        <w:r w:rsidR="000B3ED7">
          <w:rPr>
            <w:noProof/>
            <w:webHidden/>
          </w:rPr>
          <w:fldChar w:fldCharType="end"/>
        </w:r>
      </w:hyperlink>
    </w:p>
    <w:p w14:paraId="493AB3FF" w14:textId="77777777" w:rsidR="000B3ED7" w:rsidRDefault="00A32513">
      <w:pPr>
        <w:pStyle w:val="Sadraj2"/>
        <w:rPr>
          <w:rFonts w:asciiTheme="minorHAnsi" w:eastAsiaTheme="minorEastAsia" w:hAnsiTheme="minorHAnsi" w:cstheme="minorBidi"/>
          <w:smallCaps w:val="0"/>
          <w:noProof/>
          <w:sz w:val="22"/>
          <w:szCs w:val="22"/>
        </w:rPr>
      </w:pPr>
      <w:hyperlink w:anchor="_Toc504556144" w:history="1">
        <w:r w:rsidR="000B3ED7" w:rsidRPr="00355142">
          <w:rPr>
            <w:rStyle w:val="Hiperveza"/>
            <w:noProof/>
          </w:rPr>
          <w:t>10.2</w:t>
        </w:r>
        <w:r w:rsidR="000B3ED7">
          <w:rPr>
            <w:rFonts w:asciiTheme="minorHAnsi" w:eastAsiaTheme="minorEastAsia" w:hAnsiTheme="minorHAnsi" w:cstheme="minorBidi"/>
            <w:smallCaps w:val="0"/>
            <w:noProof/>
            <w:sz w:val="22"/>
            <w:szCs w:val="22"/>
          </w:rPr>
          <w:tab/>
        </w:r>
        <w:r w:rsidR="000B3ED7" w:rsidRPr="00355142">
          <w:rPr>
            <w:rStyle w:val="Hiperveza"/>
            <w:noProof/>
          </w:rPr>
          <w:t>Financijska sredstva potrebna za realizaciju Plana te rokovi izvršenja</w:t>
        </w:r>
        <w:r w:rsidR="000B3ED7">
          <w:rPr>
            <w:noProof/>
            <w:webHidden/>
          </w:rPr>
          <w:tab/>
        </w:r>
        <w:r w:rsidR="000B3ED7">
          <w:rPr>
            <w:noProof/>
            <w:webHidden/>
          </w:rPr>
          <w:fldChar w:fldCharType="begin"/>
        </w:r>
        <w:r w:rsidR="000B3ED7">
          <w:rPr>
            <w:noProof/>
            <w:webHidden/>
          </w:rPr>
          <w:instrText xml:space="preserve"> PAGEREF _Toc504556144 \h </w:instrText>
        </w:r>
        <w:r w:rsidR="000B3ED7">
          <w:rPr>
            <w:noProof/>
            <w:webHidden/>
          </w:rPr>
        </w:r>
        <w:r w:rsidR="000B3ED7">
          <w:rPr>
            <w:noProof/>
            <w:webHidden/>
          </w:rPr>
          <w:fldChar w:fldCharType="separate"/>
        </w:r>
        <w:r w:rsidR="000F6BC0">
          <w:rPr>
            <w:noProof/>
            <w:webHidden/>
          </w:rPr>
          <w:t>75</w:t>
        </w:r>
        <w:r w:rsidR="000B3ED7">
          <w:rPr>
            <w:noProof/>
            <w:webHidden/>
          </w:rPr>
          <w:fldChar w:fldCharType="end"/>
        </w:r>
      </w:hyperlink>
    </w:p>
    <w:p w14:paraId="6C181347" w14:textId="77777777" w:rsidR="000B3ED7" w:rsidRDefault="00A32513">
      <w:pPr>
        <w:pStyle w:val="Sadraj1"/>
        <w:rPr>
          <w:rFonts w:asciiTheme="minorHAnsi" w:eastAsiaTheme="minorEastAsia" w:hAnsiTheme="minorHAnsi" w:cstheme="minorBidi"/>
          <w:b w:val="0"/>
          <w:bCs w:val="0"/>
          <w:caps w:val="0"/>
          <w:noProof/>
          <w:sz w:val="22"/>
          <w:szCs w:val="22"/>
        </w:rPr>
      </w:pPr>
      <w:hyperlink w:anchor="_Toc504556145" w:history="1">
        <w:r w:rsidR="000B3ED7" w:rsidRPr="00355142">
          <w:rPr>
            <w:rStyle w:val="Hiperveza"/>
            <w:noProof/>
          </w:rPr>
          <w:t>11</w:t>
        </w:r>
        <w:r w:rsidR="000B3ED7">
          <w:rPr>
            <w:rFonts w:asciiTheme="minorHAnsi" w:eastAsiaTheme="minorEastAsia" w:hAnsiTheme="minorHAnsi" w:cstheme="minorBidi"/>
            <w:b w:val="0"/>
            <w:bCs w:val="0"/>
            <w:caps w:val="0"/>
            <w:noProof/>
            <w:sz w:val="22"/>
            <w:szCs w:val="22"/>
          </w:rPr>
          <w:tab/>
        </w:r>
        <w:r w:rsidR="000B3ED7" w:rsidRPr="00355142">
          <w:rPr>
            <w:rStyle w:val="Hiperveza"/>
            <w:noProof/>
          </w:rPr>
          <w:t>POPIS KORISTENIH PODLOGA - PODATAKA</w:t>
        </w:r>
        <w:r w:rsidR="000B3ED7">
          <w:rPr>
            <w:noProof/>
            <w:webHidden/>
          </w:rPr>
          <w:tab/>
        </w:r>
        <w:r w:rsidR="000B3ED7">
          <w:rPr>
            <w:noProof/>
            <w:webHidden/>
          </w:rPr>
          <w:fldChar w:fldCharType="begin"/>
        </w:r>
        <w:r w:rsidR="000B3ED7">
          <w:rPr>
            <w:noProof/>
            <w:webHidden/>
          </w:rPr>
          <w:instrText xml:space="preserve"> PAGEREF _Toc504556145 \h </w:instrText>
        </w:r>
        <w:r w:rsidR="000B3ED7">
          <w:rPr>
            <w:noProof/>
            <w:webHidden/>
          </w:rPr>
        </w:r>
        <w:r w:rsidR="000B3ED7">
          <w:rPr>
            <w:noProof/>
            <w:webHidden/>
          </w:rPr>
          <w:fldChar w:fldCharType="separate"/>
        </w:r>
        <w:r w:rsidR="000F6BC0">
          <w:rPr>
            <w:noProof/>
            <w:webHidden/>
          </w:rPr>
          <w:t>77</w:t>
        </w:r>
        <w:r w:rsidR="000B3ED7">
          <w:rPr>
            <w:noProof/>
            <w:webHidden/>
          </w:rPr>
          <w:fldChar w:fldCharType="end"/>
        </w:r>
      </w:hyperlink>
    </w:p>
    <w:p w14:paraId="714B9BB1" w14:textId="77777777" w:rsidR="00536452" w:rsidRPr="00A337CC" w:rsidRDefault="00BF4B71" w:rsidP="00063BA4">
      <w:pPr>
        <w:widowControl w:val="0"/>
        <w:jc w:val="left"/>
        <w:rPr>
          <w:rFonts w:cs="Times New Roman"/>
          <w:szCs w:val="24"/>
        </w:rPr>
      </w:pPr>
      <w:r w:rsidRPr="00A337CC">
        <w:rPr>
          <w:rFonts w:cs="Times New Roman"/>
          <w:sz w:val="22"/>
          <w:szCs w:val="22"/>
        </w:rPr>
        <w:fldChar w:fldCharType="end"/>
      </w:r>
    </w:p>
    <w:p w14:paraId="7CA0BE32" w14:textId="77777777" w:rsidR="00536452" w:rsidRPr="00A337CC" w:rsidRDefault="00536452" w:rsidP="00F86397">
      <w:pPr>
        <w:widowControl w:val="0"/>
        <w:jc w:val="left"/>
        <w:rPr>
          <w:rFonts w:cs="Times New Roman"/>
          <w:szCs w:val="24"/>
        </w:rPr>
      </w:pPr>
    </w:p>
    <w:p w14:paraId="3DAD8FC2" w14:textId="77777777" w:rsidR="00536452" w:rsidRPr="00A337CC" w:rsidRDefault="00536452">
      <w:pPr>
        <w:pStyle w:val="Naslov1"/>
        <w:numPr>
          <w:ilvl w:val="0"/>
          <w:numId w:val="0"/>
        </w:numPr>
        <w:rPr>
          <w:rFonts w:cs="Times New Roman"/>
          <w:sz w:val="22"/>
          <w:szCs w:val="22"/>
        </w:rPr>
        <w:sectPr w:rsidR="00536452" w:rsidRPr="00A337CC" w:rsidSect="00710957">
          <w:headerReference w:type="default" r:id="rId23"/>
          <w:footerReference w:type="default" r:id="rId24"/>
          <w:pgSz w:w="11907" w:h="16840" w:code="9"/>
          <w:pgMar w:top="1418" w:right="1418" w:bottom="1134" w:left="1418" w:header="851" w:footer="851" w:gutter="0"/>
          <w:cols w:space="708"/>
          <w:docGrid w:linePitch="360"/>
        </w:sectPr>
      </w:pPr>
      <w:bookmarkStart w:id="1" w:name="_Toc162273168"/>
    </w:p>
    <w:p w14:paraId="4670C83D" w14:textId="77777777" w:rsidR="00572884" w:rsidRPr="00A337CC" w:rsidRDefault="00572884" w:rsidP="00D71289">
      <w:pPr>
        <w:pStyle w:val="Naslov1"/>
        <w:numPr>
          <w:ilvl w:val="0"/>
          <w:numId w:val="0"/>
        </w:numPr>
      </w:pPr>
      <w:bookmarkStart w:id="2" w:name="_Toc382300910"/>
      <w:bookmarkStart w:id="3" w:name="_Toc382302924"/>
      <w:bookmarkStart w:id="4" w:name="_Toc419701520"/>
      <w:bookmarkStart w:id="5" w:name="_Toc422123611"/>
      <w:bookmarkStart w:id="6" w:name="_Toc504556075"/>
      <w:bookmarkEnd w:id="1"/>
      <w:r w:rsidRPr="00A337CC">
        <w:lastRenderedPageBreak/>
        <w:t>UVOD</w:t>
      </w:r>
      <w:bookmarkEnd w:id="2"/>
      <w:bookmarkEnd w:id="3"/>
      <w:bookmarkEnd w:id="4"/>
      <w:bookmarkEnd w:id="5"/>
      <w:bookmarkEnd w:id="6"/>
    </w:p>
    <w:p w14:paraId="6FBE9FED" w14:textId="77777777" w:rsidR="00572884" w:rsidRPr="00A337CC" w:rsidRDefault="00572884" w:rsidP="00572884">
      <w:pPr>
        <w:ind w:firstLine="708"/>
        <w:rPr>
          <w:szCs w:val="24"/>
          <w:lang w:eastAsia="en-US"/>
        </w:rPr>
      </w:pPr>
      <w:r w:rsidRPr="00A337CC">
        <w:rPr>
          <w:szCs w:val="24"/>
          <w:lang w:eastAsia="en-US"/>
        </w:rPr>
        <w:t xml:space="preserve">Gospodarenje otpadom je jedno od najzahtjevnijih područja zaštite okoliša, te zahtijeva prioritetno rješavanje i usklađivanje sa standardima Europske unije (EU). </w:t>
      </w:r>
    </w:p>
    <w:p w14:paraId="7F0A4A25" w14:textId="315395C0" w:rsidR="00572884" w:rsidRDefault="00572884" w:rsidP="00572884">
      <w:pPr>
        <w:rPr>
          <w:szCs w:val="24"/>
          <w:lang w:eastAsia="en-US"/>
        </w:rPr>
      </w:pPr>
      <w:r w:rsidRPr="00A337CC">
        <w:rPr>
          <w:szCs w:val="24"/>
          <w:lang w:eastAsia="en-US"/>
        </w:rPr>
        <w:t>Pravno područje gospodarenja otpadom uređeno je Zakonom o odr</w:t>
      </w:r>
      <w:r w:rsidR="00D12665" w:rsidRPr="00A337CC">
        <w:rPr>
          <w:szCs w:val="24"/>
          <w:lang w:eastAsia="en-US"/>
        </w:rPr>
        <w:t xml:space="preserve">živom gospodarenju otpadom </w:t>
      </w:r>
      <w:r w:rsidRPr="00A337CC">
        <w:rPr>
          <w:szCs w:val="24"/>
          <w:lang w:eastAsia="en-US"/>
        </w:rPr>
        <w:t xml:space="preserve">(NN </w:t>
      </w:r>
      <w:r w:rsidR="00603026" w:rsidRPr="00A337CC">
        <w:rPr>
          <w:szCs w:val="24"/>
          <w:lang w:eastAsia="en-US"/>
        </w:rPr>
        <w:t xml:space="preserve">br. </w:t>
      </w:r>
      <w:r w:rsidRPr="00A337CC">
        <w:rPr>
          <w:szCs w:val="24"/>
          <w:lang w:eastAsia="en-US"/>
        </w:rPr>
        <w:t>94/13</w:t>
      </w:r>
      <w:r w:rsidR="002B4D67">
        <w:rPr>
          <w:szCs w:val="24"/>
          <w:lang w:eastAsia="en-US"/>
        </w:rPr>
        <w:t>, 73/17</w:t>
      </w:r>
      <w:r w:rsidRPr="00A337CC">
        <w:rPr>
          <w:szCs w:val="24"/>
          <w:lang w:eastAsia="en-US"/>
        </w:rPr>
        <w:t>), međunarodnom Konvencijom o kontroli prekograničnog prometa opasnim otpadom i njegovom odlaganju – Baselska konvencija (NN – Međunarodni ugovori, 3/94), Pravilnikom o gospodarenju otpadom (</w:t>
      </w:r>
      <w:r w:rsidR="00603026" w:rsidRPr="00A337CC">
        <w:rPr>
          <w:szCs w:val="24"/>
          <w:lang w:eastAsia="en-US"/>
        </w:rPr>
        <w:t xml:space="preserve">NN br. </w:t>
      </w:r>
      <w:r w:rsidR="00EE28F2">
        <w:rPr>
          <w:szCs w:val="24"/>
          <w:lang w:eastAsia="en-US"/>
        </w:rPr>
        <w:t>117/17</w:t>
      </w:r>
      <w:r w:rsidRPr="00A337CC">
        <w:rPr>
          <w:szCs w:val="24"/>
          <w:lang w:eastAsia="en-US"/>
        </w:rPr>
        <w:t xml:space="preserve">) i više pod zakonskih propisa koji reguliraju postupanje </w:t>
      </w:r>
      <w:r w:rsidR="002B4D67">
        <w:rPr>
          <w:szCs w:val="24"/>
          <w:lang w:eastAsia="en-US"/>
        </w:rPr>
        <w:t>s posebnim kategorijama otpada.</w:t>
      </w:r>
    </w:p>
    <w:p w14:paraId="1D7B9D31" w14:textId="77777777" w:rsidR="002B4D67" w:rsidRPr="00A337CC" w:rsidRDefault="002B4D67" w:rsidP="00572884">
      <w:pPr>
        <w:rPr>
          <w:szCs w:val="24"/>
          <w:lang w:eastAsia="en-US"/>
        </w:rPr>
      </w:pPr>
    </w:p>
    <w:p w14:paraId="79B619E8" w14:textId="77777777" w:rsidR="002B4D67" w:rsidRDefault="00572884" w:rsidP="00572884">
      <w:pPr>
        <w:ind w:firstLine="708"/>
        <w:rPr>
          <w:szCs w:val="24"/>
          <w:lang w:eastAsia="en-US"/>
        </w:rPr>
      </w:pPr>
      <w:r w:rsidRPr="00A337CC">
        <w:rPr>
          <w:szCs w:val="24"/>
          <w:lang w:eastAsia="en-US"/>
        </w:rPr>
        <w:t>U skladu s legislativom, gospodarenje otpadom čini skup aktivnosti, odluka i mjera usmjerenih na sprječavanje nastanka otpada, smanjivanje količina otpada i/ili njegovih štetnih utjecaja na okoliš, skupljanje, prijevoz, oporabu, te nadzor nad tim djelatnostima i skrb za zatvorena odlagališta na gospodarski učinkovit i po okoliš prihvatljiv način.</w:t>
      </w:r>
    </w:p>
    <w:p w14:paraId="48CB61CE" w14:textId="5A0CD0F1" w:rsidR="00572884" w:rsidRPr="00A337CC" w:rsidRDefault="00572884" w:rsidP="00572884">
      <w:pPr>
        <w:ind w:firstLine="708"/>
        <w:rPr>
          <w:szCs w:val="24"/>
          <w:lang w:eastAsia="en-US"/>
        </w:rPr>
      </w:pPr>
      <w:r w:rsidRPr="00A337CC">
        <w:rPr>
          <w:szCs w:val="24"/>
          <w:lang w:eastAsia="en-US"/>
        </w:rPr>
        <w:t xml:space="preserve"> </w:t>
      </w:r>
    </w:p>
    <w:p w14:paraId="3D73F91F" w14:textId="77777777" w:rsidR="00572884" w:rsidRPr="00A337CC" w:rsidRDefault="001A5DE0" w:rsidP="00572884">
      <w:pPr>
        <w:ind w:firstLine="708"/>
        <w:rPr>
          <w:szCs w:val="24"/>
          <w:lang w:eastAsia="en-US"/>
        </w:rPr>
      </w:pPr>
      <w:r w:rsidRPr="00A337CC">
        <w:rPr>
          <w:szCs w:val="24"/>
          <w:lang w:eastAsia="en-US"/>
        </w:rPr>
        <w:t>Strategija gospodarenja otpadom Republike Hrvatske (NN br. 130/05), kao planski dokument, propisala je smjernice, a Zakon o održivom gospodarenju otpadom, kao provedbeni dokument Strategije, propisuje obvezu izrade planova gospodarenja otpadom.</w:t>
      </w:r>
      <w:r w:rsidR="00572884" w:rsidRPr="00A337CC">
        <w:rPr>
          <w:szCs w:val="24"/>
          <w:lang w:eastAsia="en-US"/>
        </w:rPr>
        <w:t xml:space="preserve"> </w:t>
      </w:r>
      <w:r w:rsidR="002370B0" w:rsidRPr="00A337CC">
        <w:rPr>
          <w:szCs w:val="24"/>
          <w:lang w:eastAsia="en-US"/>
        </w:rPr>
        <w:t>U Republici Hrvatskoj na snazi je Plan gospodarenja otpadom Republike Hrvatske za razdoblje 2017.-2022.</w:t>
      </w:r>
      <w:r w:rsidR="006853D9" w:rsidRPr="00A337CC">
        <w:rPr>
          <w:szCs w:val="24"/>
          <w:lang w:eastAsia="en-US"/>
        </w:rPr>
        <w:t xml:space="preserve"> godine</w:t>
      </w:r>
      <w:r w:rsidR="002370B0" w:rsidRPr="00A337CC">
        <w:rPr>
          <w:szCs w:val="24"/>
          <w:lang w:eastAsia="en-US"/>
        </w:rPr>
        <w:t xml:space="preserve"> (NN 3/17) s kojim se izrađuju i usklađuju planovi gospodarenja otpadom nižeg reda, tj. jedinica lokalne samouprave.</w:t>
      </w:r>
    </w:p>
    <w:p w14:paraId="7819CD6C" w14:textId="77777777" w:rsidR="00066DC3" w:rsidRPr="00A337CC" w:rsidRDefault="00066DC3" w:rsidP="00572884">
      <w:pPr>
        <w:ind w:firstLine="708"/>
        <w:rPr>
          <w:szCs w:val="24"/>
          <w:lang w:eastAsia="en-US"/>
        </w:rPr>
      </w:pPr>
    </w:p>
    <w:p w14:paraId="2528F993" w14:textId="77777777" w:rsidR="00572884" w:rsidRPr="00A337CC" w:rsidRDefault="00572884" w:rsidP="00572884">
      <w:pPr>
        <w:ind w:firstLine="708"/>
        <w:rPr>
          <w:szCs w:val="24"/>
          <w:lang w:eastAsia="en-US"/>
        </w:rPr>
      </w:pPr>
      <w:r w:rsidRPr="00A337CC">
        <w:rPr>
          <w:szCs w:val="24"/>
          <w:lang w:eastAsia="en-US"/>
        </w:rPr>
        <w:t>Prema članku 21. Zakon</w:t>
      </w:r>
      <w:r w:rsidR="001A5DE0" w:rsidRPr="00A337CC">
        <w:rPr>
          <w:szCs w:val="24"/>
          <w:lang w:eastAsia="en-US"/>
        </w:rPr>
        <w:t>a</w:t>
      </w:r>
      <w:r w:rsidRPr="00A337CC">
        <w:rPr>
          <w:szCs w:val="24"/>
          <w:lang w:eastAsia="en-US"/>
        </w:rPr>
        <w:t xml:space="preserve"> o održivom gospodarenju otpadom </w:t>
      </w:r>
      <w:r w:rsidRPr="00A337CC">
        <w:rPr>
          <w:b/>
          <w:szCs w:val="24"/>
          <w:lang w:eastAsia="en-US"/>
        </w:rPr>
        <w:t>Plan gospodarenja otpadom jedinice lokalne samouprave</w:t>
      </w:r>
      <w:r w:rsidRPr="00A337CC">
        <w:rPr>
          <w:szCs w:val="24"/>
          <w:lang w:eastAsia="en-US"/>
        </w:rPr>
        <w:t>, treba sadržavati</w:t>
      </w:r>
      <w:r w:rsidR="002370B0" w:rsidRPr="00A337CC">
        <w:rPr>
          <w:szCs w:val="24"/>
          <w:lang w:eastAsia="en-US"/>
        </w:rPr>
        <w:t xml:space="preserve"> sljedeće (u zagradi su navedena poglavlja ovog Plana</w:t>
      </w:r>
      <w:r w:rsidR="007043B1" w:rsidRPr="00A337CC">
        <w:rPr>
          <w:szCs w:val="24"/>
          <w:lang w:eastAsia="en-US"/>
        </w:rPr>
        <w:t xml:space="preserve"> u kojem su obrađene pobrojane teme)</w:t>
      </w:r>
      <w:r w:rsidRPr="00A337CC">
        <w:rPr>
          <w:szCs w:val="24"/>
          <w:lang w:eastAsia="en-US"/>
        </w:rPr>
        <w:t>:</w:t>
      </w:r>
    </w:p>
    <w:p w14:paraId="2FFB31AD" w14:textId="77777777" w:rsidR="00572884" w:rsidRPr="00A337CC" w:rsidRDefault="00572884" w:rsidP="00D624D2">
      <w:pPr>
        <w:numPr>
          <w:ilvl w:val="0"/>
          <w:numId w:val="5"/>
        </w:numPr>
        <w:ind w:left="426"/>
        <w:rPr>
          <w:szCs w:val="24"/>
          <w:lang w:eastAsia="en-US"/>
        </w:rPr>
      </w:pPr>
      <w:r w:rsidRPr="00A337CC">
        <w:rPr>
          <w:szCs w:val="24"/>
          <w:lang w:eastAsia="en-US"/>
        </w:rPr>
        <w:t>analizu, te ocjenu stanja i potreba u gospodarenju otpadom na području jedinice lokalne samouprave, odnosno Grada Zagreba, uključujući ostvarivanje ciljeva</w:t>
      </w:r>
      <w:r w:rsidR="002370B0" w:rsidRPr="00A337CC">
        <w:rPr>
          <w:szCs w:val="24"/>
          <w:lang w:eastAsia="en-US"/>
        </w:rPr>
        <w:t xml:space="preserve"> (</w:t>
      </w:r>
      <w:r w:rsidR="002370B0" w:rsidRPr="00A337CC">
        <w:rPr>
          <w:i/>
          <w:szCs w:val="24"/>
          <w:lang w:eastAsia="en-US"/>
        </w:rPr>
        <w:t>obrađeno u poglavlj</w:t>
      </w:r>
      <w:r w:rsidR="008D4439" w:rsidRPr="00A337CC">
        <w:rPr>
          <w:i/>
          <w:szCs w:val="24"/>
          <w:lang w:eastAsia="en-US"/>
        </w:rPr>
        <w:t>ima</w:t>
      </w:r>
      <w:r w:rsidR="002370B0" w:rsidRPr="00A337CC">
        <w:rPr>
          <w:i/>
          <w:szCs w:val="24"/>
          <w:lang w:eastAsia="en-US"/>
        </w:rPr>
        <w:t xml:space="preserve"> 1</w:t>
      </w:r>
      <w:r w:rsidRPr="00A337CC">
        <w:rPr>
          <w:i/>
          <w:szCs w:val="24"/>
          <w:lang w:eastAsia="en-US"/>
        </w:rPr>
        <w:t>,</w:t>
      </w:r>
      <w:r w:rsidR="007043B1" w:rsidRPr="00A337CC">
        <w:rPr>
          <w:i/>
          <w:szCs w:val="24"/>
          <w:lang w:eastAsia="en-US"/>
        </w:rPr>
        <w:t xml:space="preserve"> 2.2</w:t>
      </w:r>
      <w:r w:rsidR="007043B1" w:rsidRPr="00A337CC">
        <w:rPr>
          <w:szCs w:val="24"/>
          <w:lang w:eastAsia="en-US"/>
        </w:rPr>
        <w:t>),</w:t>
      </w:r>
    </w:p>
    <w:p w14:paraId="52AD994E" w14:textId="77777777" w:rsidR="00572884" w:rsidRPr="00A337CC" w:rsidRDefault="00572884" w:rsidP="00D624D2">
      <w:pPr>
        <w:numPr>
          <w:ilvl w:val="0"/>
          <w:numId w:val="5"/>
        </w:numPr>
        <w:ind w:left="426"/>
        <w:rPr>
          <w:szCs w:val="24"/>
          <w:lang w:eastAsia="en-US"/>
        </w:rPr>
      </w:pPr>
      <w:r w:rsidRPr="00A337CC">
        <w:rPr>
          <w:szCs w:val="24"/>
          <w:lang w:eastAsia="en-US"/>
        </w:rPr>
        <w:t>podatke o vrstama i količinama proizvedenog otpada, odvojeno sakupljenog otpada, odlaganju komunalnog i biorazgradivog otpada te ostvarivanju ciljeva</w:t>
      </w:r>
      <w:r w:rsidR="007043B1" w:rsidRPr="00A337CC">
        <w:rPr>
          <w:szCs w:val="24"/>
          <w:lang w:eastAsia="en-US"/>
        </w:rPr>
        <w:t xml:space="preserve"> (</w:t>
      </w:r>
      <w:r w:rsidR="007043B1" w:rsidRPr="00A337CC">
        <w:rPr>
          <w:i/>
          <w:szCs w:val="24"/>
          <w:lang w:eastAsia="en-US"/>
        </w:rPr>
        <w:t>obrađeno u poglavlj</w:t>
      </w:r>
      <w:r w:rsidR="008D4439" w:rsidRPr="00A337CC">
        <w:rPr>
          <w:i/>
          <w:szCs w:val="24"/>
          <w:lang w:eastAsia="en-US"/>
        </w:rPr>
        <w:t>ima</w:t>
      </w:r>
      <w:r w:rsidR="007043B1" w:rsidRPr="00A337CC">
        <w:rPr>
          <w:i/>
          <w:szCs w:val="24"/>
          <w:lang w:eastAsia="en-US"/>
        </w:rPr>
        <w:t xml:space="preserve"> 1</w:t>
      </w:r>
      <w:r w:rsidR="00CF30B8" w:rsidRPr="00A337CC">
        <w:rPr>
          <w:i/>
          <w:szCs w:val="24"/>
          <w:lang w:eastAsia="en-US"/>
        </w:rPr>
        <w:t>.1</w:t>
      </w:r>
      <w:r w:rsidR="007043B1" w:rsidRPr="00A337CC">
        <w:rPr>
          <w:i/>
          <w:szCs w:val="24"/>
          <w:lang w:eastAsia="en-US"/>
        </w:rPr>
        <w:t>, 2.1, 3.1</w:t>
      </w:r>
      <w:r w:rsidR="007043B1" w:rsidRPr="00A337CC">
        <w:rPr>
          <w:szCs w:val="24"/>
          <w:lang w:eastAsia="en-US"/>
        </w:rPr>
        <w:t>)</w:t>
      </w:r>
      <w:r w:rsidRPr="00A337CC">
        <w:rPr>
          <w:szCs w:val="24"/>
          <w:lang w:eastAsia="en-US"/>
        </w:rPr>
        <w:t>,</w:t>
      </w:r>
    </w:p>
    <w:p w14:paraId="68DF2EE8" w14:textId="77777777" w:rsidR="00572884" w:rsidRPr="00A337CC" w:rsidRDefault="00572884" w:rsidP="00D624D2">
      <w:pPr>
        <w:numPr>
          <w:ilvl w:val="0"/>
          <w:numId w:val="5"/>
        </w:numPr>
        <w:ind w:left="426"/>
        <w:rPr>
          <w:szCs w:val="24"/>
          <w:lang w:eastAsia="en-US"/>
        </w:rPr>
      </w:pPr>
      <w:r w:rsidRPr="00A337CC">
        <w:rPr>
          <w:szCs w:val="24"/>
          <w:lang w:eastAsia="en-US"/>
        </w:rPr>
        <w:t>podatke o postojećim i planiranim građevinama i uređajima za gospodarenje otpadom te statusu sanacije neusklađenih odlagališta</w:t>
      </w:r>
      <w:r w:rsidR="007043B1" w:rsidRPr="00A337CC">
        <w:rPr>
          <w:szCs w:val="24"/>
          <w:lang w:eastAsia="en-US"/>
        </w:rPr>
        <w:t xml:space="preserve"> i lokacija onečišćenih otpadom (</w:t>
      </w:r>
      <w:r w:rsidR="007043B1" w:rsidRPr="00A337CC">
        <w:rPr>
          <w:i/>
          <w:szCs w:val="24"/>
          <w:lang w:eastAsia="en-US"/>
        </w:rPr>
        <w:t>obrađeno u poglavlj</w:t>
      </w:r>
      <w:r w:rsidR="008D4439" w:rsidRPr="00A337CC">
        <w:rPr>
          <w:i/>
          <w:szCs w:val="24"/>
          <w:lang w:eastAsia="en-US"/>
        </w:rPr>
        <w:t>ima</w:t>
      </w:r>
      <w:r w:rsidR="007043B1" w:rsidRPr="00A337CC">
        <w:rPr>
          <w:i/>
          <w:szCs w:val="24"/>
          <w:lang w:eastAsia="en-US"/>
        </w:rPr>
        <w:t xml:space="preserve"> 1.2, </w:t>
      </w:r>
      <w:r w:rsidR="00D43224" w:rsidRPr="00A337CC">
        <w:rPr>
          <w:i/>
          <w:szCs w:val="24"/>
          <w:lang w:eastAsia="en-US"/>
        </w:rPr>
        <w:t xml:space="preserve">1.3, </w:t>
      </w:r>
      <w:r w:rsidR="007043B1" w:rsidRPr="00A337CC">
        <w:rPr>
          <w:i/>
          <w:szCs w:val="24"/>
          <w:lang w:eastAsia="en-US"/>
        </w:rPr>
        <w:t>3.2.3</w:t>
      </w:r>
      <w:r w:rsidR="007043B1" w:rsidRPr="00A337CC">
        <w:rPr>
          <w:szCs w:val="24"/>
          <w:lang w:eastAsia="en-US"/>
        </w:rPr>
        <w:t>),</w:t>
      </w:r>
    </w:p>
    <w:p w14:paraId="551777DC" w14:textId="77777777" w:rsidR="00572884" w:rsidRPr="00A337CC" w:rsidRDefault="00572884" w:rsidP="00D624D2">
      <w:pPr>
        <w:numPr>
          <w:ilvl w:val="0"/>
          <w:numId w:val="5"/>
        </w:numPr>
        <w:ind w:left="426"/>
        <w:rPr>
          <w:szCs w:val="24"/>
          <w:lang w:eastAsia="en-US"/>
        </w:rPr>
      </w:pPr>
      <w:r w:rsidRPr="00A337CC">
        <w:rPr>
          <w:szCs w:val="24"/>
          <w:lang w:eastAsia="en-US"/>
        </w:rPr>
        <w:t>podatke o lokacijama odbačenog otpada i njihovom uklanjanju</w:t>
      </w:r>
      <w:r w:rsidR="00CF30B8" w:rsidRPr="00A337CC">
        <w:rPr>
          <w:szCs w:val="24"/>
          <w:lang w:eastAsia="en-US"/>
        </w:rPr>
        <w:t xml:space="preserve"> (</w:t>
      </w:r>
      <w:r w:rsidR="00CF30B8" w:rsidRPr="00A337CC">
        <w:rPr>
          <w:i/>
          <w:szCs w:val="24"/>
          <w:lang w:eastAsia="en-US"/>
        </w:rPr>
        <w:t>obrađeno u poglavlju 1.</w:t>
      </w:r>
      <w:r w:rsidR="00D43224" w:rsidRPr="00A337CC">
        <w:rPr>
          <w:i/>
          <w:szCs w:val="24"/>
          <w:lang w:eastAsia="en-US"/>
        </w:rPr>
        <w:t>4</w:t>
      </w:r>
      <w:r w:rsidR="00CF30B8" w:rsidRPr="00A337CC">
        <w:rPr>
          <w:szCs w:val="24"/>
          <w:lang w:eastAsia="en-US"/>
        </w:rPr>
        <w:t>)</w:t>
      </w:r>
      <w:r w:rsidRPr="00A337CC">
        <w:rPr>
          <w:szCs w:val="24"/>
          <w:lang w:eastAsia="en-US"/>
        </w:rPr>
        <w:t>,</w:t>
      </w:r>
    </w:p>
    <w:p w14:paraId="005E1D40" w14:textId="77777777" w:rsidR="00572884" w:rsidRPr="00A337CC" w:rsidRDefault="00572884" w:rsidP="00D624D2">
      <w:pPr>
        <w:numPr>
          <w:ilvl w:val="0"/>
          <w:numId w:val="5"/>
        </w:numPr>
        <w:ind w:left="426"/>
        <w:rPr>
          <w:szCs w:val="24"/>
          <w:lang w:eastAsia="en-US"/>
        </w:rPr>
      </w:pPr>
      <w:r w:rsidRPr="00A337CC">
        <w:rPr>
          <w:szCs w:val="24"/>
          <w:lang w:eastAsia="en-US"/>
        </w:rPr>
        <w:t>mjere potrebne za ostvarenje ciljeva smanjivanja ili sprječavanja nastanka otpada, uključujući izobrazno-informativne aktivnosti i akcije prikupljanja otpada</w:t>
      </w:r>
      <w:r w:rsidR="00AD526D" w:rsidRPr="00A337CC">
        <w:rPr>
          <w:szCs w:val="24"/>
          <w:lang w:eastAsia="en-US"/>
        </w:rPr>
        <w:t xml:space="preserve"> (</w:t>
      </w:r>
      <w:r w:rsidR="00AD526D" w:rsidRPr="00A337CC">
        <w:rPr>
          <w:i/>
          <w:szCs w:val="24"/>
          <w:lang w:eastAsia="en-US"/>
        </w:rPr>
        <w:t xml:space="preserve">obrađeno u poglavlju </w:t>
      </w:r>
      <w:r w:rsidR="00946354" w:rsidRPr="00A337CC">
        <w:rPr>
          <w:i/>
          <w:szCs w:val="24"/>
          <w:lang w:eastAsia="en-US"/>
        </w:rPr>
        <w:t>7</w:t>
      </w:r>
      <w:r w:rsidR="00AD526D" w:rsidRPr="00A337CC">
        <w:rPr>
          <w:i/>
          <w:szCs w:val="24"/>
          <w:lang w:eastAsia="en-US"/>
        </w:rPr>
        <w:t>.5</w:t>
      </w:r>
      <w:r w:rsidR="00AD526D" w:rsidRPr="00A337CC">
        <w:rPr>
          <w:szCs w:val="24"/>
          <w:lang w:eastAsia="en-US"/>
        </w:rPr>
        <w:t>)</w:t>
      </w:r>
      <w:r w:rsidRPr="00A337CC">
        <w:rPr>
          <w:szCs w:val="24"/>
          <w:lang w:eastAsia="en-US"/>
        </w:rPr>
        <w:t>,</w:t>
      </w:r>
    </w:p>
    <w:p w14:paraId="3594CA10" w14:textId="77777777" w:rsidR="00572884" w:rsidRPr="00A337CC" w:rsidRDefault="00572884" w:rsidP="00D624D2">
      <w:pPr>
        <w:numPr>
          <w:ilvl w:val="0"/>
          <w:numId w:val="5"/>
        </w:numPr>
        <w:ind w:left="426"/>
        <w:rPr>
          <w:szCs w:val="24"/>
          <w:lang w:eastAsia="en-US"/>
        </w:rPr>
      </w:pPr>
      <w:r w:rsidRPr="00A337CC">
        <w:rPr>
          <w:szCs w:val="24"/>
          <w:lang w:eastAsia="en-US"/>
        </w:rPr>
        <w:t>opće mjere za gospodarenje otpadom, opasnim otpadom i posebnim kategorijama otpada</w:t>
      </w:r>
      <w:r w:rsidR="005A12A5" w:rsidRPr="00A337CC">
        <w:rPr>
          <w:szCs w:val="24"/>
          <w:lang w:eastAsia="en-US"/>
        </w:rPr>
        <w:t xml:space="preserve"> (</w:t>
      </w:r>
      <w:r w:rsidR="005A12A5" w:rsidRPr="00A337CC">
        <w:rPr>
          <w:i/>
          <w:szCs w:val="24"/>
          <w:lang w:eastAsia="en-US"/>
        </w:rPr>
        <w:t>obrađeno u poglavlj</w:t>
      </w:r>
      <w:r w:rsidR="008D4439" w:rsidRPr="00A337CC">
        <w:rPr>
          <w:i/>
          <w:szCs w:val="24"/>
          <w:lang w:eastAsia="en-US"/>
        </w:rPr>
        <w:t>ima</w:t>
      </w:r>
      <w:r w:rsidR="005A12A5" w:rsidRPr="00A337CC">
        <w:rPr>
          <w:i/>
          <w:szCs w:val="24"/>
          <w:lang w:eastAsia="en-US"/>
        </w:rPr>
        <w:t xml:space="preserve"> </w:t>
      </w:r>
      <w:r w:rsidR="00946354" w:rsidRPr="00A337CC">
        <w:rPr>
          <w:i/>
          <w:szCs w:val="24"/>
          <w:lang w:eastAsia="en-US"/>
        </w:rPr>
        <w:t>7</w:t>
      </w:r>
      <w:r w:rsidR="004D1385" w:rsidRPr="00A337CC">
        <w:rPr>
          <w:i/>
          <w:szCs w:val="24"/>
          <w:lang w:eastAsia="en-US"/>
        </w:rPr>
        <w:t xml:space="preserve">.1, </w:t>
      </w:r>
      <w:r w:rsidR="00946354" w:rsidRPr="00A337CC">
        <w:rPr>
          <w:i/>
          <w:szCs w:val="24"/>
          <w:lang w:eastAsia="en-US"/>
        </w:rPr>
        <w:t>7</w:t>
      </w:r>
      <w:r w:rsidR="004D1385" w:rsidRPr="00A337CC">
        <w:rPr>
          <w:i/>
          <w:szCs w:val="24"/>
          <w:lang w:eastAsia="en-US"/>
        </w:rPr>
        <w:t xml:space="preserve">.2, </w:t>
      </w:r>
      <w:r w:rsidR="00946354" w:rsidRPr="00A337CC">
        <w:rPr>
          <w:i/>
          <w:szCs w:val="24"/>
          <w:lang w:eastAsia="en-US"/>
        </w:rPr>
        <w:t>7</w:t>
      </w:r>
      <w:r w:rsidR="004D1385" w:rsidRPr="00A337CC">
        <w:rPr>
          <w:i/>
          <w:szCs w:val="24"/>
          <w:lang w:eastAsia="en-US"/>
        </w:rPr>
        <w:t xml:space="preserve">.3, </w:t>
      </w:r>
      <w:r w:rsidR="00946354" w:rsidRPr="00A337CC">
        <w:rPr>
          <w:i/>
          <w:szCs w:val="24"/>
          <w:lang w:eastAsia="en-US"/>
        </w:rPr>
        <w:t>7</w:t>
      </w:r>
      <w:r w:rsidR="004D1385" w:rsidRPr="00A337CC">
        <w:rPr>
          <w:i/>
          <w:szCs w:val="24"/>
          <w:lang w:eastAsia="en-US"/>
        </w:rPr>
        <w:t>.4</w:t>
      </w:r>
      <w:r w:rsidR="005A12A5" w:rsidRPr="00A337CC">
        <w:rPr>
          <w:szCs w:val="24"/>
          <w:lang w:eastAsia="en-US"/>
        </w:rPr>
        <w:t>)</w:t>
      </w:r>
      <w:r w:rsidRPr="00A337CC">
        <w:rPr>
          <w:szCs w:val="24"/>
          <w:lang w:eastAsia="en-US"/>
        </w:rPr>
        <w:t>,</w:t>
      </w:r>
    </w:p>
    <w:p w14:paraId="281888EE" w14:textId="77777777" w:rsidR="00572884" w:rsidRPr="00A337CC" w:rsidRDefault="00572884" w:rsidP="00D624D2">
      <w:pPr>
        <w:numPr>
          <w:ilvl w:val="0"/>
          <w:numId w:val="5"/>
        </w:numPr>
        <w:ind w:left="426"/>
        <w:rPr>
          <w:szCs w:val="24"/>
          <w:lang w:eastAsia="en-US"/>
        </w:rPr>
      </w:pPr>
      <w:r w:rsidRPr="00A337CC">
        <w:rPr>
          <w:szCs w:val="24"/>
          <w:lang w:eastAsia="en-US"/>
        </w:rPr>
        <w:t>mjere prikupljanja miješanog komunalnog otpada i biorazgradivog komunalnog otpada</w:t>
      </w:r>
      <w:r w:rsidR="004D1385" w:rsidRPr="00A337CC">
        <w:rPr>
          <w:szCs w:val="24"/>
          <w:lang w:eastAsia="en-US"/>
        </w:rPr>
        <w:t xml:space="preserve"> (</w:t>
      </w:r>
      <w:r w:rsidR="004D1385" w:rsidRPr="00A337CC">
        <w:rPr>
          <w:i/>
          <w:szCs w:val="24"/>
          <w:lang w:eastAsia="en-US"/>
        </w:rPr>
        <w:t xml:space="preserve">obrađeno u poglavlju </w:t>
      </w:r>
      <w:r w:rsidR="00946354" w:rsidRPr="00A337CC">
        <w:rPr>
          <w:i/>
          <w:szCs w:val="24"/>
          <w:lang w:eastAsia="en-US"/>
        </w:rPr>
        <w:t>7</w:t>
      </w:r>
      <w:r w:rsidR="004D1385" w:rsidRPr="00A337CC">
        <w:rPr>
          <w:i/>
          <w:szCs w:val="24"/>
          <w:lang w:eastAsia="en-US"/>
        </w:rPr>
        <w:t>.1.2</w:t>
      </w:r>
      <w:r w:rsidR="004D1385" w:rsidRPr="00A337CC">
        <w:rPr>
          <w:szCs w:val="24"/>
          <w:lang w:eastAsia="en-US"/>
        </w:rPr>
        <w:t>)</w:t>
      </w:r>
      <w:r w:rsidRPr="00A337CC">
        <w:rPr>
          <w:szCs w:val="24"/>
          <w:lang w:eastAsia="en-US"/>
        </w:rPr>
        <w:t>,</w:t>
      </w:r>
    </w:p>
    <w:p w14:paraId="5049CE67" w14:textId="77777777" w:rsidR="00572884" w:rsidRPr="00A337CC" w:rsidRDefault="00572884" w:rsidP="00D624D2">
      <w:pPr>
        <w:numPr>
          <w:ilvl w:val="0"/>
          <w:numId w:val="5"/>
        </w:numPr>
        <w:ind w:left="426"/>
        <w:rPr>
          <w:szCs w:val="24"/>
          <w:lang w:eastAsia="en-US"/>
        </w:rPr>
      </w:pPr>
      <w:r w:rsidRPr="00A337CC">
        <w:rPr>
          <w:szCs w:val="24"/>
          <w:lang w:eastAsia="en-US"/>
        </w:rPr>
        <w:t>mjere odvojenog prikupljanja otpadnog papira, metala, stakla i plastike te krupnog (glomaznog) komunalnog otpada</w:t>
      </w:r>
      <w:r w:rsidR="004D1385" w:rsidRPr="00A337CC">
        <w:rPr>
          <w:szCs w:val="24"/>
          <w:lang w:eastAsia="en-US"/>
        </w:rPr>
        <w:t xml:space="preserve"> (</w:t>
      </w:r>
      <w:r w:rsidR="004D1385" w:rsidRPr="00A337CC">
        <w:rPr>
          <w:i/>
          <w:szCs w:val="24"/>
          <w:lang w:eastAsia="en-US"/>
        </w:rPr>
        <w:t xml:space="preserve">obrađeno u poglavlju </w:t>
      </w:r>
      <w:r w:rsidR="00946354" w:rsidRPr="00A337CC">
        <w:rPr>
          <w:i/>
          <w:szCs w:val="24"/>
          <w:lang w:eastAsia="en-US"/>
        </w:rPr>
        <w:t>7</w:t>
      </w:r>
      <w:r w:rsidR="004D1385" w:rsidRPr="00A337CC">
        <w:rPr>
          <w:i/>
          <w:szCs w:val="24"/>
          <w:lang w:eastAsia="en-US"/>
        </w:rPr>
        <w:t>.1.3</w:t>
      </w:r>
      <w:r w:rsidR="004D1385" w:rsidRPr="00A337CC">
        <w:rPr>
          <w:szCs w:val="24"/>
          <w:lang w:eastAsia="en-US"/>
        </w:rPr>
        <w:t>)</w:t>
      </w:r>
      <w:r w:rsidRPr="00A337CC">
        <w:rPr>
          <w:szCs w:val="24"/>
          <w:lang w:eastAsia="en-US"/>
        </w:rPr>
        <w:t>,</w:t>
      </w:r>
    </w:p>
    <w:p w14:paraId="3A802B3F" w14:textId="77777777" w:rsidR="00572884" w:rsidRPr="00A337CC" w:rsidRDefault="00572884" w:rsidP="00D624D2">
      <w:pPr>
        <w:numPr>
          <w:ilvl w:val="0"/>
          <w:numId w:val="5"/>
        </w:numPr>
        <w:ind w:left="426"/>
        <w:rPr>
          <w:szCs w:val="24"/>
          <w:lang w:eastAsia="en-US"/>
        </w:rPr>
      </w:pPr>
      <w:r w:rsidRPr="00A337CC">
        <w:rPr>
          <w:szCs w:val="24"/>
          <w:lang w:eastAsia="en-US"/>
        </w:rPr>
        <w:t>popis projekata važnih za provedbu odredbi Plana</w:t>
      </w:r>
      <w:r w:rsidR="00AD0B6D" w:rsidRPr="00A337CC">
        <w:rPr>
          <w:szCs w:val="24"/>
          <w:lang w:eastAsia="en-US"/>
        </w:rPr>
        <w:t xml:space="preserve"> (</w:t>
      </w:r>
      <w:r w:rsidR="00AD0B6D" w:rsidRPr="00A337CC">
        <w:rPr>
          <w:i/>
          <w:szCs w:val="24"/>
          <w:lang w:eastAsia="en-US"/>
        </w:rPr>
        <w:t xml:space="preserve">obrađeno u poglavlju </w:t>
      </w:r>
      <w:r w:rsidR="00946354" w:rsidRPr="00A337CC">
        <w:rPr>
          <w:i/>
          <w:szCs w:val="24"/>
          <w:lang w:eastAsia="en-US"/>
        </w:rPr>
        <w:t>8</w:t>
      </w:r>
      <w:r w:rsidR="00AD0B6D" w:rsidRPr="00A337CC">
        <w:rPr>
          <w:szCs w:val="24"/>
          <w:lang w:eastAsia="en-US"/>
        </w:rPr>
        <w:t>)</w:t>
      </w:r>
      <w:r w:rsidRPr="00A337CC">
        <w:rPr>
          <w:szCs w:val="24"/>
          <w:lang w:eastAsia="en-US"/>
        </w:rPr>
        <w:t>,</w:t>
      </w:r>
    </w:p>
    <w:p w14:paraId="6207E3F4" w14:textId="77777777" w:rsidR="00572884" w:rsidRPr="00A337CC" w:rsidRDefault="00572884" w:rsidP="00D624D2">
      <w:pPr>
        <w:numPr>
          <w:ilvl w:val="0"/>
          <w:numId w:val="5"/>
        </w:numPr>
        <w:ind w:left="426"/>
        <w:rPr>
          <w:szCs w:val="24"/>
          <w:lang w:eastAsia="en-US"/>
        </w:rPr>
      </w:pPr>
      <w:r w:rsidRPr="00A337CC">
        <w:rPr>
          <w:szCs w:val="24"/>
          <w:lang w:eastAsia="en-US"/>
        </w:rPr>
        <w:lastRenderedPageBreak/>
        <w:t>organizacijske aspekte, izvore i visinu financijskih sredstava za provedbu mjera gospodarenja otpadom</w:t>
      </w:r>
      <w:r w:rsidR="008D4439" w:rsidRPr="00A337CC">
        <w:rPr>
          <w:szCs w:val="24"/>
          <w:lang w:eastAsia="en-US"/>
        </w:rPr>
        <w:t xml:space="preserve"> (</w:t>
      </w:r>
      <w:r w:rsidR="008D4439" w:rsidRPr="00A337CC">
        <w:rPr>
          <w:i/>
          <w:szCs w:val="24"/>
          <w:lang w:eastAsia="en-US"/>
        </w:rPr>
        <w:t xml:space="preserve">obrađeno u poglavljima </w:t>
      </w:r>
      <w:r w:rsidR="00946354" w:rsidRPr="00A337CC">
        <w:rPr>
          <w:i/>
          <w:szCs w:val="24"/>
          <w:lang w:eastAsia="en-US"/>
        </w:rPr>
        <w:t>7</w:t>
      </w:r>
      <w:r w:rsidR="008D4439" w:rsidRPr="00A337CC">
        <w:rPr>
          <w:i/>
          <w:szCs w:val="24"/>
          <w:lang w:eastAsia="en-US"/>
        </w:rPr>
        <w:t xml:space="preserve"> i </w:t>
      </w:r>
      <w:r w:rsidR="00946354" w:rsidRPr="00A337CC">
        <w:rPr>
          <w:i/>
          <w:szCs w:val="24"/>
          <w:lang w:eastAsia="en-US"/>
        </w:rPr>
        <w:t>10.2</w:t>
      </w:r>
      <w:r w:rsidR="008D4439" w:rsidRPr="00A337CC">
        <w:rPr>
          <w:szCs w:val="24"/>
          <w:lang w:eastAsia="en-US"/>
        </w:rPr>
        <w:t>)</w:t>
      </w:r>
      <w:r w:rsidRPr="00A337CC">
        <w:rPr>
          <w:szCs w:val="24"/>
          <w:lang w:eastAsia="en-US"/>
        </w:rPr>
        <w:t>,</w:t>
      </w:r>
    </w:p>
    <w:p w14:paraId="63C10033" w14:textId="77777777" w:rsidR="00572884" w:rsidRPr="00A337CC" w:rsidRDefault="00572884" w:rsidP="00D624D2">
      <w:pPr>
        <w:numPr>
          <w:ilvl w:val="0"/>
          <w:numId w:val="5"/>
        </w:numPr>
        <w:ind w:left="426"/>
        <w:rPr>
          <w:szCs w:val="24"/>
          <w:lang w:eastAsia="en-US"/>
        </w:rPr>
      </w:pPr>
      <w:r w:rsidRPr="00A337CC">
        <w:rPr>
          <w:szCs w:val="24"/>
          <w:lang w:eastAsia="en-US"/>
        </w:rPr>
        <w:t>rokove i nositelje izvršenja Plana</w:t>
      </w:r>
      <w:r w:rsidR="00946354" w:rsidRPr="00A337CC">
        <w:rPr>
          <w:szCs w:val="24"/>
          <w:lang w:eastAsia="en-US"/>
        </w:rPr>
        <w:t xml:space="preserve"> (</w:t>
      </w:r>
      <w:r w:rsidR="00946354" w:rsidRPr="00A337CC">
        <w:rPr>
          <w:i/>
          <w:szCs w:val="24"/>
          <w:lang w:eastAsia="en-US"/>
        </w:rPr>
        <w:t xml:space="preserve">obrađeno u poglavljima </w:t>
      </w:r>
      <w:r w:rsidR="008B0210" w:rsidRPr="00A337CC">
        <w:rPr>
          <w:i/>
          <w:szCs w:val="24"/>
          <w:lang w:eastAsia="en-US"/>
        </w:rPr>
        <w:t xml:space="preserve">6.2, </w:t>
      </w:r>
      <w:r w:rsidR="00946354" w:rsidRPr="00A337CC">
        <w:rPr>
          <w:i/>
          <w:szCs w:val="24"/>
          <w:lang w:eastAsia="en-US"/>
        </w:rPr>
        <w:t>7</w:t>
      </w:r>
      <w:r w:rsidR="00D21012" w:rsidRPr="00A337CC">
        <w:rPr>
          <w:i/>
          <w:szCs w:val="24"/>
          <w:lang w:eastAsia="en-US"/>
        </w:rPr>
        <w:t>.9</w:t>
      </w:r>
      <w:r w:rsidR="00946354" w:rsidRPr="00A337CC">
        <w:rPr>
          <w:szCs w:val="24"/>
          <w:lang w:eastAsia="en-US"/>
        </w:rPr>
        <w:t>)</w:t>
      </w:r>
      <w:r w:rsidRPr="00A337CC">
        <w:rPr>
          <w:szCs w:val="24"/>
          <w:lang w:eastAsia="en-US"/>
        </w:rPr>
        <w:t>.</w:t>
      </w:r>
    </w:p>
    <w:p w14:paraId="7E318854" w14:textId="77777777" w:rsidR="004078BC" w:rsidRPr="00A337CC" w:rsidRDefault="004078BC" w:rsidP="00572884">
      <w:pPr>
        <w:ind w:firstLine="708"/>
        <w:rPr>
          <w:szCs w:val="24"/>
          <w:lang w:eastAsia="en-US"/>
        </w:rPr>
      </w:pPr>
    </w:p>
    <w:p w14:paraId="4D47FC9F" w14:textId="4A607776" w:rsidR="00572884" w:rsidRPr="00A337CC" w:rsidRDefault="00572884" w:rsidP="00572884">
      <w:pPr>
        <w:ind w:firstLine="708"/>
        <w:rPr>
          <w:szCs w:val="24"/>
          <w:lang w:eastAsia="en-US"/>
        </w:rPr>
      </w:pPr>
      <w:r w:rsidRPr="00A337CC">
        <w:rPr>
          <w:szCs w:val="24"/>
          <w:lang w:eastAsia="en-US"/>
        </w:rPr>
        <w:t xml:space="preserve">Ovaj Plan gospodarenja otpadom </w:t>
      </w:r>
      <w:r w:rsidR="00B81AA7">
        <w:rPr>
          <w:szCs w:val="24"/>
          <w:lang w:eastAsia="en-US"/>
        </w:rPr>
        <w:t xml:space="preserve">Općine </w:t>
      </w:r>
      <w:r w:rsidR="007F0FEC">
        <w:rPr>
          <w:szCs w:val="24"/>
          <w:lang w:eastAsia="en-US"/>
        </w:rPr>
        <w:t>Petrovsko</w:t>
      </w:r>
      <w:r w:rsidR="00970972" w:rsidRPr="00A337CC">
        <w:rPr>
          <w:szCs w:val="24"/>
          <w:lang w:eastAsia="en-US"/>
        </w:rPr>
        <w:t xml:space="preserve"> za razdoblje 201</w:t>
      </w:r>
      <w:r w:rsidR="00F34CED" w:rsidRPr="00A337CC">
        <w:rPr>
          <w:szCs w:val="24"/>
          <w:lang w:eastAsia="en-US"/>
        </w:rPr>
        <w:t>7</w:t>
      </w:r>
      <w:r w:rsidR="00970972" w:rsidRPr="00A337CC">
        <w:rPr>
          <w:szCs w:val="24"/>
          <w:lang w:eastAsia="en-US"/>
        </w:rPr>
        <w:t>.-2022</w:t>
      </w:r>
      <w:r w:rsidRPr="00A337CC">
        <w:rPr>
          <w:szCs w:val="24"/>
          <w:lang w:eastAsia="en-US"/>
        </w:rPr>
        <w:t>. godine usklađen je</w:t>
      </w:r>
      <w:r w:rsidR="00F34CED" w:rsidRPr="00A337CC">
        <w:rPr>
          <w:szCs w:val="24"/>
          <w:lang w:eastAsia="en-US"/>
        </w:rPr>
        <w:t xml:space="preserve"> s</w:t>
      </w:r>
      <w:r w:rsidR="00066DC3" w:rsidRPr="00A337CC">
        <w:rPr>
          <w:szCs w:val="24"/>
          <w:lang w:eastAsia="en-US"/>
        </w:rPr>
        <w:t>a Zakonom o održivom gospodarenju otpadom,</w:t>
      </w:r>
      <w:r w:rsidR="00F34CED" w:rsidRPr="00A337CC">
        <w:rPr>
          <w:szCs w:val="24"/>
          <w:lang w:eastAsia="en-US"/>
        </w:rPr>
        <w:t xml:space="preserve"> nacionalnom</w:t>
      </w:r>
      <w:r w:rsidRPr="00A337CC">
        <w:rPr>
          <w:szCs w:val="24"/>
          <w:lang w:eastAsia="en-US"/>
        </w:rPr>
        <w:t xml:space="preserve"> </w:t>
      </w:r>
      <w:r w:rsidR="00A74D6C" w:rsidRPr="00A337CC">
        <w:rPr>
          <w:szCs w:val="24"/>
          <w:lang w:eastAsia="en-US"/>
        </w:rPr>
        <w:t>S</w:t>
      </w:r>
      <w:r w:rsidRPr="00A337CC">
        <w:rPr>
          <w:szCs w:val="24"/>
          <w:lang w:eastAsia="en-US"/>
        </w:rPr>
        <w:t xml:space="preserve">trategijom </w:t>
      </w:r>
      <w:r w:rsidR="00A74D6C" w:rsidRPr="00A337CC">
        <w:rPr>
          <w:szCs w:val="24"/>
          <w:lang w:eastAsia="en-US"/>
        </w:rPr>
        <w:t>i Planom gospodarenja otpadom te</w:t>
      </w:r>
      <w:r w:rsidRPr="00A337CC">
        <w:rPr>
          <w:szCs w:val="24"/>
          <w:lang w:eastAsia="en-US"/>
        </w:rPr>
        <w:t xml:space="preserve"> ostalim </w:t>
      </w:r>
      <w:r w:rsidR="00457F8C" w:rsidRPr="00A337CC">
        <w:rPr>
          <w:szCs w:val="24"/>
          <w:lang w:eastAsia="en-US"/>
        </w:rPr>
        <w:t xml:space="preserve">propisima </w:t>
      </w:r>
      <w:r w:rsidRPr="00A337CC">
        <w:rPr>
          <w:szCs w:val="24"/>
          <w:lang w:eastAsia="en-US"/>
        </w:rPr>
        <w:t>iz područja gospodarenja otpadom, a ujedno je usklađen i s okvirnom Direktivom EU-a o otpadu (2008/98/EC) koja se temelji na društvu usmjerenom na reciklažu, a koja postavlja prioritete:</w:t>
      </w:r>
    </w:p>
    <w:p w14:paraId="5DB32E36" w14:textId="77777777" w:rsidR="00F617B0" w:rsidRPr="00A337CC" w:rsidRDefault="00F617B0" w:rsidP="00D624D2">
      <w:pPr>
        <w:numPr>
          <w:ilvl w:val="0"/>
          <w:numId w:val="27"/>
        </w:numPr>
        <w:rPr>
          <w:szCs w:val="24"/>
          <w:lang w:eastAsia="en-US"/>
        </w:rPr>
      </w:pPr>
      <w:r w:rsidRPr="00A337CC">
        <w:rPr>
          <w:szCs w:val="24"/>
          <w:lang w:eastAsia="en-US"/>
        </w:rPr>
        <w:t>sprječavanje nastajanja otpada,</w:t>
      </w:r>
    </w:p>
    <w:p w14:paraId="3E00AE46" w14:textId="77777777" w:rsidR="00F617B0" w:rsidRPr="00A337CC" w:rsidRDefault="00F617B0" w:rsidP="00D624D2">
      <w:pPr>
        <w:numPr>
          <w:ilvl w:val="0"/>
          <w:numId w:val="27"/>
        </w:numPr>
        <w:rPr>
          <w:szCs w:val="24"/>
          <w:lang w:eastAsia="en-US"/>
        </w:rPr>
      </w:pPr>
      <w:r w:rsidRPr="00A337CC">
        <w:rPr>
          <w:szCs w:val="24"/>
          <w:lang w:eastAsia="en-US"/>
        </w:rPr>
        <w:t>pripremu za ponovnu uporabu,</w:t>
      </w:r>
    </w:p>
    <w:p w14:paraId="3B2A9968" w14:textId="77777777" w:rsidR="00F617B0" w:rsidRPr="00A337CC" w:rsidRDefault="00F617B0" w:rsidP="00D624D2">
      <w:pPr>
        <w:numPr>
          <w:ilvl w:val="0"/>
          <w:numId w:val="27"/>
        </w:numPr>
        <w:rPr>
          <w:szCs w:val="24"/>
          <w:lang w:eastAsia="en-US"/>
        </w:rPr>
      </w:pPr>
      <w:r w:rsidRPr="00A337CC">
        <w:rPr>
          <w:szCs w:val="24"/>
          <w:lang w:eastAsia="en-US"/>
        </w:rPr>
        <w:t>recikliranje,</w:t>
      </w:r>
    </w:p>
    <w:p w14:paraId="6C4C0CC9" w14:textId="77777777" w:rsidR="00F617B0" w:rsidRPr="00A337CC" w:rsidRDefault="00F617B0" w:rsidP="00D624D2">
      <w:pPr>
        <w:numPr>
          <w:ilvl w:val="0"/>
          <w:numId w:val="27"/>
        </w:numPr>
        <w:rPr>
          <w:szCs w:val="24"/>
          <w:lang w:eastAsia="en-US"/>
        </w:rPr>
      </w:pPr>
      <w:r w:rsidRPr="00A337CC">
        <w:rPr>
          <w:szCs w:val="24"/>
          <w:lang w:eastAsia="en-US"/>
        </w:rPr>
        <w:t>ponovno korištenje (oporaba), npr. energetsko korištenje i dr.,</w:t>
      </w:r>
    </w:p>
    <w:p w14:paraId="3C936B56" w14:textId="77777777" w:rsidR="00F617B0" w:rsidRPr="00A337CC" w:rsidRDefault="00F617B0" w:rsidP="00D624D2">
      <w:pPr>
        <w:numPr>
          <w:ilvl w:val="0"/>
          <w:numId w:val="27"/>
        </w:numPr>
        <w:rPr>
          <w:szCs w:val="24"/>
          <w:lang w:eastAsia="en-US"/>
        </w:rPr>
      </w:pPr>
      <w:r w:rsidRPr="00A337CC">
        <w:rPr>
          <w:szCs w:val="24"/>
          <w:lang w:eastAsia="en-US"/>
        </w:rPr>
        <w:t>zbrinjavanje ostatnog otpada.</w:t>
      </w:r>
    </w:p>
    <w:p w14:paraId="7E89A6DE" w14:textId="77777777" w:rsidR="00F617B0" w:rsidRPr="00A337CC" w:rsidRDefault="00F617B0" w:rsidP="00572884">
      <w:pPr>
        <w:ind w:firstLine="708"/>
        <w:rPr>
          <w:szCs w:val="24"/>
          <w:lang w:eastAsia="en-US"/>
        </w:rPr>
      </w:pPr>
    </w:p>
    <w:p w14:paraId="01D390AF" w14:textId="77777777" w:rsidR="00572884" w:rsidRPr="00A337CC" w:rsidRDefault="00F617B0" w:rsidP="00572884">
      <w:pPr>
        <w:ind w:firstLine="708"/>
        <w:rPr>
          <w:szCs w:val="24"/>
          <w:lang w:eastAsia="en-US"/>
        </w:rPr>
      </w:pPr>
      <w:r w:rsidRPr="00A337CC">
        <w:rPr>
          <w:szCs w:val="24"/>
          <w:lang w:eastAsia="en-US"/>
        </w:rPr>
        <w:t>Poput drugih područja zaštite okoliša</w:t>
      </w:r>
      <w:r w:rsidR="00572884" w:rsidRPr="00A337CC">
        <w:rPr>
          <w:szCs w:val="24"/>
          <w:lang w:eastAsia="en-US"/>
        </w:rPr>
        <w:t>, i u području gospodarenja otpadom najbolji rezultati postižu se sinergijom svih sudionika i čimbenika pa tako i ovaj Plan gospodarenja otpadom uključuje suradnju s drugim jedinicama lokalne samouprave u rješavanju zajedničkih pitanja gospodarenja otpadom.</w:t>
      </w:r>
    </w:p>
    <w:p w14:paraId="2C622AC5" w14:textId="77777777" w:rsidR="00603026" w:rsidRPr="00A337CC" w:rsidRDefault="00603026" w:rsidP="00572884">
      <w:pPr>
        <w:ind w:firstLine="708"/>
        <w:rPr>
          <w:szCs w:val="24"/>
          <w:lang w:eastAsia="en-US"/>
        </w:rPr>
      </w:pPr>
    </w:p>
    <w:p w14:paraId="4D0F8CF4" w14:textId="77777777" w:rsidR="00A74D6C" w:rsidRPr="00A337CC" w:rsidRDefault="00A74D6C">
      <w:pPr>
        <w:jc w:val="left"/>
        <w:rPr>
          <w:rFonts w:cs="Arial"/>
          <w:b/>
          <w:bCs/>
          <w:caps/>
          <w:kern w:val="32"/>
          <w:szCs w:val="32"/>
        </w:rPr>
      </w:pPr>
      <w:bookmarkStart w:id="7" w:name="_Toc437587736"/>
      <w:r w:rsidRPr="00A337CC">
        <w:br w:type="page"/>
      </w:r>
    </w:p>
    <w:p w14:paraId="689F3EC3" w14:textId="77777777" w:rsidR="00603026" w:rsidRPr="00A337CC" w:rsidRDefault="00603026" w:rsidP="00D71289">
      <w:pPr>
        <w:pStyle w:val="Naslov1"/>
        <w:numPr>
          <w:ilvl w:val="0"/>
          <w:numId w:val="0"/>
        </w:numPr>
      </w:pPr>
      <w:bookmarkStart w:id="8" w:name="_Toc504556076"/>
      <w:r w:rsidRPr="00A337CC">
        <w:lastRenderedPageBreak/>
        <w:t>NAZIVLJE I KRATICE</w:t>
      </w:r>
      <w:bookmarkEnd w:id="7"/>
      <w:bookmarkEnd w:id="8"/>
    </w:p>
    <w:p w14:paraId="40379BAD" w14:textId="77777777" w:rsidR="00603026" w:rsidRPr="00A337CC" w:rsidRDefault="00603026" w:rsidP="00603026">
      <w:pPr>
        <w:spacing w:after="120"/>
        <w:ind w:firstLine="720"/>
        <w:rPr>
          <w:rFonts w:cs="Times New Roman"/>
          <w:szCs w:val="24"/>
        </w:rPr>
      </w:pPr>
      <w:r w:rsidRPr="00A337CC">
        <w:rPr>
          <w:rFonts w:cs="Times New Roman"/>
          <w:szCs w:val="24"/>
        </w:rPr>
        <w:t>U ovom Planu u uporabi su pojmovi i kratice iz Zakona o održivom gospodarenju otpadom</w:t>
      </w:r>
      <w:r w:rsidR="00A74D6C" w:rsidRPr="00A337CC">
        <w:rPr>
          <w:rFonts w:cs="Times New Roman"/>
          <w:szCs w:val="24"/>
        </w:rPr>
        <w:t xml:space="preserve"> te</w:t>
      </w:r>
      <w:r w:rsidRPr="00A337CC">
        <w:rPr>
          <w:rFonts w:cs="Times New Roman"/>
          <w:szCs w:val="24"/>
        </w:rPr>
        <w:t xml:space="preserve"> </w:t>
      </w:r>
      <w:r w:rsidR="00A74D6C" w:rsidRPr="00A337CC">
        <w:rPr>
          <w:rFonts w:cs="Times New Roman"/>
          <w:szCs w:val="24"/>
        </w:rPr>
        <w:t xml:space="preserve">Plana i </w:t>
      </w:r>
      <w:r w:rsidRPr="00A337CC">
        <w:rPr>
          <w:rFonts w:cs="Times New Roman"/>
          <w:szCs w:val="24"/>
        </w:rPr>
        <w:t>Strategije gospodarenja otpadom Republike Hrvatske sa sljedećim značenjem:</w:t>
      </w:r>
    </w:p>
    <w:p w14:paraId="305C17B6" w14:textId="77777777" w:rsidR="00603026" w:rsidRPr="00A337CC" w:rsidRDefault="00603026" w:rsidP="00603026">
      <w:pPr>
        <w:pStyle w:val="t-9-8"/>
        <w:spacing w:before="0" w:beforeAutospacing="0" w:after="0" w:afterAutospacing="0"/>
        <w:jc w:val="both"/>
        <w:rPr>
          <w:color w:val="000000"/>
          <w:lang w:val="hr-HR"/>
        </w:rPr>
      </w:pPr>
      <w:r w:rsidRPr="00A337CC">
        <w:rPr>
          <w:b/>
          <w:i/>
          <w:color w:val="000000"/>
          <w:lang w:val="hr-HR"/>
        </w:rPr>
        <w:t>»biološki razgradivi otpad«</w:t>
      </w:r>
      <w:r w:rsidRPr="00A337CC">
        <w:rPr>
          <w:color w:val="000000"/>
          <w:lang w:val="hr-HR"/>
        </w:rPr>
        <w:t xml:space="preserve"> je otpad koji se može razgraditi biološkim aerobnim ili anaerobnim postupkom;</w:t>
      </w:r>
    </w:p>
    <w:p w14:paraId="58066F1E" w14:textId="77777777" w:rsidR="00603026" w:rsidRPr="00A337CC" w:rsidRDefault="00603026" w:rsidP="00603026">
      <w:pPr>
        <w:pStyle w:val="t-9-8"/>
        <w:spacing w:before="0" w:beforeAutospacing="0" w:after="0" w:afterAutospacing="0"/>
        <w:jc w:val="both"/>
        <w:rPr>
          <w:color w:val="000000"/>
          <w:lang w:val="hr-HR"/>
        </w:rPr>
      </w:pPr>
      <w:r w:rsidRPr="00A337CC">
        <w:rPr>
          <w:b/>
          <w:i/>
          <w:color w:val="000000"/>
          <w:lang w:val="hr-HR"/>
        </w:rPr>
        <w:t>»biootpad«</w:t>
      </w:r>
      <w:r w:rsidRPr="00A337CC">
        <w:rPr>
          <w:color w:val="000000"/>
          <w:lang w:val="hr-HR"/>
        </w:rPr>
        <w:t xml:space="preserve"> je biološki razgradiv otpad iz vrtova i parkova, hrana i kuhinjski otpad iz kućanstava, restorana, ugostiteljskih i maloprodajnih objekata i slični otpad iz proizvodnje prehrambenih proizvoda;</w:t>
      </w:r>
    </w:p>
    <w:p w14:paraId="09E1AF1D" w14:textId="77777777" w:rsidR="00603026" w:rsidRPr="00A337CC" w:rsidRDefault="00603026" w:rsidP="00603026">
      <w:pPr>
        <w:pStyle w:val="t-9-8"/>
        <w:spacing w:before="0" w:beforeAutospacing="0" w:after="0" w:afterAutospacing="0"/>
        <w:jc w:val="both"/>
        <w:rPr>
          <w:color w:val="000000"/>
          <w:lang w:val="hr-HR"/>
        </w:rPr>
      </w:pPr>
      <w:r w:rsidRPr="00A337CC">
        <w:rPr>
          <w:b/>
          <w:i/>
          <w:color w:val="000000"/>
          <w:lang w:val="hr-HR"/>
        </w:rPr>
        <w:t>»biorazgradivi komunalni otpad«</w:t>
      </w:r>
      <w:r w:rsidRPr="00A337CC">
        <w:rPr>
          <w:color w:val="000000"/>
          <w:lang w:val="hr-HR"/>
        </w:rPr>
        <w:t xml:space="preserve"> je otpad nastao u kućanstvu i otpad koji je po prirodi i sastavu sličan otpadu iz kućanstva, osim proizvodnog otpada i otpada iz poljoprivrede, šumarstva, a koji u svom sastavu sadrži biološki razgradiv otpad;</w:t>
      </w:r>
    </w:p>
    <w:p w14:paraId="32079D83" w14:textId="77777777" w:rsidR="00603026" w:rsidRPr="00A337CC" w:rsidRDefault="00603026" w:rsidP="00603026">
      <w:pPr>
        <w:pStyle w:val="t-9-8"/>
        <w:spacing w:before="0" w:beforeAutospacing="0" w:after="0" w:afterAutospacing="0"/>
        <w:jc w:val="both"/>
        <w:rPr>
          <w:color w:val="000000"/>
          <w:lang w:val="hr-HR"/>
        </w:rPr>
      </w:pPr>
      <w:r w:rsidRPr="00A337CC">
        <w:rPr>
          <w:b/>
          <w:i/>
          <w:color w:val="000000"/>
          <w:lang w:val="hr-HR"/>
        </w:rPr>
        <w:t xml:space="preserve">»centar za gospodarenje otpadom« </w:t>
      </w:r>
      <w:r w:rsidRPr="00A337CC">
        <w:rPr>
          <w:color w:val="000000"/>
          <w:lang w:val="hr-HR"/>
        </w:rPr>
        <w:t>je sklop više međusobno funkcionalno i/ili tehnološki povezanih građevina i uređaja za obradu komunalnog otpada;</w:t>
      </w:r>
    </w:p>
    <w:p w14:paraId="69328A59" w14:textId="77777777" w:rsidR="00603026" w:rsidRPr="00A337CC" w:rsidRDefault="00603026" w:rsidP="00603026">
      <w:pPr>
        <w:pStyle w:val="t-9-8"/>
        <w:spacing w:before="0" w:beforeAutospacing="0" w:after="0" w:afterAutospacing="0"/>
        <w:jc w:val="both"/>
        <w:rPr>
          <w:color w:val="000000"/>
          <w:lang w:val="hr-HR"/>
        </w:rPr>
      </w:pPr>
      <w:r w:rsidRPr="00A337CC">
        <w:rPr>
          <w:b/>
          <w:i/>
          <w:color w:val="000000"/>
          <w:lang w:val="hr-HR"/>
        </w:rPr>
        <w:t xml:space="preserve">»gospodarenje otpadom« </w:t>
      </w:r>
      <w:r w:rsidRPr="00A337CC">
        <w:rPr>
          <w:color w:val="000000"/>
          <w:lang w:val="hr-HR"/>
        </w:rPr>
        <w:t>su djelatnosti sakupljanja, prijevoza, oporabe i zbrinjavanja i druge obrade otpada, uključujući nadzor nad tim postupcima te nadzor i mjere koje se provode na lokacijama nakon zbrinjavanja otpada, te radnje koje poduzimaju trgovac otpadom ili posrednik;</w:t>
      </w:r>
    </w:p>
    <w:p w14:paraId="52F2576A" w14:textId="77777777" w:rsidR="00603026" w:rsidRPr="00A337CC" w:rsidRDefault="00603026" w:rsidP="00603026">
      <w:pPr>
        <w:pStyle w:val="t-9-8"/>
        <w:spacing w:before="0" w:beforeAutospacing="0" w:after="0" w:afterAutospacing="0"/>
        <w:jc w:val="both"/>
        <w:rPr>
          <w:color w:val="000000"/>
          <w:lang w:val="hr-HR"/>
        </w:rPr>
      </w:pPr>
      <w:r w:rsidRPr="00A337CC">
        <w:rPr>
          <w:b/>
          <w:i/>
          <w:color w:val="000000"/>
          <w:lang w:val="hr-HR"/>
        </w:rPr>
        <w:t>»građevina za gospodarenje otpadom«</w:t>
      </w:r>
      <w:r w:rsidRPr="00A337CC">
        <w:rPr>
          <w:color w:val="000000"/>
          <w:lang w:val="hr-HR"/>
        </w:rPr>
        <w:t xml:space="preserve"> je građevina za sakupljanje otpada (skladište otpada, pretovarna stanica i reciklažno dvorište), građevina za obradu otpada i centar za gospodarenje otpadom. Ne smatra se građevinom za gospodarenje otpadom građevina druge namjene u kojoj se obavlja djelatnost oporabe otpada;</w:t>
      </w:r>
    </w:p>
    <w:p w14:paraId="36106A9B" w14:textId="77777777" w:rsidR="00603026" w:rsidRPr="00A337CC" w:rsidRDefault="00603026" w:rsidP="00603026">
      <w:pPr>
        <w:pStyle w:val="t-9-8"/>
        <w:spacing w:before="0" w:beforeAutospacing="0" w:after="0" w:afterAutospacing="0"/>
        <w:jc w:val="both"/>
        <w:rPr>
          <w:color w:val="000000"/>
          <w:lang w:val="hr-HR"/>
        </w:rPr>
      </w:pPr>
      <w:r w:rsidRPr="00A337CC">
        <w:rPr>
          <w:b/>
          <w:i/>
          <w:color w:val="000000"/>
          <w:lang w:val="hr-HR"/>
        </w:rPr>
        <w:t xml:space="preserve">»građevni otpad« </w:t>
      </w:r>
      <w:r w:rsidRPr="00A337CC">
        <w:rPr>
          <w:color w:val="000000"/>
          <w:lang w:val="hr-HR"/>
        </w:rPr>
        <w:t>je otpad nastao prilikom gradnje građevina, rekonstrukcije, uklanjanja i održavanja postojećih građevina, te otpad nastao od iskopanog materijala, koji se ne može bez prethodne oporabe koristiti za građenje građevine zbog kojeg građenja je nastao;</w:t>
      </w:r>
    </w:p>
    <w:p w14:paraId="2ED681C5" w14:textId="77777777" w:rsidR="00603026" w:rsidRPr="00A337CC" w:rsidRDefault="00603026" w:rsidP="00603026">
      <w:pPr>
        <w:pStyle w:val="t-9-8"/>
        <w:spacing w:before="0" w:beforeAutospacing="0" w:after="0" w:afterAutospacing="0"/>
        <w:jc w:val="both"/>
        <w:rPr>
          <w:color w:val="000000"/>
          <w:lang w:val="hr-HR"/>
        </w:rPr>
      </w:pPr>
      <w:r w:rsidRPr="00A337CC">
        <w:rPr>
          <w:b/>
          <w:i/>
          <w:color w:val="000000"/>
          <w:lang w:val="hr-HR"/>
        </w:rPr>
        <w:t xml:space="preserve">»inertni otpad« </w:t>
      </w:r>
      <w:r w:rsidRPr="00A337CC">
        <w:rPr>
          <w:color w:val="000000"/>
          <w:lang w:val="hr-HR"/>
        </w:rPr>
        <w:t>je otpad koji ne podliježe značajnim fizikalnim, kemijskim i/ili biološkim promjenama;</w:t>
      </w:r>
    </w:p>
    <w:p w14:paraId="763D24A6" w14:textId="77777777" w:rsidR="00603026" w:rsidRPr="00A337CC" w:rsidRDefault="00603026" w:rsidP="00603026">
      <w:pPr>
        <w:rPr>
          <w:rFonts w:cs="Times New Roman"/>
          <w:color w:val="000000"/>
          <w:szCs w:val="24"/>
        </w:rPr>
      </w:pPr>
      <w:r w:rsidRPr="00A337CC">
        <w:rPr>
          <w:rFonts w:cs="Times New Roman"/>
          <w:b/>
          <w:i/>
          <w:color w:val="000000"/>
          <w:szCs w:val="24"/>
        </w:rPr>
        <w:t xml:space="preserve">»krupni (glomazni) komunalni otpad« </w:t>
      </w:r>
      <w:r w:rsidRPr="00A337CC">
        <w:rPr>
          <w:rFonts w:cs="Times New Roman"/>
          <w:color w:val="000000"/>
          <w:szCs w:val="24"/>
        </w:rPr>
        <w:t>je predmet ili tvar koju je zbog zapremine i/ili mase neprikladno prikupljati u sklopu usluge prikupljanja miješanog komunalnog otpada i određen je naputkom iz članka 29. stavka 11. Zakona o održivom gospodarenju otpadom;</w:t>
      </w:r>
    </w:p>
    <w:p w14:paraId="22B3FC74" w14:textId="77777777" w:rsidR="00603026" w:rsidRPr="00A337CC" w:rsidRDefault="00603026" w:rsidP="00603026">
      <w:pPr>
        <w:rPr>
          <w:rFonts w:cs="Times New Roman"/>
          <w:color w:val="000000"/>
          <w:szCs w:val="24"/>
        </w:rPr>
      </w:pPr>
      <w:r w:rsidRPr="00A337CC">
        <w:rPr>
          <w:rFonts w:cs="Times New Roman"/>
          <w:b/>
          <w:i/>
          <w:color w:val="000000"/>
          <w:szCs w:val="24"/>
        </w:rPr>
        <w:t xml:space="preserve">»komunalni otpad« </w:t>
      </w:r>
      <w:r w:rsidRPr="00A337CC">
        <w:rPr>
          <w:rFonts w:cs="Times New Roman"/>
          <w:color w:val="000000"/>
          <w:szCs w:val="24"/>
        </w:rPr>
        <w:t>je otpad nastao u kućanstvu i otpad koji je po prirodi i sastavu sličan otpadu iz kućanstva, osim proizvodnog otpada i otpada iz poljoprivrede i šumarstva;</w:t>
      </w:r>
    </w:p>
    <w:p w14:paraId="6DE8A343" w14:textId="77777777" w:rsidR="00603026" w:rsidRPr="00A337CC" w:rsidRDefault="00603026" w:rsidP="00603026">
      <w:pPr>
        <w:rPr>
          <w:rFonts w:cs="Times New Roman"/>
          <w:color w:val="000000"/>
          <w:szCs w:val="24"/>
        </w:rPr>
      </w:pPr>
      <w:r w:rsidRPr="00A337CC">
        <w:rPr>
          <w:rFonts w:cs="Times New Roman"/>
          <w:b/>
          <w:i/>
          <w:color w:val="000000"/>
          <w:szCs w:val="24"/>
        </w:rPr>
        <w:t xml:space="preserve">»miješani komunalni otpad« </w:t>
      </w:r>
      <w:r w:rsidRPr="00A337CC">
        <w:rPr>
          <w:rFonts w:cs="Times New Roman"/>
          <w:color w:val="000000"/>
          <w:szCs w:val="24"/>
        </w:rPr>
        <w:t>je otpad iz kućanstava i otpad iz trgovina, industrije i iz ustanova koji je po svojstvima i sastavu sličan otpadu iz kućanstava, iz kojeg posebnim postupkom nisu izdvojeni pojedini materijali (kao što je papir, staklo i dr.) te je u Katalogu otpada označen kao 20 03 01;</w:t>
      </w:r>
    </w:p>
    <w:p w14:paraId="10CC393A" w14:textId="77777777" w:rsidR="00603026" w:rsidRPr="00A337CC" w:rsidRDefault="00603026" w:rsidP="00603026">
      <w:pPr>
        <w:rPr>
          <w:rFonts w:cs="Times New Roman"/>
          <w:color w:val="000000"/>
          <w:szCs w:val="24"/>
        </w:rPr>
      </w:pPr>
      <w:r w:rsidRPr="00A337CC">
        <w:rPr>
          <w:rFonts w:cs="Times New Roman"/>
          <w:b/>
          <w:i/>
          <w:color w:val="000000"/>
          <w:szCs w:val="24"/>
        </w:rPr>
        <w:t xml:space="preserve">»mobilni uređaj za obradu otpada« </w:t>
      </w:r>
      <w:r w:rsidRPr="00A337CC">
        <w:rPr>
          <w:rFonts w:cs="Times New Roman"/>
          <w:color w:val="000000"/>
          <w:szCs w:val="24"/>
        </w:rPr>
        <w:t>je pokretna tehnička jedinica u kojoj se otpad obrađuje, u pravilu, na mjestu nastanka ili na mjestu ugradnje u materijale postupcima obrade, osim R1, D1, D2, D3, D4, D5, D6, D7, D10, D11 i D12 i postupaka R i D u kojima nastaje otpadna voda koja se ispušta u okoliš. Mobilnim uređajem za obradu otpada ne smatra se onaj uređaj koji se koristi duže od šest mjeseci na određenoj lokaciji, osim mobilnog uređaja kojim se koristi radi sanacije onečišćene lokacije;</w:t>
      </w:r>
    </w:p>
    <w:p w14:paraId="05BC3187" w14:textId="77777777" w:rsidR="00603026" w:rsidRPr="00A337CC" w:rsidRDefault="00603026" w:rsidP="00603026">
      <w:pPr>
        <w:rPr>
          <w:rFonts w:cs="Times New Roman"/>
          <w:color w:val="000000"/>
          <w:szCs w:val="24"/>
        </w:rPr>
      </w:pPr>
      <w:r w:rsidRPr="00A337CC">
        <w:rPr>
          <w:rFonts w:cs="Times New Roman"/>
          <w:b/>
          <w:i/>
          <w:color w:val="000000"/>
          <w:szCs w:val="24"/>
        </w:rPr>
        <w:t>»najbolje raspoložive tehnike«</w:t>
      </w:r>
      <w:r w:rsidRPr="00A337CC">
        <w:rPr>
          <w:rFonts w:cs="Times New Roman"/>
          <w:color w:val="000000"/>
          <w:szCs w:val="24"/>
        </w:rPr>
        <w:t xml:space="preserve"> su najbolje raspoložive tehnike sukladno zakonu kojim se uređuje zaštita okoliša;</w:t>
      </w:r>
    </w:p>
    <w:p w14:paraId="1FC4B826" w14:textId="77777777" w:rsidR="00603026" w:rsidRPr="00A337CC" w:rsidRDefault="00603026" w:rsidP="00603026">
      <w:pPr>
        <w:rPr>
          <w:rFonts w:cs="Times New Roman"/>
          <w:color w:val="000000"/>
          <w:szCs w:val="24"/>
        </w:rPr>
      </w:pPr>
      <w:r w:rsidRPr="00A337CC">
        <w:rPr>
          <w:rFonts w:cs="Times New Roman"/>
          <w:b/>
          <w:i/>
          <w:color w:val="000000"/>
          <w:szCs w:val="24"/>
        </w:rPr>
        <w:lastRenderedPageBreak/>
        <w:t xml:space="preserve">»neopasni otpad« </w:t>
      </w:r>
      <w:r w:rsidRPr="00A337CC">
        <w:rPr>
          <w:rFonts w:cs="Times New Roman"/>
          <w:color w:val="000000"/>
          <w:szCs w:val="24"/>
        </w:rPr>
        <w:t>je otpad koji ne posjeduje niti jedno od opasnih svojstava određenih Dodatkom III. Zakona o održivom gospodarenju otpadom;</w:t>
      </w:r>
    </w:p>
    <w:p w14:paraId="58D954CF" w14:textId="77777777" w:rsidR="00603026" w:rsidRPr="00A337CC" w:rsidRDefault="00603026" w:rsidP="00603026">
      <w:pPr>
        <w:rPr>
          <w:rFonts w:cs="Times New Roman"/>
          <w:color w:val="000000"/>
          <w:szCs w:val="24"/>
        </w:rPr>
      </w:pPr>
      <w:r w:rsidRPr="00A337CC">
        <w:rPr>
          <w:rFonts w:cs="Times New Roman"/>
          <w:b/>
          <w:i/>
          <w:color w:val="000000"/>
          <w:szCs w:val="24"/>
        </w:rPr>
        <w:t xml:space="preserve">»neusklađeno odlagalište« </w:t>
      </w:r>
      <w:r w:rsidRPr="00A337CC">
        <w:rPr>
          <w:rFonts w:cs="Times New Roman"/>
          <w:color w:val="000000"/>
          <w:szCs w:val="24"/>
        </w:rPr>
        <w:t>je odlagalište koje ne ispunjava uvjete propisane pravilnikom iz članka 104. Zakona o održivom gospodarenju otpadom i određeno je odlukom iz članka 26. stavka 6. Zakona o održivom gospodarenju otpadom;</w:t>
      </w:r>
    </w:p>
    <w:p w14:paraId="24975C39" w14:textId="77777777" w:rsidR="00603026" w:rsidRPr="00A337CC" w:rsidRDefault="00603026" w:rsidP="00603026">
      <w:pPr>
        <w:rPr>
          <w:rFonts w:cs="Times New Roman"/>
          <w:color w:val="000000"/>
          <w:szCs w:val="24"/>
        </w:rPr>
      </w:pPr>
      <w:r w:rsidRPr="00A337CC">
        <w:rPr>
          <w:rFonts w:cs="Times New Roman"/>
          <w:b/>
          <w:i/>
          <w:color w:val="000000"/>
          <w:szCs w:val="24"/>
        </w:rPr>
        <w:t xml:space="preserve">»obrada otpada« </w:t>
      </w:r>
      <w:r w:rsidRPr="00A337CC">
        <w:rPr>
          <w:rFonts w:cs="Times New Roman"/>
          <w:color w:val="000000"/>
          <w:szCs w:val="24"/>
        </w:rPr>
        <w:t>su postupci oporabe ili zbrinjavanja i postupci pripreme prije oporabe ili zbrinjavanja;</w:t>
      </w:r>
    </w:p>
    <w:p w14:paraId="5DB9B412" w14:textId="77777777" w:rsidR="00603026" w:rsidRPr="00A337CC" w:rsidRDefault="00603026" w:rsidP="00603026">
      <w:pPr>
        <w:rPr>
          <w:rFonts w:cs="Times New Roman"/>
          <w:color w:val="000000"/>
          <w:szCs w:val="24"/>
        </w:rPr>
      </w:pPr>
      <w:r w:rsidRPr="00A337CC">
        <w:rPr>
          <w:rFonts w:cs="Times New Roman"/>
          <w:b/>
          <w:i/>
          <w:color w:val="000000"/>
          <w:szCs w:val="24"/>
        </w:rPr>
        <w:t xml:space="preserve">»odlagalište otpada« </w:t>
      </w:r>
      <w:r w:rsidRPr="00A337CC">
        <w:rPr>
          <w:rFonts w:cs="Times New Roman"/>
          <w:color w:val="000000"/>
          <w:szCs w:val="24"/>
        </w:rPr>
        <w:t>je građevina namijenjena odlaganju otpada na površinu ili pod zemlju (podzemno odlagalište), uključujući:</w:t>
      </w:r>
    </w:p>
    <w:p w14:paraId="383E0DAD" w14:textId="77777777" w:rsidR="00603026" w:rsidRPr="00A337CC" w:rsidRDefault="00603026" w:rsidP="00D624D2">
      <w:pPr>
        <w:numPr>
          <w:ilvl w:val="0"/>
          <w:numId w:val="2"/>
        </w:numPr>
        <w:rPr>
          <w:rFonts w:cs="Times New Roman"/>
          <w:color w:val="000000"/>
          <w:szCs w:val="24"/>
        </w:rPr>
      </w:pPr>
      <w:r w:rsidRPr="00A337CC">
        <w:rPr>
          <w:rFonts w:cs="Times New Roman"/>
          <w:color w:val="000000"/>
          <w:szCs w:val="24"/>
        </w:rPr>
        <w:t>interno odlagalište otpada na kojem proizvođač odlaže svoj otpad na samom mjestu proizvodnje,</w:t>
      </w:r>
    </w:p>
    <w:p w14:paraId="3F9F7858" w14:textId="77777777" w:rsidR="00603026" w:rsidRPr="00A337CC" w:rsidRDefault="00603026" w:rsidP="00D624D2">
      <w:pPr>
        <w:numPr>
          <w:ilvl w:val="0"/>
          <w:numId w:val="2"/>
        </w:numPr>
        <w:rPr>
          <w:rFonts w:cs="Times New Roman"/>
          <w:color w:val="000000"/>
          <w:szCs w:val="24"/>
        </w:rPr>
      </w:pPr>
      <w:r w:rsidRPr="00A337CC">
        <w:rPr>
          <w:rFonts w:cs="Times New Roman"/>
          <w:color w:val="000000"/>
          <w:szCs w:val="24"/>
        </w:rPr>
        <w:t>odlagalište otpada ili njegov dio koji se može koristiti za privremeno skladištenje otpada (npr. za razdoblje duže od jedne godine),</w:t>
      </w:r>
    </w:p>
    <w:p w14:paraId="63D8A148" w14:textId="77777777" w:rsidR="00603026" w:rsidRPr="00A337CC" w:rsidRDefault="00603026" w:rsidP="00D624D2">
      <w:pPr>
        <w:numPr>
          <w:ilvl w:val="0"/>
          <w:numId w:val="2"/>
        </w:numPr>
        <w:rPr>
          <w:rFonts w:cs="Times New Roman"/>
          <w:color w:val="000000"/>
          <w:szCs w:val="24"/>
        </w:rPr>
      </w:pPr>
      <w:r w:rsidRPr="00A337CC">
        <w:rPr>
          <w:rFonts w:cs="Times New Roman"/>
          <w:color w:val="000000"/>
          <w:szCs w:val="24"/>
        </w:rPr>
        <w:t>iskorištene površinske kopove ili njihove dijelove nastale rudarskom eksploatacijom i/ili istraživanjem pogodne za odlaganje otpada</w:t>
      </w:r>
    </w:p>
    <w:p w14:paraId="08B034C8" w14:textId="77777777" w:rsidR="00603026" w:rsidRPr="00A337CC" w:rsidRDefault="00603026" w:rsidP="00603026">
      <w:pPr>
        <w:rPr>
          <w:rFonts w:cs="Times New Roman"/>
          <w:color w:val="000000"/>
          <w:szCs w:val="24"/>
        </w:rPr>
      </w:pPr>
      <w:r w:rsidRPr="00A337CC">
        <w:rPr>
          <w:rFonts w:cs="Times New Roman"/>
          <w:b/>
          <w:i/>
          <w:color w:val="000000"/>
          <w:szCs w:val="24"/>
        </w:rPr>
        <w:t xml:space="preserve">»odvojeno sakupljanje« </w:t>
      </w:r>
      <w:r w:rsidRPr="00A337CC">
        <w:rPr>
          <w:rFonts w:cs="Times New Roman"/>
          <w:color w:val="000000"/>
          <w:szCs w:val="24"/>
        </w:rPr>
        <w:t>je sakupljanje otpada na način da se otpad odvaja prema njegovoj vrsti i svojstvima kako bi se olakšala obrada i sačuvala vrijedna svojstva otpada;</w:t>
      </w:r>
    </w:p>
    <w:p w14:paraId="6AE5862A" w14:textId="77777777" w:rsidR="00603026" w:rsidRPr="00A337CC" w:rsidRDefault="00603026" w:rsidP="00603026">
      <w:pPr>
        <w:rPr>
          <w:rFonts w:cs="Times New Roman"/>
          <w:color w:val="000000"/>
          <w:szCs w:val="24"/>
        </w:rPr>
      </w:pPr>
      <w:r w:rsidRPr="00A337CC">
        <w:rPr>
          <w:rFonts w:cs="Times New Roman"/>
          <w:b/>
          <w:i/>
          <w:color w:val="000000"/>
          <w:szCs w:val="24"/>
        </w:rPr>
        <w:t xml:space="preserve">»opasni otpad« </w:t>
      </w:r>
      <w:r w:rsidRPr="00A337CC">
        <w:rPr>
          <w:rFonts w:cs="Times New Roman"/>
          <w:color w:val="000000"/>
          <w:szCs w:val="24"/>
        </w:rPr>
        <w:t>je otpad koji posjeduje jedno ili više opasnih svojstava određenih Dodatkom III. Zakona o održivom gospodarenju otpadom;</w:t>
      </w:r>
    </w:p>
    <w:p w14:paraId="0258EB3A" w14:textId="77777777" w:rsidR="00603026" w:rsidRPr="00A337CC" w:rsidRDefault="00603026" w:rsidP="00603026">
      <w:pPr>
        <w:rPr>
          <w:rFonts w:cs="Times New Roman"/>
          <w:color w:val="000000"/>
          <w:szCs w:val="24"/>
        </w:rPr>
      </w:pPr>
      <w:r w:rsidRPr="00A337CC">
        <w:rPr>
          <w:rFonts w:cs="Times New Roman"/>
          <w:b/>
          <w:i/>
          <w:color w:val="000000"/>
          <w:szCs w:val="24"/>
        </w:rPr>
        <w:t xml:space="preserve">»oporaba otpada« </w:t>
      </w:r>
      <w:r w:rsidRPr="00A337CC">
        <w:rPr>
          <w:rFonts w:cs="Times New Roman"/>
          <w:color w:val="000000"/>
          <w:szCs w:val="24"/>
        </w:rPr>
        <w:t>je svaki postupak čiji je glavni rezultat uporaba otpada u korisne svrhe kada otpad zamjenjuje druge materijale koje bi inače trebalo uporabiti za tu svrhu ili otpad koji se priprema kako bi ispunio tu svrhu, u tvornici ili u širem gospodarskom smislu. U Dodatku II. Zakona o održivom gospodarenju otpadom sadržan je popis postupaka oporabe koji ne isključuje druge moguće postupke oporabe;</w:t>
      </w:r>
    </w:p>
    <w:p w14:paraId="2844CE30" w14:textId="77777777" w:rsidR="00603026" w:rsidRPr="00A337CC" w:rsidRDefault="00603026" w:rsidP="00603026">
      <w:pPr>
        <w:rPr>
          <w:rFonts w:cs="Times New Roman"/>
          <w:color w:val="000000"/>
          <w:szCs w:val="24"/>
        </w:rPr>
      </w:pPr>
      <w:r w:rsidRPr="00A337CC">
        <w:rPr>
          <w:rFonts w:cs="Times New Roman"/>
          <w:b/>
          <w:i/>
          <w:color w:val="000000"/>
          <w:szCs w:val="24"/>
        </w:rPr>
        <w:t xml:space="preserve">»otpad« </w:t>
      </w:r>
      <w:r w:rsidRPr="00A337CC">
        <w:rPr>
          <w:rFonts w:cs="Times New Roman"/>
          <w:color w:val="000000"/>
          <w:szCs w:val="24"/>
        </w:rPr>
        <w:t>je svaka tvar ili predmet koji posjednik odbacuje, namjerava ili mora odbaciti. Otpadom se smatra i svaki predmet i tvar čije su sakupljanje, prijevoz i obrada nužni u svrhu zaštite javnog interesa;</w:t>
      </w:r>
    </w:p>
    <w:p w14:paraId="72A6D12B" w14:textId="77777777" w:rsidR="00603026" w:rsidRPr="00A337CC" w:rsidRDefault="00603026" w:rsidP="00603026">
      <w:pPr>
        <w:rPr>
          <w:rFonts w:cs="Times New Roman"/>
          <w:color w:val="000000"/>
          <w:szCs w:val="24"/>
        </w:rPr>
      </w:pPr>
      <w:r w:rsidRPr="00A337CC">
        <w:rPr>
          <w:rFonts w:cs="Times New Roman"/>
          <w:b/>
          <w:i/>
          <w:color w:val="000000"/>
          <w:szCs w:val="24"/>
        </w:rPr>
        <w:t>»otpadna ulja«</w:t>
      </w:r>
      <w:r w:rsidRPr="00A337CC">
        <w:rPr>
          <w:rFonts w:cs="Times New Roman"/>
          <w:color w:val="000000"/>
          <w:szCs w:val="24"/>
        </w:rPr>
        <w:t xml:space="preserve"> su mineralna ili sintetička ulja za podmazivanje ili industrijska ulja koja su postala neprikladna za uporabu za koju su prvobitno namijenjena, primjerice ulja iz motora s unutarnjim izgaranjem i ulja reduktora, ulja za podmazivanje, ulja za turbine i hidraulička ulja;</w:t>
      </w:r>
    </w:p>
    <w:p w14:paraId="04B34547" w14:textId="77777777" w:rsidR="00603026" w:rsidRPr="00A337CC" w:rsidRDefault="00603026" w:rsidP="00603026">
      <w:pPr>
        <w:rPr>
          <w:rFonts w:cs="Times New Roman"/>
          <w:color w:val="000000"/>
          <w:szCs w:val="24"/>
        </w:rPr>
      </w:pPr>
      <w:r w:rsidRPr="00A337CC">
        <w:rPr>
          <w:rFonts w:cs="Times New Roman"/>
          <w:b/>
          <w:i/>
          <w:color w:val="000000"/>
          <w:szCs w:val="24"/>
        </w:rPr>
        <w:t xml:space="preserve">»ovlaštenik« </w:t>
      </w:r>
      <w:r w:rsidRPr="00A337CC">
        <w:rPr>
          <w:rFonts w:cs="Times New Roman"/>
          <w:color w:val="000000"/>
          <w:szCs w:val="24"/>
        </w:rPr>
        <w:t>je pravna ili fizička osoba – obrtnik kojem je prema Zakonu o održivom gospodarenju otpadom dana suglasnost za sklapanje ugovora s Fondom za zaštitu okoliša i energetsku učinkovitost u vezi gospodarenja posebnom kategorijom otpada;</w:t>
      </w:r>
    </w:p>
    <w:p w14:paraId="6C756292" w14:textId="77777777" w:rsidR="00603026" w:rsidRPr="00A337CC" w:rsidRDefault="00603026" w:rsidP="00603026">
      <w:pPr>
        <w:rPr>
          <w:rFonts w:cs="Times New Roman"/>
          <w:color w:val="000000"/>
          <w:szCs w:val="24"/>
        </w:rPr>
      </w:pPr>
      <w:r w:rsidRPr="00A337CC">
        <w:rPr>
          <w:rFonts w:cs="Times New Roman"/>
          <w:b/>
          <w:i/>
          <w:color w:val="000000"/>
          <w:szCs w:val="24"/>
        </w:rPr>
        <w:t xml:space="preserve">»ponovna uporaba« </w:t>
      </w:r>
      <w:r w:rsidRPr="00A337CC">
        <w:rPr>
          <w:rFonts w:cs="Times New Roman"/>
          <w:color w:val="000000"/>
          <w:szCs w:val="24"/>
        </w:rPr>
        <w:t>je svaki postupak kojim se omogućava ponovno korištenje proizvoda ili dijelova proizvoda, koji nisu otpad, u istu svrhu za koju su izvorno načinjeni;</w:t>
      </w:r>
    </w:p>
    <w:p w14:paraId="6E537A91" w14:textId="77777777" w:rsidR="00603026" w:rsidRPr="00A337CC" w:rsidRDefault="00603026" w:rsidP="00603026">
      <w:pPr>
        <w:rPr>
          <w:rFonts w:cs="Times New Roman"/>
          <w:color w:val="000000"/>
          <w:szCs w:val="24"/>
        </w:rPr>
      </w:pPr>
      <w:r w:rsidRPr="00A337CC">
        <w:rPr>
          <w:rFonts w:cs="Times New Roman"/>
          <w:b/>
          <w:i/>
          <w:color w:val="000000"/>
          <w:szCs w:val="24"/>
        </w:rPr>
        <w:t>»posjednik otpada</w:t>
      </w:r>
      <w:r w:rsidRPr="00A337CC">
        <w:rPr>
          <w:rFonts w:cs="Times New Roman"/>
          <w:color w:val="000000"/>
          <w:szCs w:val="24"/>
        </w:rPr>
        <w:t>« je proizvođač otpada ili pravna i fizička osoba koja je u posjedu otpada;</w:t>
      </w:r>
    </w:p>
    <w:p w14:paraId="1391EC83" w14:textId="77777777" w:rsidR="00603026" w:rsidRPr="00A337CC" w:rsidRDefault="00603026" w:rsidP="00603026">
      <w:pPr>
        <w:rPr>
          <w:rFonts w:cs="Times New Roman"/>
          <w:color w:val="000000"/>
          <w:szCs w:val="24"/>
        </w:rPr>
      </w:pPr>
      <w:r w:rsidRPr="00A337CC">
        <w:rPr>
          <w:rFonts w:cs="Times New Roman"/>
          <w:b/>
          <w:i/>
          <w:color w:val="000000"/>
          <w:szCs w:val="24"/>
        </w:rPr>
        <w:t>»posrednik«</w:t>
      </w:r>
      <w:r w:rsidRPr="00A337CC">
        <w:rPr>
          <w:rFonts w:cs="Times New Roman"/>
          <w:color w:val="000000"/>
          <w:szCs w:val="24"/>
        </w:rPr>
        <w:t xml:space="preserve"> je pravna ili fizička osoba – obrtnik koja obavlja djelatnost posredovanja u gospodarenju otpadom, uključujući i posrednika koji ne preuzima otpad u neposredni posjed;</w:t>
      </w:r>
    </w:p>
    <w:p w14:paraId="602B1D5A" w14:textId="77777777" w:rsidR="00603026" w:rsidRPr="00A337CC" w:rsidRDefault="00603026" w:rsidP="00603026">
      <w:pPr>
        <w:rPr>
          <w:rFonts w:cs="Times New Roman"/>
          <w:color w:val="000000"/>
          <w:szCs w:val="24"/>
        </w:rPr>
      </w:pPr>
      <w:r w:rsidRPr="00A337CC">
        <w:rPr>
          <w:rFonts w:cs="Times New Roman"/>
          <w:b/>
          <w:i/>
          <w:color w:val="000000"/>
          <w:szCs w:val="24"/>
        </w:rPr>
        <w:t>»postupci gospodarenja otpadom«</w:t>
      </w:r>
      <w:r w:rsidRPr="00A337CC">
        <w:rPr>
          <w:rFonts w:cs="Times New Roman"/>
          <w:color w:val="000000"/>
          <w:szCs w:val="24"/>
        </w:rPr>
        <w:t xml:space="preserve"> su: sakupljanje otpada, interventno sakupljanje otpada, priprema za ponovnu uporabu, priprema prije oporabe i zbrinjavanja, postupci oporabe i zbrinjavanja, trgovanje otpadom, posredovanje u gospodarenju otpadom, prijevoz otpada, energetska oporaba određenog otpada, sakupljanje otpada u reciklažno dvorište i privremeno skladištenje vlastitog proizvodnog otpada;</w:t>
      </w:r>
    </w:p>
    <w:p w14:paraId="7111F5A3" w14:textId="77777777" w:rsidR="00603026" w:rsidRPr="00A337CC" w:rsidRDefault="00603026" w:rsidP="00603026">
      <w:pPr>
        <w:rPr>
          <w:rFonts w:cs="Times New Roman"/>
          <w:color w:val="000000"/>
          <w:szCs w:val="24"/>
        </w:rPr>
      </w:pPr>
      <w:r w:rsidRPr="00A337CC">
        <w:rPr>
          <w:rFonts w:cs="Times New Roman"/>
          <w:b/>
          <w:i/>
          <w:color w:val="000000"/>
          <w:szCs w:val="24"/>
        </w:rPr>
        <w:lastRenderedPageBreak/>
        <w:t>»pretovarna stanica«</w:t>
      </w:r>
      <w:r w:rsidRPr="00A337CC">
        <w:rPr>
          <w:rFonts w:cs="Times New Roman"/>
          <w:color w:val="000000"/>
          <w:szCs w:val="24"/>
        </w:rPr>
        <w:t xml:space="preserve"> (transfer stanica) je građevina za skladištenje, pripremu i pretovar otpada namijenjenog prijevozu prema mjestu njegove oporabe ili zbrinjavanja;</w:t>
      </w:r>
    </w:p>
    <w:p w14:paraId="5909564A" w14:textId="77777777" w:rsidR="00603026" w:rsidRPr="00A337CC" w:rsidRDefault="00603026" w:rsidP="00603026">
      <w:pPr>
        <w:rPr>
          <w:rFonts w:cs="Times New Roman"/>
          <w:color w:val="000000"/>
          <w:szCs w:val="24"/>
        </w:rPr>
      </w:pPr>
      <w:r w:rsidRPr="00A337CC">
        <w:rPr>
          <w:rFonts w:cs="Times New Roman"/>
          <w:b/>
          <w:i/>
          <w:color w:val="000000"/>
          <w:szCs w:val="24"/>
        </w:rPr>
        <w:t>»priprema za ponovnu uporabu«</w:t>
      </w:r>
      <w:r w:rsidRPr="00A337CC">
        <w:rPr>
          <w:rFonts w:cs="Times New Roman"/>
          <w:color w:val="000000"/>
          <w:szCs w:val="24"/>
        </w:rPr>
        <w:t xml:space="preserve"> su postupci oporabe kojima se proizvodi ili dijelovi proizvoda koji su postali otpad provjerom, čišćenjem ili popravkom, pripremaju za ponovnu uporabu bez dodatne prethodne obrade;</w:t>
      </w:r>
    </w:p>
    <w:p w14:paraId="56403A42" w14:textId="77777777" w:rsidR="00603026" w:rsidRPr="00A337CC" w:rsidRDefault="00603026" w:rsidP="00603026">
      <w:pPr>
        <w:rPr>
          <w:rFonts w:cs="Times New Roman"/>
          <w:color w:val="000000"/>
          <w:szCs w:val="24"/>
        </w:rPr>
      </w:pPr>
      <w:r w:rsidRPr="00A337CC">
        <w:rPr>
          <w:rFonts w:cs="Times New Roman"/>
          <w:b/>
          <w:i/>
          <w:color w:val="000000"/>
          <w:szCs w:val="24"/>
        </w:rPr>
        <w:t>»problematični otpad«</w:t>
      </w:r>
      <w:r w:rsidRPr="00A337CC">
        <w:rPr>
          <w:rFonts w:cs="Times New Roman"/>
          <w:color w:val="000000"/>
          <w:szCs w:val="24"/>
        </w:rPr>
        <w:t xml:space="preserve"> je opasni otpad iz podgrupe 20 01 Kataloga otpada koji uobičajeno nastaje u kućanstvu te opasni otpad koji je po svojstvima, sastavu i količini usporediv s opasnim otpadom koji uobičajeno nastaje u kućanstvu pri čemu se problematičnim otpadom smatra sve dok se nalazi kod proizvođača tog otpada;</w:t>
      </w:r>
    </w:p>
    <w:p w14:paraId="7907ECF6" w14:textId="77777777" w:rsidR="00603026" w:rsidRPr="00A337CC" w:rsidRDefault="00603026" w:rsidP="00603026">
      <w:pPr>
        <w:rPr>
          <w:rFonts w:cs="Times New Roman"/>
          <w:color w:val="000000"/>
          <w:szCs w:val="24"/>
        </w:rPr>
      </w:pPr>
      <w:r w:rsidRPr="00A337CC">
        <w:rPr>
          <w:rFonts w:cs="Times New Roman"/>
          <w:b/>
          <w:i/>
          <w:color w:val="000000"/>
          <w:szCs w:val="24"/>
        </w:rPr>
        <w:t>»proizvodni otpad«</w:t>
      </w:r>
      <w:r w:rsidRPr="00A337CC">
        <w:rPr>
          <w:rFonts w:cs="Times New Roman"/>
          <w:color w:val="000000"/>
          <w:szCs w:val="24"/>
        </w:rPr>
        <w:t xml:space="preserve"> je otpad koji nastaje u proizvodnom procesu u industriji, obrtu i drugim procesima, osim ostataka iz proizvodnog procesa koji se koriste u proizvodnom procesu istog proizvođača;</w:t>
      </w:r>
    </w:p>
    <w:p w14:paraId="401A844A" w14:textId="77777777" w:rsidR="00603026" w:rsidRPr="00A337CC" w:rsidRDefault="00603026" w:rsidP="00603026">
      <w:pPr>
        <w:rPr>
          <w:rFonts w:cs="Times New Roman"/>
          <w:color w:val="000000"/>
          <w:szCs w:val="24"/>
        </w:rPr>
      </w:pPr>
      <w:r w:rsidRPr="00A337CC">
        <w:rPr>
          <w:rFonts w:cs="Times New Roman"/>
          <w:b/>
          <w:i/>
          <w:color w:val="000000"/>
          <w:szCs w:val="24"/>
        </w:rPr>
        <w:t>»proizvođač otpada«</w:t>
      </w:r>
      <w:r w:rsidRPr="00A337CC">
        <w:rPr>
          <w:rFonts w:cs="Times New Roman"/>
          <w:color w:val="000000"/>
          <w:szCs w:val="24"/>
        </w:rPr>
        <w:t xml:space="preserve"> je svaka osoba čijom aktivnošću nastaje otpad i/ili koja prethodnom obradom, miješanjem ili drugim postupkom mijenja sastav ili svojstva otpada;</w:t>
      </w:r>
    </w:p>
    <w:p w14:paraId="5451EC83" w14:textId="77777777" w:rsidR="00603026" w:rsidRPr="00A337CC" w:rsidRDefault="00603026" w:rsidP="00603026">
      <w:pPr>
        <w:rPr>
          <w:rFonts w:cs="Times New Roman"/>
          <w:color w:val="000000"/>
          <w:szCs w:val="24"/>
        </w:rPr>
      </w:pPr>
      <w:r w:rsidRPr="00A337CC">
        <w:rPr>
          <w:rFonts w:cs="Times New Roman"/>
          <w:b/>
          <w:i/>
          <w:color w:val="000000"/>
          <w:szCs w:val="24"/>
        </w:rPr>
        <w:t>»reciklažno dvorište«</w:t>
      </w:r>
      <w:r w:rsidRPr="00A337CC">
        <w:rPr>
          <w:rFonts w:cs="Times New Roman"/>
          <w:color w:val="000000"/>
          <w:szCs w:val="24"/>
        </w:rPr>
        <w:t xml:space="preserve"> je nadzirani ograđeni prostor namijenjen odvojenom prikupljanju i privremenom skladištenju manjih količina posebnih vrsta otpada;</w:t>
      </w:r>
    </w:p>
    <w:p w14:paraId="65EB516D" w14:textId="77777777" w:rsidR="00603026" w:rsidRPr="00A337CC" w:rsidRDefault="00603026" w:rsidP="00603026">
      <w:pPr>
        <w:rPr>
          <w:rFonts w:cs="Times New Roman"/>
          <w:color w:val="000000"/>
          <w:szCs w:val="24"/>
        </w:rPr>
      </w:pPr>
      <w:r w:rsidRPr="00A337CC">
        <w:rPr>
          <w:rFonts w:cs="Times New Roman"/>
          <w:b/>
          <w:i/>
          <w:color w:val="000000"/>
          <w:szCs w:val="24"/>
        </w:rPr>
        <w:t>»reciklažno dvorište za građevni otpad«</w:t>
      </w:r>
      <w:r w:rsidRPr="00A337CC">
        <w:rPr>
          <w:rFonts w:cs="Times New Roman"/>
          <w:color w:val="000000"/>
          <w:szCs w:val="24"/>
        </w:rPr>
        <w:t xml:space="preserve"> je građevina namijenjena razvrstavanju, mehaničkoj obradi i privremenom skladištenju građevnog otpada;</w:t>
      </w:r>
    </w:p>
    <w:p w14:paraId="0F9FBBC3" w14:textId="77777777" w:rsidR="00603026" w:rsidRPr="00A337CC" w:rsidRDefault="00603026" w:rsidP="00603026">
      <w:pPr>
        <w:rPr>
          <w:rFonts w:cs="Times New Roman"/>
          <w:color w:val="000000"/>
          <w:szCs w:val="24"/>
        </w:rPr>
      </w:pPr>
      <w:r w:rsidRPr="00A337CC">
        <w:rPr>
          <w:rFonts w:cs="Times New Roman"/>
          <w:b/>
          <w:i/>
          <w:color w:val="000000"/>
          <w:szCs w:val="24"/>
        </w:rPr>
        <w:t>»recikliranje«</w:t>
      </w:r>
      <w:r w:rsidRPr="00A337CC">
        <w:rPr>
          <w:rFonts w:cs="Times New Roman"/>
          <w:color w:val="000000"/>
          <w:szCs w:val="24"/>
        </w:rPr>
        <w:t xml:space="preserve"> je svaki postupak oporabe, uključujući ponovnu preradu organskog materijala, kojim se otpadni materijali prerađuju u proizvode, materijale ili tvari za izvornu ili drugu svrhu osim uporabe otpada u energetske svrhe, odnosno prerade u materijal koji se koristi kao gorivo ili materijal za zatrpavanje;</w:t>
      </w:r>
    </w:p>
    <w:p w14:paraId="7DF2D04C" w14:textId="77777777" w:rsidR="00603026" w:rsidRPr="00A337CC" w:rsidRDefault="00603026" w:rsidP="00603026">
      <w:pPr>
        <w:rPr>
          <w:rFonts w:cs="Times New Roman"/>
          <w:color w:val="000000"/>
          <w:szCs w:val="24"/>
        </w:rPr>
      </w:pPr>
      <w:r w:rsidRPr="00A337CC">
        <w:rPr>
          <w:rFonts w:cs="Times New Roman"/>
          <w:b/>
          <w:i/>
          <w:color w:val="000000"/>
          <w:szCs w:val="24"/>
        </w:rPr>
        <w:t>»sakupljanje otpada«</w:t>
      </w:r>
      <w:r w:rsidRPr="00A337CC">
        <w:rPr>
          <w:rFonts w:cs="Times New Roman"/>
          <w:color w:val="000000"/>
          <w:szCs w:val="24"/>
        </w:rPr>
        <w:t xml:space="preserve"> je prikupljanje otpada, uključujući prethodno razvrstavanje otpada i skladištenje otpada u svrhu prijevoza na obradu;</w:t>
      </w:r>
    </w:p>
    <w:p w14:paraId="672DF71B" w14:textId="77777777" w:rsidR="00603026" w:rsidRPr="00A337CC" w:rsidRDefault="00603026" w:rsidP="00603026">
      <w:pPr>
        <w:rPr>
          <w:rFonts w:cs="Times New Roman"/>
          <w:color w:val="000000"/>
          <w:szCs w:val="24"/>
        </w:rPr>
      </w:pPr>
      <w:r w:rsidRPr="00A337CC">
        <w:rPr>
          <w:rFonts w:cs="Times New Roman"/>
          <w:b/>
          <w:i/>
          <w:color w:val="000000"/>
          <w:szCs w:val="24"/>
        </w:rPr>
        <w:t>»skladištenje otpada«</w:t>
      </w:r>
      <w:r w:rsidRPr="00A337CC">
        <w:rPr>
          <w:rFonts w:cs="Times New Roman"/>
          <w:color w:val="000000"/>
          <w:szCs w:val="24"/>
        </w:rPr>
        <w:t xml:space="preserve"> je privremeni smještaj otpada u skladištu najduže do godinu dana;</w:t>
      </w:r>
    </w:p>
    <w:p w14:paraId="696DBE9E" w14:textId="77777777" w:rsidR="00603026" w:rsidRPr="00A337CC" w:rsidRDefault="00603026" w:rsidP="00603026">
      <w:pPr>
        <w:rPr>
          <w:rFonts w:cs="Times New Roman"/>
          <w:color w:val="000000"/>
          <w:szCs w:val="24"/>
        </w:rPr>
      </w:pPr>
      <w:r w:rsidRPr="00A337CC">
        <w:rPr>
          <w:rFonts w:cs="Times New Roman"/>
          <w:b/>
          <w:i/>
          <w:color w:val="000000"/>
          <w:szCs w:val="24"/>
        </w:rPr>
        <w:t>»sprječavanje nastanka otpada«</w:t>
      </w:r>
      <w:r w:rsidRPr="00A337CC">
        <w:rPr>
          <w:rFonts w:cs="Times New Roman"/>
          <w:color w:val="000000"/>
          <w:szCs w:val="24"/>
        </w:rPr>
        <w:t xml:space="preserve"> su mjere poduzete prije nego li je tvar, materijal ili proizvod postao otpad, a kojima se smanjuju:</w:t>
      </w:r>
    </w:p>
    <w:p w14:paraId="32369E3F" w14:textId="77777777" w:rsidR="00603026" w:rsidRPr="00A337CC" w:rsidRDefault="00603026" w:rsidP="00D624D2">
      <w:pPr>
        <w:numPr>
          <w:ilvl w:val="0"/>
          <w:numId w:val="3"/>
        </w:numPr>
        <w:rPr>
          <w:rFonts w:cs="Times New Roman"/>
          <w:color w:val="000000"/>
          <w:szCs w:val="24"/>
        </w:rPr>
      </w:pPr>
      <w:r w:rsidRPr="00A337CC">
        <w:rPr>
          <w:rFonts w:cs="Times New Roman"/>
          <w:color w:val="000000"/>
          <w:szCs w:val="24"/>
        </w:rPr>
        <w:t>količine otpada uključujući ponovnu uporabu proizvoda ili produženje životnog vijeka proizvoda,</w:t>
      </w:r>
    </w:p>
    <w:p w14:paraId="7461B179" w14:textId="77777777" w:rsidR="00603026" w:rsidRPr="00A337CC" w:rsidRDefault="00603026" w:rsidP="00D624D2">
      <w:pPr>
        <w:numPr>
          <w:ilvl w:val="0"/>
          <w:numId w:val="3"/>
        </w:numPr>
        <w:rPr>
          <w:rFonts w:cs="Times New Roman"/>
          <w:color w:val="000000"/>
          <w:szCs w:val="24"/>
        </w:rPr>
      </w:pPr>
      <w:r w:rsidRPr="00A337CC">
        <w:rPr>
          <w:rFonts w:cs="Times New Roman"/>
          <w:color w:val="000000"/>
          <w:szCs w:val="24"/>
        </w:rPr>
        <w:t>štetan učinak otpada na okoliš i zdravlje ljudi ili</w:t>
      </w:r>
    </w:p>
    <w:p w14:paraId="62E25FF2" w14:textId="77777777" w:rsidR="00603026" w:rsidRPr="00A337CC" w:rsidRDefault="00603026" w:rsidP="00D624D2">
      <w:pPr>
        <w:numPr>
          <w:ilvl w:val="0"/>
          <w:numId w:val="3"/>
        </w:numPr>
        <w:rPr>
          <w:rFonts w:cs="Times New Roman"/>
          <w:color w:val="000000"/>
          <w:szCs w:val="24"/>
        </w:rPr>
      </w:pPr>
      <w:r w:rsidRPr="00A337CC">
        <w:rPr>
          <w:rFonts w:cs="Times New Roman"/>
          <w:color w:val="000000"/>
          <w:szCs w:val="24"/>
        </w:rPr>
        <w:t>sadržaj štetnih tvari u materijalima i proizvodima.</w:t>
      </w:r>
    </w:p>
    <w:p w14:paraId="2187C3D2" w14:textId="77777777" w:rsidR="00603026" w:rsidRPr="00A337CC" w:rsidRDefault="00603026" w:rsidP="00603026">
      <w:pPr>
        <w:rPr>
          <w:rFonts w:cs="Times New Roman"/>
          <w:color w:val="000000"/>
          <w:szCs w:val="24"/>
        </w:rPr>
      </w:pPr>
      <w:r w:rsidRPr="00A337CC">
        <w:rPr>
          <w:rFonts w:cs="Times New Roman"/>
          <w:b/>
          <w:i/>
          <w:color w:val="000000"/>
          <w:szCs w:val="24"/>
        </w:rPr>
        <w:t>»tehnološki procesi gospodarenja otpadom«</w:t>
      </w:r>
      <w:r w:rsidRPr="00A337CC">
        <w:rPr>
          <w:rFonts w:cs="Times New Roman"/>
          <w:color w:val="000000"/>
          <w:szCs w:val="24"/>
        </w:rPr>
        <w:t xml:space="preserve"> (u daljnjem tekstu: tehnološki procesi) su određene funkcionalno-tehnološke cjeline gospodarenja otpadom kojima se opisuje materijalni tok otpada, a uključuju prikupljanje, prihvat, skladištenje, prethodno razvrstavanje i razvrstavanje, miješanje otpada, pakiranje, popravak, čišćenje, provjera budućeg proizvoda i u slučaju oporabe ili zbrinjavanja otpada tehnološke procese koje je odredio podnositelj zahtjeva za dozvolu za gospodarenje otpadom sukladno smjernicama;</w:t>
      </w:r>
    </w:p>
    <w:p w14:paraId="70702142" w14:textId="77777777" w:rsidR="00603026" w:rsidRPr="00A337CC" w:rsidRDefault="00603026" w:rsidP="00603026">
      <w:pPr>
        <w:rPr>
          <w:rFonts w:cs="Times New Roman"/>
          <w:color w:val="000000"/>
          <w:szCs w:val="24"/>
        </w:rPr>
      </w:pPr>
      <w:r w:rsidRPr="00A337CC">
        <w:rPr>
          <w:rFonts w:cs="Times New Roman"/>
          <w:b/>
          <w:i/>
          <w:color w:val="000000"/>
          <w:szCs w:val="24"/>
        </w:rPr>
        <w:t>»vlasnik otpada«</w:t>
      </w:r>
      <w:r w:rsidRPr="00A337CC">
        <w:rPr>
          <w:rFonts w:cs="Times New Roman"/>
          <w:color w:val="000000"/>
          <w:szCs w:val="24"/>
        </w:rPr>
        <w:t xml:space="preserve"> je osoba koja je nositelj materijalnih i drugih prava i obveza u vezi otpada;</w:t>
      </w:r>
    </w:p>
    <w:p w14:paraId="18B8D63E" w14:textId="77777777" w:rsidR="00603026" w:rsidRPr="00A337CC" w:rsidRDefault="00603026" w:rsidP="00603026">
      <w:pPr>
        <w:rPr>
          <w:rFonts w:cs="Times New Roman"/>
          <w:color w:val="000000"/>
          <w:szCs w:val="24"/>
        </w:rPr>
      </w:pPr>
      <w:r w:rsidRPr="00A337CC">
        <w:rPr>
          <w:rFonts w:cs="Times New Roman"/>
          <w:b/>
          <w:i/>
          <w:color w:val="000000"/>
          <w:szCs w:val="24"/>
        </w:rPr>
        <w:t>»zbrinjavanje otpada«</w:t>
      </w:r>
      <w:r w:rsidRPr="00A337CC">
        <w:rPr>
          <w:rFonts w:cs="Times New Roman"/>
          <w:color w:val="000000"/>
          <w:szCs w:val="24"/>
        </w:rPr>
        <w:t xml:space="preserve"> je svaki postupak koji nije oporaba otpada, uključujući slučaj kad postupak kao sekundarnu posljedicu ima obnovu tvari ili energije. U Dodatku I. Zakona o održivom gospodarenju otpadom sadržan je popis postupaka zbrinjavanja koji ne isključuje druge moguće postupke zbrinjavanja otpada.</w:t>
      </w:r>
    </w:p>
    <w:p w14:paraId="05FFC658" w14:textId="77777777" w:rsidR="00603026" w:rsidRPr="00A337CC" w:rsidRDefault="00603026" w:rsidP="00603026">
      <w:pPr>
        <w:rPr>
          <w:rFonts w:cs="Times New Roman"/>
          <w:color w:val="000000"/>
          <w:szCs w:val="24"/>
        </w:rPr>
      </w:pPr>
    </w:p>
    <w:p w14:paraId="086E1B0E" w14:textId="77777777" w:rsidR="00757534" w:rsidRPr="00A337CC" w:rsidRDefault="00757534" w:rsidP="00603026">
      <w:pPr>
        <w:rPr>
          <w:rFonts w:cs="Times New Roman"/>
          <w:color w:val="000000"/>
          <w:szCs w:val="24"/>
        </w:rPr>
      </w:pPr>
    </w:p>
    <w:p w14:paraId="0310A828" w14:textId="77777777" w:rsidR="00757534" w:rsidRPr="00A337CC" w:rsidRDefault="00757534" w:rsidP="00603026">
      <w:pPr>
        <w:rPr>
          <w:rFonts w:cs="Times New Roman"/>
          <w:color w:val="000000"/>
          <w:szCs w:val="24"/>
        </w:rPr>
      </w:pPr>
    </w:p>
    <w:p w14:paraId="310FB641" w14:textId="77777777" w:rsidR="00757534" w:rsidRPr="00A337CC" w:rsidRDefault="00757534" w:rsidP="00603026">
      <w:pPr>
        <w:rPr>
          <w:rFonts w:cs="Times New Roman"/>
          <w:color w:val="000000"/>
          <w:szCs w:val="24"/>
        </w:rPr>
      </w:pPr>
    </w:p>
    <w:p w14:paraId="42CF9AE2" w14:textId="77777777" w:rsidR="00757534" w:rsidRPr="00A337CC" w:rsidRDefault="00757534" w:rsidP="00603026">
      <w:pPr>
        <w:rPr>
          <w:rFonts w:cs="Times New Roman"/>
          <w:color w:val="000000"/>
          <w:szCs w:val="24"/>
        </w:rPr>
      </w:pPr>
    </w:p>
    <w:p w14:paraId="4068CBD3" w14:textId="77777777" w:rsidR="00603026" w:rsidRPr="00A337CC" w:rsidRDefault="00603026" w:rsidP="00603026">
      <w:pPr>
        <w:rPr>
          <w:rFonts w:cs="Times New Roman"/>
          <w:b/>
          <w:i/>
          <w:szCs w:val="24"/>
        </w:rPr>
      </w:pPr>
      <w:bookmarkStart w:id="9" w:name="_Toc382300913"/>
      <w:r w:rsidRPr="00A337CC">
        <w:rPr>
          <w:rFonts w:cs="Times New Roman"/>
          <w:b/>
          <w:i/>
          <w:szCs w:val="24"/>
        </w:rPr>
        <w:t>Kratice:</w:t>
      </w:r>
    </w:p>
    <w:tbl>
      <w:tblPr>
        <w:tblW w:w="17808" w:type="dxa"/>
        <w:tblInd w:w="108" w:type="dxa"/>
        <w:tblLook w:val="04A0" w:firstRow="1" w:lastRow="0" w:firstColumn="1" w:lastColumn="0" w:noHBand="0" w:noVBand="1"/>
      </w:tblPr>
      <w:tblGrid>
        <w:gridCol w:w="9668"/>
        <w:gridCol w:w="8140"/>
      </w:tblGrid>
      <w:tr w:rsidR="00603026" w:rsidRPr="00A337CC" w14:paraId="6C3917A5" w14:textId="77777777" w:rsidTr="00D9676C">
        <w:trPr>
          <w:trHeight w:val="315"/>
        </w:trPr>
        <w:tc>
          <w:tcPr>
            <w:tcW w:w="9668" w:type="dxa"/>
            <w:tcBorders>
              <w:top w:val="nil"/>
              <w:left w:val="nil"/>
              <w:bottom w:val="nil"/>
              <w:right w:val="nil"/>
            </w:tcBorders>
            <w:shd w:val="clear" w:color="auto" w:fill="auto"/>
          </w:tcPr>
          <w:tbl>
            <w:tblPr>
              <w:tblW w:w="9452" w:type="dxa"/>
              <w:tblLook w:val="04A0" w:firstRow="1" w:lastRow="0" w:firstColumn="1" w:lastColumn="0" w:noHBand="0" w:noVBand="1"/>
            </w:tblPr>
            <w:tblGrid>
              <w:gridCol w:w="1296"/>
              <w:gridCol w:w="8156"/>
            </w:tblGrid>
            <w:tr w:rsidR="00D9676C" w:rsidRPr="00A337CC" w14:paraId="7D74E39E" w14:textId="77777777" w:rsidTr="00D9676C">
              <w:trPr>
                <w:trHeight w:val="300"/>
              </w:trPr>
              <w:tc>
                <w:tcPr>
                  <w:tcW w:w="1296" w:type="dxa"/>
                  <w:tcBorders>
                    <w:top w:val="nil"/>
                    <w:left w:val="nil"/>
                    <w:bottom w:val="nil"/>
                    <w:right w:val="nil"/>
                  </w:tcBorders>
                  <w:shd w:val="clear" w:color="auto" w:fill="auto"/>
                  <w:noWrap/>
                  <w:vAlign w:val="bottom"/>
                  <w:hideMark/>
                </w:tcPr>
                <w:p w14:paraId="0F603DCA" w14:textId="77777777" w:rsidR="00D9676C" w:rsidRPr="00A337CC" w:rsidRDefault="00D9676C" w:rsidP="00D9676C">
                  <w:pPr>
                    <w:jc w:val="left"/>
                    <w:rPr>
                      <w:rFonts w:cs="Times New Roman"/>
                      <w:color w:val="000000"/>
                      <w:sz w:val="22"/>
                      <w:szCs w:val="22"/>
                    </w:rPr>
                  </w:pPr>
                  <w:r w:rsidRPr="00A337CC">
                    <w:rPr>
                      <w:rFonts w:cs="Times New Roman"/>
                      <w:color w:val="000000"/>
                      <w:sz w:val="22"/>
                      <w:szCs w:val="22"/>
                    </w:rPr>
                    <w:t>BDP</w:t>
                  </w:r>
                </w:p>
              </w:tc>
              <w:tc>
                <w:tcPr>
                  <w:tcW w:w="8156" w:type="dxa"/>
                  <w:tcBorders>
                    <w:top w:val="nil"/>
                    <w:left w:val="nil"/>
                    <w:bottom w:val="nil"/>
                    <w:right w:val="nil"/>
                  </w:tcBorders>
                  <w:shd w:val="clear" w:color="auto" w:fill="auto"/>
                  <w:noWrap/>
                  <w:vAlign w:val="bottom"/>
                  <w:hideMark/>
                </w:tcPr>
                <w:p w14:paraId="7A2F2394" w14:textId="77777777" w:rsidR="00D9676C" w:rsidRPr="00A337CC" w:rsidRDefault="00D9676C" w:rsidP="00D9676C">
                  <w:pPr>
                    <w:jc w:val="left"/>
                    <w:rPr>
                      <w:rFonts w:cs="Times New Roman"/>
                      <w:color w:val="000000"/>
                      <w:sz w:val="22"/>
                      <w:szCs w:val="22"/>
                    </w:rPr>
                  </w:pPr>
                  <w:r w:rsidRPr="00A337CC">
                    <w:rPr>
                      <w:rFonts w:cs="Times New Roman"/>
                      <w:color w:val="000000"/>
                      <w:sz w:val="22"/>
                      <w:szCs w:val="22"/>
                    </w:rPr>
                    <w:t>Bruto domaći proizvod</w:t>
                  </w:r>
                </w:p>
              </w:tc>
            </w:tr>
            <w:tr w:rsidR="00D9676C" w:rsidRPr="00A337CC" w14:paraId="27AB1A8F" w14:textId="77777777" w:rsidTr="00D9676C">
              <w:trPr>
                <w:trHeight w:val="315"/>
              </w:trPr>
              <w:tc>
                <w:tcPr>
                  <w:tcW w:w="1296" w:type="dxa"/>
                  <w:tcBorders>
                    <w:top w:val="nil"/>
                    <w:left w:val="nil"/>
                    <w:bottom w:val="nil"/>
                    <w:right w:val="nil"/>
                  </w:tcBorders>
                  <w:shd w:val="clear" w:color="auto" w:fill="auto"/>
                  <w:hideMark/>
                </w:tcPr>
                <w:p w14:paraId="084D122C" w14:textId="77777777" w:rsidR="00D9676C" w:rsidRPr="00A337CC" w:rsidRDefault="00D9676C" w:rsidP="00D9676C">
                  <w:pPr>
                    <w:rPr>
                      <w:rFonts w:cs="Times New Roman"/>
                      <w:color w:val="000000"/>
                      <w:szCs w:val="24"/>
                    </w:rPr>
                  </w:pPr>
                  <w:r w:rsidRPr="00A337CC">
                    <w:rPr>
                      <w:rFonts w:cs="Times New Roman"/>
                      <w:color w:val="000000"/>
                      <w:szCs w:val="24"/>
                    </w:rPr>
                    <w:t>BO</w:t>
                  </w:r>
                </w:p>
              </w:tc>
              <w:tc>
                <w:tcPr>
                  <w:tcW w:w="8156" w:type="dxa"/>
                  <w:tcBorders>
                    <w:top w:val="nil"/>
                    <w:left w:val="nil"/>
                    <w:bottom w:val="nil"/>
                    <w:right w:val="nil"/>
                  </w:tcBorders>
                  <w:shd w:val="clear" w:color="auto" w:fill="auto"/>
                  <w:hideMark/>
                </w:tcPr>
                <w:p w14:paraId="0FBED982" w14:textId="77777777" w:rsidR="00D9676C" w:rsidRPr="00A337CC" w:rsidRDefault="00D9676C" w:rsidP="00D9676C">
                  <w:pPr>
                    <w:rPr>
                      <w:rFonts w:cs="Times New Roman"/>
                      <w:color w:val="000000"/>
                      <w:szCs w:val="24"/>
                    </w:rPr>
                  </w:pPr>
                  <w:r w:rsidRPr="00A337CC">
                    <w:rPr>
                      <w:rFonts w:cs="Times New Roman"/>
                      <w:color w:val="000000"/>
                      <w:szCs w:val="24"/>
                    </w:rPr>
                    <w:t>Biološka obrada</w:t>
                  </w:r>
                </w:p>
              </w:tc>
            </w:tr>
            <w:tr w:rsidR="00D9676C" w:rsidRPr="00A337CC" w14:paraId="22B07BF6" w14:textId="77777777" w:rsidTr="00D9676C">
              <w:trPr>
                <w:trHeight w:val="315"/>
              </w:trPr>
              <w:tc>
                <w:tcPr>
                  <w:tcW w:w="1296" w:type="dxa"/>
                  <w:tcBorders>
                    <w:top w:val="nil"/>
                    <w:left w:val="nil"/>
                    <w:bottom w:val="nil"/>
                    <w:right w:val="nil"/>
                  </w:tcBorders>
                  <w:shd w:val="clear" w:color="auto" w:fill="auto"/>
                  <w:hideMark/>
                </w:tcPr>
                <w:p w14:paraId="6A269A9E" w14:textId="77777777" w:rsidR="00D9676C" w:rsidRPr="00A337CC" w:rsidRDefault="00D9676C" w:rsidP="00D9676C">
                  <w:pPr>
                    <w:rPr>
                      <w:rFonts w:cs="Times New Roman"/>
                      <w:color w:val="000000"/>
                      <w:szCs w:val="24"/>
                    </w:rPr>
                  </w:pPr>
                  <w:r w:rsidRPr="00A337CC">
                    <w:rPr>
                      <w:rFonts w:cs="Times New Roman"/>
                      <w:color w:val="000000"/>
                      <w:szCs w:val="24"/>
                    </w:rPr>
                    <w:t>CGGO</w:t>
                  </w:r>
                </w:p>
              </w:tc>
              <w:tc>
                <w:tcPr>
                  <w:tcW w:w="8156" w:type="dxa"/>
                  <w:tcBorders>
                    <w:top w:val="nil"/>
                    <w:left w:val="nil"/>
                    <w:bottom w:val="nil"/>
                    <w:right w:val="nil"/>
                  </w:tcBorders>
                  <w:shd w:val="clear" w:color="auto" w:fill="auto"/>
                  <w:hideMark/>
                </w:tcPr>
                <w:p w14:paraId="660681DA" w14:textId="77777777" w:rsidR="00D9676C" w:rsidRPr="00A337CC" w:rsidRDefault="00D9676C" w:rsidP="00D9676C">
                  <w:pPr>
                    <w:rPr>
                      <w:rFonts w:cs="Times New Roman"/>
                      <w:color w:val="000000"/>
                      <w:szCs w:val="24"/>
                    </w:rPr>
                  </w:pPr>
                  <w:r w:rsidRPr="00A337CC">
                    <w:rPr>
                      <w:rFonts w:cs="Times New Roman"/>
                      <w:color w:val="000000"/>
                      <w:szCs w:val="24"/>
                    </w:rPr>
                    <w:t>Centar za gospodarenje građevnim otpadom</w:t>
                  </w:r>
                </w:p>
              </w:tc>
            </w:tr>
            <w:tr w:rsidR="00D9676C" w:rsidRPr="00A337CC" w14:paraId="7EC593EE" w14:textId="77777777" w:rsidTr="00D9676C">
              <w:trPr>
                <w:trHeight w:val="315"/>
              </w:trPr>
              <w:tc>
                <w:tcPr>
                  <w:tcW w:w="1296" w:type="dxa"/>
                  <w:tcBorders>
                    <w:top w:val="nil"/>
                    <w:left w:val="nil"/>
                    <w:bottom w:val="nil"/>
                    <w:right w:val="nil"/>
                  </w:tcBorders>
                  <w:shd w:val="clear" w:color="auto" w:fill="auto"/>
                  <w:hideMark/>
                </w:tcPr>
                <w:p w14:paraId="67905831" w14:textId="77777777" w:rsidR="00384069" w:rsidRPr="00A337CC" w:rsidRDefault="00D9676C" w:rsidP="00D9676C">
                  <w:pPr>
                    <w:rPr>
                      <w:rFonts w:cs="Times New Roman"/>
                      <w:color w:val="000000"/>
                      <w:szCs w:val="24"/>
                    </w:rPr>
                  </w:pPr>
                  <w:r w:rsidRPr="00A337CC">
                    <w:rPr>
                      <w:rFonts w:cs="Times New Roman"/>
                      <w:color w:val="000000"/>
                      <w:szCs w:val="24"/>
                    </w:rPr>
                    <w:t>CGO</w:t>
                  </w:r>
                </w:p>
              </w:tc>
              <w:tc>
                <w:tcPr>
                  <w:tcW w:w="8156" w:type="dxa"/>
                  <w:tcBorders>
                    <w:top w:val="nil"/>
                    <w:left w:val="nil"/>
                    <w:bottom w:val="nil"/>
                    <w:right w:val="nil"/>
                  </w:tcBorders>
                  <w:shd w:val="clear" w:color="auto" w:fill="auto"/>
                  <w:hideMark/>
                </w:tcPr>
                <w:p w14:paraId="2794491D" w14:textId="77777777" w:rsidR="00384069" w:rsidRPr="00A337CC" w:rsidRDefault="00D9676C" w:rsidP="00D9676C">
                  <w:pPr>
                    <w:rPr>
                      <w:rFonts w:cs="Times New Roman"/>
                      <w:color w:val="000000"/>
                      <w:szCs w:val="24"/>
                    </w:rPr>
                  </w:pPr>
                  <w:r w:rsidRPr="00A337CC">
                    <w:rPr>
                      <w:rFonts w:cs="Times New Roman"/>
                      <w:color w:val="000000"/>
                      <w:szCs w:val="24"/>
                    </w:rPr>
                    <w:t>Centar za gospodarenje otpadom; R</w:t>
                  </w:r>
                  <w:r w:rsidR="00DB1E50" w:rsidRPr="00A337CC">
                    <w:rPr>
                      <w:rFonts w:cs="Times New Roman"/>
                      <w:color w:val="000000"/>
                      <w:szCs w:val="24"/>
                    </w:rPr>
                    <w:t>CGO</w:t>
                  </w:r>
                  <w:r w:rsidRPr="00A337CC">
                    <w:rPr>
                      <w:rFonts w:cs="Times New Roman"/>
                      <w:color w:val="000000"/>
                      <w:szCs w:val="24"/>
                    </w:rPr>
                    <w:t xml:space="preserve"> (regionalni), Ž</w:t>
                  </w:r>
                  <w:r w:rsidR="00DB1E50" w:rsidRPr="00A337CC">
                    <w:rPr>
                      <w:rFonts w:cs="Times New Roman"/>
                      <w:color w:val="000000"/>
                      <w:szCs w:val="24"/>
                    </w:rPr>
                    <w:t>CGO</w:t>
                  </w:r>
                  <w:r w:rsidRPr="00A337CC">
                    <w:rPr>
                      <w:rFonts w:cs="Times New Roman"/>
                      <w:color w:val="000000"/>
                      <w:szCs w:val="24"/>
                    </w:rPr>
                    <w:t xml:space="preserve"> (županijski)</w:t>
                  </w:r>
                </w:p>
              </w:tc>
            </w:tr>
            <w:tr w:rsidR="00703C5F" w:rsidRPr="00A337CC" w14:paraId="536F8083" w14:textId="77777777" w:rsidTr="00D9676C">
              <w:trPr>
                <w:trHeight w:val="315"/>
              </w:trPr>
              <w:tc>
                <w:tcPr>
                  <w:tcW w:w="1296" w:type="dxa"/>
                  <w:tcBorders>
                    <w:top w:val="nil"/>
                    <w:left w:val="nil"/>
                    <w:bottom w:val="nil"/>
                    <w:right w:val="nil"/>
                  </w:tcBorders>
                  <w:shd w:val="clear" w:color="auto" w:fill="auto"/>
                </w:tcPr>
                <w:p w14:paraId="7CC90CB7" w14:textId="77777777" w:rsidR="00703C5F" w:rsidRPr="00A337CC" w:rsidRDefault="00703C5F" w:rsidP="00D9676C">
                  <w:pPr>
                    <w:rPr>
                      <w:rFonts w:cs="Times New Roman"/>
                      <w:color w:val="000000"/>
                      <w:szCs w:val="24"/>
                    </w:rPr>
                  </w:pPr>
                  <w:r w:rsidRPr="00A337CC">
                    <w:rPr>
                      <w:rFonts w:cs="Times New Roman"/>
                      <w:color w:val="000000"/>
                      <w:szCs w:val="24"/>
                    </w:rPr>
                    <w:t>CPU</w:t>
                  </w:r>
                </w:p>
              </w:tc>
              <w:tc>
                <w:tcPr>
                  <w:tcW w:w="8156" w:type="dxa"/>
                  <w:tcBorders>
                    <w:top w:val="nil"/>
                    <w:left w:val="nil"/>
                    <w:bottom w:val="nil"/>
                    <w:right w:val="nil"/>
                  </w:tcBorders>
                  <w:shd w:val="clear" w:color="auto" w:fill="auto"/>
                </w:tcPr>
                <w:p w14:paraId="47F9C10A" w14:textId="77777777" w:rsidR="00703C5F" w:rsidRPr="00A337CC" w:rsidRDefault="00703C5F" w:rsidP="00D9676C">
                  <w:pPr>
                    <w:rPr>
                      <w:rFonts w:cs="Times New Roman"/>
                      <w:color w:val="000000"/>
                      <w:szCs w:val="24"/>
                    </w:rPr>
                  </w:pPr>
                  <w:r w:rsidRPr="00A337CC">
                    <w:rPr>
                      <w:rFonts w:cs="Times New Roman"/>
                      <w:color w:val="000000"/>
                      <w:szCs w:val="24"/>
                    </w:rPr>
                    <w:t>Centar za ponovnu uporabu</w:t>
                  </w:r>
                </w:p>
              </w:tc>
            </w:tr>
            <w:tr w:rsidR="00D9676C" w:rsidRPr="00A337CC" w14:paraId="17960F36" w14:textId="77777777" w:rsidTr="00D9676C">
              <w:trPr>
                <w:trHeight w:val="315"/>
              </w:trPr>
              <w:tc>
                <w:tcPr>
                  <w:tcW w:w="1296" w:type="dxa"/>
                  <w:tcBorders>
                    <w:top w:val="nil"/>
                    <w:left w:val="nil"/>
                    <w:bottom w:val="nil"/>
                    <w:right w:val="nil"/>
                  </w:tcBorders>
                  <w:shd w:val="clear" w:color="auto" w:fill="auto"/>
                  <w:hideMark/>
                </w:tcPr>
                <w:p w14:paraId="77A2004C" w14:textId="77777777" w:rsidR="00D9676C" w:rsidRPr="00A337CC" w:rsidRDefault="00D9676C" w:rsidP="00D9676C">
                  <w:pPr>
                    <w:rPr>
                      <w:rFonts w:cs="Times New Roman"/>
                      <w:color w:val="000000"/>
                      <w:szCs w:val="24"/>
                    </w:rPr>
                  </w:pPr>
                  <w:r w:rsidRPr="00A337CC">
                    <w:rPr>
                      <w:rFonts w:cs="Times New Roman"/>
                      <w:color w:val="000000"/>
                      <w:szCs w:val="24"/>
                    </w:rPr>
                    <w:t>CS</w:t>
                  </w:r>
                </w:p>
              </w:tc>
              <w:tc>
                <w:tcPr>
                  <w:tcW w:w="8156" w:type="dxa"/>
                  <w:tcBorders>
                    <w:top w:val="nil"/>
                    <w:left w:val="nil"/>
                    <w:bottom w:val="nil"/>
                    <w:right w:val="nil"/>
                  </w:tcBorders>
                  <w:shd w:val="clear" w:color="auto" w:fill="auto"/>
                  <w:hideMark/>
                </w:tcPr>
                <w:p w14:paraId="1CF2543B" w14:textId="77777777" w:rsidR="00D9676C" w:rsidRPr="00A337CC" w:rsidRDefault="00D9676C" w:rsidP="00D9676C">
                  <w:pPr>
                    <w:rPr>
                      <w:rFonts w:cs="Times New Roman"/>
                      <w:color w:val="000000"/>
                      <w:szCs w:val="24"/>
                    </w:rPr>
                  </w:pPr>
                  <w:r w:rsidRPr="00A337CC">
                    <w:rPr>
                      <w:rFonts w:cs="Times New Roman"/>
                      <w:color w:val="000000"/>
                      <w:szCs w:val="24"/>
                    </w:rPr>
                    <w:t>Civilni sektor</w:t>
                  </w:r>
                </w:p>
              </w:tc>
            </w:tr>
            <w:tr w:rsidR="00D9676C" w:rsidRPr="00A337CC" w14:paraId="4AFDCF09" w14:textId="77777777" w:rsidTr="00D9676C">
              <w:trPr>
                <w:trHeight w:val="315"/>
              </w:trPr>
              <w:tc>
                <w:tcPr>
                  <w:tcW w:w="1296" w:type="dxa"/>
                  <w:tcBorders>
                    <w:top w:val="nil"/>
                    <w:left w:val="nil"/>
                    <w:bottom w:val="nil"/>
                    <w:right w:val="nil"/>
                  </w:tcBorders>
                  <w:shd w:val="clear" w:color="auto" w:fill="auto"/>
                  <w:hideMark/>
                </w:tcPr>
                <w:p w14:paraId="72D251CC" w14:textId="77777777" w:rsidR="00D9676C" w:rsidRPr="00A337CC" w:rsidRDefault="00D9676C" w:rsidP="00D9676C">
                  <w:pPr>
                    <w:rPr>
                      <w:rFonts w:cs="Times New Roman"/>
                      <w:color w:val="000000"/>
                      <w:szCs w:val="24"/>
                    </w:rPr>
                  </w:pPr>
                  <w:r w:rsidRPr="00A337CC">
                    <w:rPr>
                      <w:rFonts w:cs="Times New Roman"/>
                      <w:color w:val="000000"/>
                      <w:szCs w:val="24"/>
                    </w:rPr>
                    <w:t>DZS</w:t>
                  </w:r>
                </w:p>
              </w:tc>
              <w:tc>
                <w:tcPr>
                  <w:tcW w:w="8156" w:type="dxa"/>
                  <w:tcBorders>
                    <w:top w:val="nil"/>
                    <w:left w:val="nil"/>
                    <w:bottom w:val="nil"/>
                    <w:right w:val="nil"/>
                  </w:tcBorders>
                  <w:shd w:val="clear" w:color="auto" w:fill="auto"/>
                  <w:hideMark/>
                </w:tcPr>
                <w:p w14:paraId="0998EE62" w14:textId="77777777" w:rsidR="00D9676C" w:rsidRPr="00A337CC" w:rsidRDefault="00D9676C" w:rsidP="00D9676C">
                  <w:pPr>
                    <w:rPr>
                      <w:rFonts w:cs="Times New Roman"/>
                      <w:color w:val="000000"/>
                      <w:szCs w:val="24"/>
                    </w:rPr>
                  </w:pPr>
                  <w:r w:rsidRPr="00A337CC">
                    <w:rPr>
                      <w:rFonts w:cs="Times New Roman"/>
                      <w:color w:val="000000"/>
                      <w:szCs w:val="24"/>
                    </w:rPr>
                    <w:t>Državni zavod za statistiku</w:t>
                  </w:r>
                </w:p>
              </w:tc>
            </w:tr>
            <w:tr w:rsidR="00D9676C" w:rsidRPr="00A337CC" w14:paraId="40441DD2" w14:textId="77777777" w:rsidTr="00D9676C">
              <w:trPr>
                <w:trHeight w:val="315"/>
              </w:trPr>
              <w:tc>
                <w:tcPr>
                  <w:tcW w:w="1296" w:type="dxa"/>
                  <w:tcBorders>
                    <w:top w:val="nil"/>
                    <w:left w:val="nil"/>
                    <w:bottom w:val="nil"/>
                    <w:right w:val="nil"/>
                  </w:tcBorders>
                  <w:shd w:val="clear" w:color="auto" w:fill="auto"/>
                  <w:hideMark/>
                </w:tcPr>
                <w:p w14:paraId="05FC7745" w14:textId="77777777" w:rsidR="00D9676C" w:rsidRPr="00A337CC" w:rsidRDefault="00D9676C" w:rsidP="00D9676C">
                  <w:pPr>
                    <w:rPr>
                      <w:rFonts w:cs="Times New Roman"/>
                      <w:color w:val="000000"/>
                      <w:szCs w:val="24"/>
                    </w:rPr>
                  </w:pPr>
                  <w:r w:rsidRPr="00A337CC">
                    <w:rPr>
                      <w:rFonts w:cs="Times New Roman"/>
                      <w:color w:val="000000"/>
                      <w:szCs w:val="24"/>
                    </w:rPr>
                    <w:t>EE</w:t>
                  </w:r>
                </w:p>
              </w:tc>
              <w:tc>
                <w:tcPr>
                  <w:tcW w:w="8156" w:type="dxa"/>
                  <w:tcBorders>
                    <w:top w:val="nil"/>
                    <w:left w:val="nil"/>
                    <w:bottom w:val="nil"/>
                    <w:right w:val="nil"/>
                  </w:tcBorders>
                  <w:shd w:val="clear" w:color="auto" w:fill="auto"/>
                  <w:hideMark/>
                </w:tcPr>
                <w:p w14:paraId="4178543A" w14:textId="77777777" w:rsidR="00D9676C" w:rsidRPr="00A337CC" w:rsidRDefault="00D9676C" w:rsidP="00D9676C">
                  <w:pPr>
                    <w:rPr>
                      <w:rFonts w:cs="Times New Roman"/>
                      <w:color w:val="000000"/>
                      <w:szCs w:val="24"/>
                    </w:rPr>
                  </w:pPr>
                  <w:r w:rsidRPr="00A337CC">
                    <w:rPr>
                      <w:rFonts w:cs="Times New Roman"/>
                      <w:color w:val="000000"/>
                      <w:szCs w:val="24"/>
                    </w:rPr>
                    <w:t>Električni i elektronički uređaji i oprema</w:t>
                  </w:r>
                </w:p>
              </w:tc>
            </w:tr>
            <w:tr w:rsidR="00D9676C" w:rsidRPr="00A337CC" w14:paraId="0984E681" w14:textId="77777777" w:rsidTr="00D9676C">
              <w:trPr>
                <w:trHeight w:val="315"/>
              </w:trPr>
              <w:tc>
                <w:tcPr>
                  <w:tcW w:w="1296" w:type="dxa"/>
                  <w:tcBorders>
                    <w:top w:val="nil"/>
                    <w:left w:val="nil"/>
                    <w:bottom w:val="nil"/>
                    <w:right w:val="nil"/>
                  </w:tcBorders>
                  <w:shd w:val="clear" w:color="auto" w:fill="auto"/>
                  <w:hideMark/>
                </w:tcPr>
                <w:p w14:paraId="1038D895" w14:textId="77777777" w:rsidR="00D9676C" w:rsidRPr="00A337CC" w:rsidRDefault="00D9676C" w:rsidP="00D9676C">
                  <w:pPr>
                    <w:rPr>
                      <w:rFonts w:cs="Times New Roman"/>
                      <w:color w:val="000000"/>
                      <w:szCs w:val="24"/>
                    </w:rPr>
                  </w:pPr>
                  <w:r w:rsidRPr="00A337CC">
                    <w:rPr>
                      <w:rFonts w:cs="Times New Roman"/>
                      <w:color w:val="000000"/>
                      <w:szCs w:val="24"/>
                    </w:rPr>
                    <w:t>EU</w:t>
                  </w:r>
                </w:p>
              </w:tc>
              <w:tc>
                <w:tcPr>
                  <w:tcW w:w="8156" w:type="dxa"/>
                  <w:tcBorders>
                    <w:top w:val="nil"/>
                    <w:left w:val="nil"/>
                    <w:bottom w:val="nil"/>
                    <w:right w:val="nil"/>
                  </w:tcBorders>
                  <w:shd w:val="clear" w:color="auto" w:fill="auto"/>
                  <w:hideMark/>
                </w:tcPr>
                <w:p w14:paraId="6FD9970E" w14:textId="77777777" w:rsidR="00D9676C" w:rsidRPr="00A337CC" w:rsidRDefault="00D9676C" w:rsidP="00D9676C">
                  <w:pPr>
                    <w:rPr>
                      <w:rFonts w:cs="Times New Roman"/>
                      <w:color w:val="000000"/>
                      <w:szCs w:val="24"/>
                    </w:rPr>
                  </w:pPr>
                  <w:r w:rsidRPr="00A337CC">
                    <w:rPr>
                      <w:rFonts w:cs="Times New Roman"/>
                      <w:color w:val="000000"/>
                      <w:szCs w:val="24"/>
                    </w:rPr>
                    <w:t>Europska unija</w:t>
                  </w:r>
                </w:p>
              </w:tc>
            </w:tr>
            <w:tr w:rsidR="00D9676C" w:rsidRPr="00A337CC" w14:paraId="450A95A1" w14:textId="77777777" w:rsidTr="00D9676C">
              <w:trPr>
                <w:trHeight w:val="315"/>
              </w:trPr>
              <w:tc>
                <w:tcPr>
                  <w:tcW w:w="1296" w:type="dxa"/>
                  <w:tcBorders>
                    <w:top w:val="nil"/>
                    <w:left w:val="nil"/>
                    <w:bottom w:val="nil"/>
                    <w:right w:val="nil"/>
                  </w:tcBorders>
                  <w:shd w:val="clear" w:color="auto" w:fill="auto"/>
                  <w:hideMark/>
                </w:tcPr>
                <w:p w14:paraId="4A8BA46D" w14:textId="77777777" w:rsidR="00D9676C" w:rsidRPr="00A337CC" w:rsidRDefault="00D9676C" w:rsidP="00D9676C">
                  <w:pPr>
                    <w:rPr>
                      <w:rFonts w:cs="Times New Roman"/>
                      <w:color w:val="000000"/>
                      <w:szCs w:val="24"/>
                    </w:rPr>
                  </w:pPr>
                  <w:r w:rsidRPr="00A337CC">
                    <w:rPr>
                      <w:rFonts w:cs="Times New Roman"/>
                      <w:color w:val="000000"/>
                      <w:szCs w:val="24"/>
                    </w:rPr>
                    <w:t>FKO</w:t>
                  </w:r>
                </w:p>
              </w:tc>
              <w:tc>
                <w:tcPr>
                  <w:tcW w:w="8156" w:type="dxa"/>
                  <w:tcBorders>
                    <w:top w:val="nil"/>
                    <w:left w:val="nil"/>
                    <w:bottom w:val="nil"/>
                    <w:right w:val="nil"/>
                  </w:tcBorders>
                  <w:shd w:val="clear" w:color="auto" w:fill="auto"/>
                  <w:hideMark/>
                </w:tcPr>
                <w:p w14:paraId="6A2FC0F6" w14:textId="77777777" w:rsidR="00D9676C" w:rsidRPr="00A337CC" w:rsidRDefault="00D9676C" w:rsidP="00D9676C">
                  <w:pPr>
                    <w:rPr>
                      <w:rFonts w:cs="Times New Roman"/>
                      <w:color w:val="000000"/>
                      <w:szCs w:val="24"/>
                    </w:rPr>
                  </w:pPr>
                  <w:r w:rsidRPr="00A337CC">
                    <w:rPr>
                      <w:rFonts w:cs="Times New Roman"/>
                      <w:color w:val="000000"/>
                      <w:szCs w:val="24"/>
                    </w:rPr>
                    <w:t>Fizikalno-kemijska obrada</w:t>
                  </w:r>
                </w:p>
              </w:tc>
            </w:tr>
            <w:tr w:rsidR="00D9676C" w:rsidRPr="00A337CC" w14:paraId="543929F5" w14:textId="77777777" w:rsidTr="00D9676C">
              <w:trPr>
                <w:trHeight w:val="315"/>
              </w:trPr>
              <w:tc>
                <w:tcPr>
                  <w:tcW w:w="1296" w:type="dxa"/>
                  <w:tcBorders>
                    <w:top w:val="nil"/>
                    <w:left w:val="nil"/>
                    <w:bottom w:val="nil"/>
                    <w:right w:val="nil"/>
                  </w:tcBorders>
                  <w:shd w:val="clear" w:color="auto" w:fill="auto"/>
                  <w:hideMark/>
                </w:tcPr>
                <w:p w14:paraId="421B096B" w14:textId="77777777" w:rsidR="00D9676C" w:rsidRPr="00A337CC" w:rsidRDefault="00D9676C" w:rsidP="00D9676C">
                  <w:pPr>
                    <w:rPr>
                      <w:rFonts w:cs="Times New Roman"/>
                      <w:color w:val="000000"/>
                      <w:szCs w:val="24"/>
                    </w:rPr>
                  </w:pPr>
                  <w:r w:rsidRPr="00A337CC">
                    <w:rPr>
                      <w:rFonts w:cs="Times New Roman"/>
                      <w:color w:val="000000"/>
                      <w:szCs w:val="24"/>
                    </w:rPr>
                    <w:t>FZOEU</w:t>
                  </w:r>
                </w:p>
              </w:tc>
              <w:tc>
                <w:tcPr>
                  <w:tcW w:w="8156" w:type="dxa"/>
                  <w:tcBorders>
                    <w:top w:val="nil"/>
                    <w:left w:val="nil"/>
                    <w:bottom w:val="nil"/>
                    <w:right w:val="nil"/>
                  </w:tcBorders>
                  <w:shd w:val="clear" w:color="auto" w:fill="auto"/>
                  <w:hideMark/>
                </w:tcPr>
                <w:p w14:paraId="22453619" w14:textId="77777777" w:rsidR="00D9676C" w:rsidRPr="00A337CC" w:rsidRDefault="00D9676C" w:rsidP="00D9676C">
                  <w:pPr>
                    <w:rPr>
                      <w:rFonts w:cs="Times New Roman"/>
                      <w:color w:val="000000"/>
                      <w:szCs w:val="24"/>
                    </w:rPr>
                  </w:pPr>
                  <w:r w:rsidRPr="00A337CC">
                    <w:rPr>
                      <w:rFonts w:cs="Times New Roman"/>
                      <w:color w:val="000000"/>
                      <w:szCs w:val="24"/>
                    </w:rPr>
                    <w:t>Fond za zaštitu okoliša i energetsku učinkovitost</w:t>
                  </w:r>
                </w:p>
              </w:tc>
            </w:tr>
            <w:tr w:rsidR="00D9676C" w:rsidRPr="00A337CC" w14:paraId="48257B21" w14:textId="77777777" w:rsidTr="00D9676C">
              <w:trPr>
                <w:trHeight w:val="315"/>
              </w:trPr>
              <w:tc>
                <w:tcPr>
                  <w:tcW w:w="1296" w:type="dxa"/>
                  <w:tcBorders>
                    <w:top w:val="nil"/>
                    <w:left w:val="nil"/>
                    <w:bottom w:val="nil"/>
                    <w:right w:val="nil"/>
                  </w:tcBorders>
                  <w:shd w:val="clear" w:color="auto" w:fill="auto"/>
                  <w:hideMark/>
                </w:tcPr>
                <w:p w14:paraId="300B83C8" w14:textId="77777777" w:rsidR="00D9676C" w:rsidRPr="00A337CC" w:rsidRDefault="00D9676C" w:rsidP="00D9676C">
                  <w:pPr>
                    <w:rPr>
                      <w:rFonts w:cs="Times New Roman"/>
                      <w:color w:val="000000"/>
                      <w:szCs w:val="24"/>
                    </w:rPr>
                  </w:pPr>
                  <w:r w:rsidRPr="00A337CC">
                    <w:rPr>
                      <w:rFonts w:cs="Times New Roman"/>
                      <w:color w:val="000000"/>
                      <w:szCs w:val="24"/>
                    </w:rPr>
                    <w:t>GIO</w:t>
                  </w:r>
                </w:p>
              </w:tc>
              <w:tc>
                <w:tcPr>
                  <w:tcW w:w="8156" w:type="dxa"/>
                  <w:tcBorders>
                    <w:top w:val="nil"/>
                    <w:left w:val="nil"/>
                    <w:bottom w:val="nil"/>
                    <w:right w:val="nil"/>
                  </w:tcBorders>
                  <w:shd w:val="clear" w:color="auto" w:fill="auto"/>
                  <w:hideMark/>
                </w:tcPr>
                <w:p w14:paraId="44CB5916" w14:textId="77777777" w:rsidR="00D9676C" w:rsidRPr="00A337CC" w:rsidRDefault="00D9676C" w:rsidP="00D9676C">
                  <w:pPr>
                    <w:rPr>
                      <w:rFonts w:cs="Times New Roman"/>
                      <w:color w:val="000000"/>
                      <w:szCs w:val="24"/>
                    </w:rPr>
                  </w:pPr>
                  <w:r w:rsidRPr="00A337CC">
                    <w:rPr>
                      <w:rFonts w:cs="Times New Roman"/>
                      <w:color w:val="000000"/>
                      <w:szCs w:val="24"/>
                    </w:rPr>
                    <w:t xml:space="preserve">Gorivo iz otpada (RDF, SRF; </w:t>
                  </w:r>
                  <w:r w:rsidR="0088723E" w:rsidRPr="00A337CC">
                    <w:rPr>
                      <w:rFonts w:cs="Times New Roman"/>
                      <w:color w:val="000000"/>
                      <w:szCs w:val="24"/>
                    </w:rPr>
                    <w:t>engl.</w:t>
                  </w:r>
                  <w:r w:rsidRPr="00A337CC">
                    <w:rPr>
                      <w:rFonts w:cs="Times New Roman"/>
                      <w:color w:val="000000"/>
                      <w:szCs w:val="24"/>
                    </w:rPr>
                    <w:t>)</w:t>
                  </w:r>
                </w:p>
              </w:tc>
            </w:tr>
            <w:tr w:rsidR="00D9676C" w:rsidRPr="00A337CC" w14:paraId="4D9F4A92" w14:textId="77777777" w:rsidTr="00D9676C">
              <w:trPr>
                <w:trHeight w:val="315"/>
              </w:trPr>
              <w:tc>
                <w:tcPr>
                  <w:tcW w:w="1296" w:type="dxa"/>
                  <w:tcBorders>
                    <w:top w:val="nil"/>
                    <w:left w:val="nil"/>
                    <w:bottom w:val="nil"/>
                    <w:right w:val="nil"/>
                  </w:tcBorders>
                  <w:shd w:val="clear" w:color="auto" w:fill="auto"/>
                  <w:hideMark/>
                </w:tcPr>
                <w:p w14:paraId="60F18E88" w14:textId="77777777" w:rsidR="00D9676C" w:rsidRPr="00A337CC" w:rsidRDefault="00D9676C" w:rsidP="00D9676C">
                  <w:pPr>
                    <w:rPr>
                      <w:rFonts w:cs="Times New Roman"/>
                      <w:color w:val="000000"/>
                      <w:szCs w:val="24"/>
                    </w:rPr>
                  </w:pPr>
                  <w:r w:rsidRPr="00A337CC">
                    <w:rPr>
                      <w:rFonts w:cs="Times New Roman"/>
                      <w:color w:val="000000"/>
                      <w:szCs w:val="24"/>
                    </w:rPr>
                    <w:t>GO</w:t>
                  </w:r>
                </w:p>
              </w:tc>
              <w:tc>
                <w:tcPr>
                  <w:tcW w:w="8156" w:type="dxa"/>
                  <w:tcBorders>
                    <w:top w:val="nil"/>
                    <w:left w:val="nil"/>
                    <w:bottom w:val="nil"/>
                    <w:right w:val="nil"/>
                  </w:tcBorders>
                  <w:shd w:val="clear" w:color="auto" w:fill="auto"/>
                  <w:hideMark/>
                </w:tcPr>
                <w:p w14:paraId="2DF5E6AD" w14:textId="77777777" w:rsidR="00D9676C" w:rsidRPr="00A337CC" w:rsidRDefault="00D9676C" w:rsidP="00D9676C">
                  <w:pPr>
                    <w:rPr>
                      <w:rFonts w:cs="Times New Roman"/>
                      <w:color w:val="000000"/>
                      <w:szCs w:val="24"/>
                    </w:rPr>
                  </w:pPr>
                  <w:r w:rsidRPr="00A337CC">
                    <w:rPr>
                      <w:rFonts w:cs="Times New Roman"/>
                      <w:color w:val="000000"/>
                      <w:szCs w:val="24"/>
                    </w:rPr>
                    <w:t>Građevni otpad</w:t>
                  </w:r>
                </w:p>
              </w:tc>
            </w:tr>
            <w:tr w:rsidR="00D9676C" w:rsidRPr="00A337CC" w14:paraId="244517D1" w14:textId="77777777" w:rsidTr="00D9676C">
              <w:trPr>
                <w:trHeight w:val="315"/>
              </w:trPr>
              <w:tc>
                <w:tcPr>
                  <w:tcW w:w="1296" w:type="dxa"/>
                  <w:tcBorders>
                    <w:top w:val="nil"/>
                    <w:left w:val="nil"/>
                    <w:bottom w:val="nil"/>
                    <w:right w:val="nil"/>
                  </w:tcBorders>
                  <w:shd w:val="clear" w:color="auto" w:fill="auto"/>
                  <w:hideMark/>
                </w:tcPr>
                <w:p w14:paraId="72FCA711" w14:textId="77777777" w:rsidR="00D9676C" w:rsidRPr="00A337CC" w:rsidRDefault="00D9676C" w:rsidP="00D9676C">
                  <w:pPr>
                    <w:rPr>
                      <w:rFonts w:cs="Times New Roman"/>
                      <w:color w:val="000000"/>
                      <w:szCs w:val="24"/>
                    </w:rPr>
                  </w:pPr>
                  <w:r w:rsidRPr="00A337CC">
                    <w:rPr>
                      <w:rFonts w:cs="Times New Roman"/>
                      <w:color w:val="000000"/>
                      <w:szCs w:val="24"/>
                    </w:rPr>
                    <w:t>HAOP</w:t>
                  </w:r>
                </w:p>
              </w:tc>
              <w:tc>
                <w:tcPr>
                  <w:tcW w:w="8156" w:type="dxa"/>
                  <w:tcBorders>
                    <w:top w:val="nil"/>
                    <w:left w:val="nil"/>
                    <w:bottom w:val="nil"/>
                    <w:right w:val="nil"/>
                  </w:tcBorders>
                  <w:shd w:val="clear" w:color="auto" w:fill="auto"/>
                  <w:hideMark/>
                </w:tcPr>
                <w:p w14:paraId="61A223D2" w14:textId="77777777" w:rsidR="00D9676C" w:rsidRPr="00A337CC" w:rsidRDefault="00D9676C" w:rsidP="00D9676C">
                  <w:pPr>
                    <w:rPr>
                      <w:rFonts w:cs="Times New Roman"/>
                      <w:color w:val="000000"/>
                      <w:szCs w:val="24"/>
                    </w:rPr>
                  </w:pPr>
                  <w:r w:rsidRPr="00A337CC">
                    <w:rPr>
                      <w:rFonts w:cs="Times New Roman"/>
                      <w:color w:val="000000"/>
                      <w:szCs w:val="24"/>
                    </w:rPr>
                    <w:t>Hrvatska agencija okoliš i prirodu</w:t>
                  </w:r>
                </w:p>
              </w:tc>
            </w:tr>
            <w:tr w:rsidR="00D9676C" w:rsidRPr="00A337CC" w14:paraId="134898FD" w14:textId="77777777" w:rsidTr="00D9676C">
              <w:trPr>
                <w:trHeight w:val="315"/>
              </w:trPr>
              <w:tc>
                <w:tcPr>
                  <w:tcW w:w="1296" w:type="dxa"/>
                  <w:tcBorders>
                    <w:top w:val="nil"/>
                    <w:left w:val="nil"/>
                    <w:bottom w:val="nil"/>
                    <w:right w:val="nil"/>
                  </w:tcBorders>
                  <w:shd w:val="clear" w:color="auto" w:fill="auto"/>
                  <w:hideMark/>
                </w:tcPr>
                <w:p w14:paraId="09AF6F51" w14:textId="77777777" w:rsidR="00D9676C" w:rsidRPr="00A337CC" w:rsidRDefault="00D9676C" w:rsidP="00D9676C">
                  <w:pPr>
                    <w:rPr>
                      <w:rFonts w:cs="Times New Roman"/>
                      <w:color w:val="000000"/>
                      <w:szCs w:val="24"/>
                    </w:rPr>
                  </w:pPr>
                  <w:r w:rsidRPr="00A337CC">
                    <w:rPr>
                      <w:rFonts w:cs="Times New Roman"/>
                      <w:color w:val="000000"/>
                      <w:szCs w:val="24"/>
                    </w:rPr>
                    <w:t>HV</w:t>
                  </w:r>
                </w:p>
              </w:tc>
              <w:tc>
                <w:tcPr>
                  <w:tcW w:w="8156" w:type="dxa"/>
                  <w:tcBorders>
                    <w:top w:val="nil"/>
                    <w:left w:val="nil"/>
                    <w:bottom w:val="nil"/>
                    <w:right w:val="nil"/>
                  </w:tcBorders>
                  <w:shd w:val="clear" w:color="auto" w:fill="auto"/>
                  <w:hideMark/>
                </w:tcPr>
                <w:p w14:paraId="2A4E275B" w14:textId="77777777" w:rsidR="00D9676C" w:rsidRPr="00A337CC" w:rsidRDefault="00D9676C" w:rsidP="00D9676C">
                  <w:pPr>
                    <w:rPr>
                      <w:rFonts w:cs="Times New Roman"/>
                      <w:color w:val="000000"/>
                      <w:szCs w:val="24"/>
                    </w:rPr>
                  </w:pPr>
                  <w:r w:rsidRPr="00A337CC">
                    <w:rPr>
                      <w:rFonts w:cs="Times New Roman"/>
                      <w:color w:val="000000"/>
                      <w:szCs w:val="24"/>
                    </w:rPr>
                    <w:t>Hrvatske vode</w:t>
                  </w:r>
                </w:p>
              </w:tc>
            </w:tr>
            <w:tr w:rsidR="00D9676C" w:rsidRPr="00A337CC" w14:paraId="1403DABF" w14:textId="77777777" w:rsidTr="00D9676C">
              <w:trPr>
                <w:trHeight w:val="630"/>
              </w:trPr>
              <w:tc>
                <w:tcPr>
                  <w:tcW w:w="1296" w:type="dxa"/>
                  <w:tcBorders>
                    <w:top w:val="nil"/>
                    <w:left w:val="nil"/>
                    <w:bottom w:val="nil"/>
                    <w:right w:val="nil"/>
                  </w:tcBorders>
                  <w:shd w:val="clear" w:color="auto" w:fill="auto"/>
                  <w:hideMark/>
                </w:tcPr>
                <w:p w14:paraId="6321EDF6" w14:textId="77777777" w:rsidR="00D9676C" w:rsidRPr="00A337CC" w:rsidRDefault="00D9676C" w:rsidP="00D9676C">
                  <w:pPr>
                    <w:rPr>
                      <w:rFonts w:cs="Times New Roman"/>
                      <w:color w:val="000000"/>
                      <w:szCs w:val="24"/>
                    </w:rPr>
                  </w:pPr>
                  <w:r w:rsidRPr="00A337CC">
                    <w:rPr>
                      <w:rFonts w:cs="Times New Roman"/>
                      <w:color w:val="000000"/>
                      <w:szCs w:val="24"/>
                    </w:rPr>
                    <w:t>IPPC</w:t>
                  </w:r>
                </w:p>
              </w:tc>
              <w:tc>
                <w:tcPr>
                  <w:tcW w:w="8156" w:type="dxa"/>
                  <w:tcBorders>
                    <w:top w:val="nil"/>
                    <w:left w:val="nil"/>
                    <w:bottom w:val="nil"/>
                    <w:right w:val="nil"/>
                  </w:tcBorders>
                  <w:shd w:val="clear" w:color="auto" w:fill="auto"/>
                  <w:hideMark/>
                </w:tcPr>
                <w:p w14:paraId="27B2DE38" w14:textId="77777777" w:rsidR="00D9676C" w:rsidRPr="00A337CC" w:rsidRDefault="00D9676C" w:rsidP="00D9676C">
                  <w:pPr>
                    <w:rPr>
                      <w:rFonts w:cs="Times New Roman"/>
                      <w:color w:val="000000"/>
                      <w:szCs w:val="24"/>
                    </w:rPr>
                  </w:pPr>
                  <w:r w:rsidRPr="00A337CC">
                    <w:rPr>
                      <w:rFonts w:cs="Times New Roman"/>
                      <w:color w:val="000000"/>
                      <w:szCs w:val="24"/>
                    </w:rPr>
                    <w:t>Integrirano sprečavanje i kontrola onečišćenja (Integrated pollution prevention control)</w:t>
                  </w:r>
                </w:p>
              </w:tc>
            </w:tr>
            <w:tr w:rsidR="00D9676C" w:rsidRPr="00A337CC" w14:paraId="6BB2EF0B" w14:textId="77777777" w:rsidTr="00D9676C">
              <w:trPr>
                <w:trHeight w:val="315"/>
              </w:trPr>
              <w:tc>
                <w:tcPr>
                  <w:tcW w:w="1296" w:type="dxa"/>
                  <w:tcBorders>
                    <w:top w:val="nil"/>
                    <w:left w:val="nil"/>
                    <w:bottom w:val="nil"/>
                    <w:right w:val="nil"/>
                  </w:tcBorders>
                  <w:shd w:val="clear" w:color="auto" w:fill="auto"/>
                  <w:hideMark/>
                </w:tcPr>
                <w:p w14:paraId="72EB810A" w14:textId="77777777" w:rsidR="00D9676C" w:rsidRPr="00A337CC" w:rsidRDefault="00D9676C" w:rsidP="00D9676C">
                  <w:pPr>
                    <w:rPr>
                      <w:rFonts w:cs="Times New Roman"/>
                      <w:color w:val="000000"/>
                      <w:szCs w:val="24"/>
                    </w:rPr>
                  </w:pPr>
                  <w:r w:rsidRPr="00A337CC">
                    <w:rPr>
                      <w:rFonts w:cs="Times New Roman"/>
                      <w:color w:val="000000"/>
                      <w:szCs w:val="24"/>
                    </w:rPr>
                    <w:t>ISZO</w:t>
                  </w:r>
                </w:p>
              </w:tc>
              <w:tc>
                <w:tcPr>
                  <w:tcW w:w="8156" w:type="dxa"/>
                  <w:tcBorders>
                    <w:top w:val="nil"/>
                    <w:left w:val="nil"/>
                    <w:bottom w:val="nil"/>
                    <w:right w:val="nil"/>
                  </w:tcBorders>
                  <w:shd w:val="clear" w:color="auto" w:fill="auto"/>
                  <w:hideMark/>
                </w:tcPr>
                <w:p w14:paraId="4FC24A8D" w14:textId="77777777" w:rsidR="00D9676C" w:rsidRPr="00A337CC" w:rsidRDefault="00D9676C" w:rsidP="00D9676C">
                  <w:pPr>
                    <w:rPr>
                      <w:rFonts w:cs="Times New Roman"/>
                      <w:color w:val="000000"/>
                      <w:szCs w:val="24"/>
                    </w:rPr>
                  </w:pPr>
                  <w:r w:rsidRPr="00A337CC">
                    <w:rPr>
                      <w:rFonts w:cs="Times New Roman"/>
                      <w:color w:val="000000"/>
                      <w:szCs w:val="24"/>
                    </w:rPr>
                    <w:t>Informacijski sustav zaštite okoliša</w:t>
                  </w:r>
                </w:p>
              </w:tc>
            </w:tr>
            <w:tr w:rsidR="00D9676C" w:rsidRPr="00A337CC" w14:paraId="3920FD52" w14:textId="77777777" w:rsidTr="00D9676C">
              <w:trPr>
                <w:trHeight w:val="315"/>
              </w:trPr>
              <w:tc>
                <w:tcPr>
                  <w:tcW w:w="1296" w:type="dxa"/>
                  <w:tcBorders>
                    <w:top w:val="nil"/>
                    <w:left w:val="nil"/>
                    <w:bottom w:val="nil"/>
                    <w:right w:val="nil"/>
                  </w:tcBorders>
                  <w:shd w:val="clear" w:color="auto" w:fill="auto"/>
                  <w:hideMark/>
                </w:tcPr>
                <w:p w14:paraId="4A896172" w14:textId="77777777" w:rsidR="00D9676C" w:rsidRPr="00A337CC" w:rsidRDefault="00D9676C" w:rsidP="00D9676C">
                  <w:pPr>
                    <w:rPr>
                      <w:rFonts w:cs="Times New Roman"/>
                      <w:color w:val="000000"/>
                      <w:szCs w:val="24"/>
                    </w:rPr>
                  </w:pPr>
                  <w:r w:rsidRPr="00A337CC">
                    <w:rPr>
                      <w:rFonts w:cs="Times New Roman"/>
                      <w:color w:val="000000"/>
                      <w:szCs w:val="24"/>
                    </w:rPr>
                    <w:t>JLS</w:t>
                  </w:r>
                </w:p>
              </w:tc>
              <w:tc>
                <w:tcPr>
                  <w:tcW w:w="8156" w:type="dxa"/>
                  <w:tcBorders>
                    <w:top w:val="nil"/>
                    <w:left w:val="nil"/>
                    <w:bottom w:val="nil"/>
                    <w:right w:val="nil"/>
                  </w:tcBorders>
                  <w:shd w:val="clear" w:color="auto" w:fill="auto"/>
                  <w:hideMark/>
                </w:tcPr>
                <w:p w14:paraId="136C3459" w14:textId="77777777" w:rsidR="00D9676C" w:rsidRPr="00A337CC" w:rsidRDefault="00D9676C" w:rsidP="00D9676C">
                  <w:pPr>
                    <w:rPr>
                      <w:rFonts w:cs="Times New Roman"/>
                      <w:color w:val="000000"/>
                      <w:szCs w:val="24"/>
                    </w:rPr>
                  </w:pPr>
                  <w:r w:rsidRPr="00A337CC">
                    <w:rPr>
                      <w:rFonts w:cs="Times New Roman"/>
                      <w:color w:val="000000"/>
                      <w:szCs w:val="24"/>
                    </w:rPr>
                    <w:t>Jedinica lokalne samouprave</w:t>
                  </w:r>
                </w:p>
              </w:tc>
            </w:tr>
            <w:tr w:rsidR="00D9676C" w:rsidRPr="00A337CC" w14:paraId="0DED729E" w14:textId="77777777" w:rsidTr="00D9676C">
              <w:trPr>
                <w:trHeight w:val="315"/>
              </w:trPr>
              <w:tc>
                <w:tcPr>
                  <w:tcW w:w="1296" w:type="dxa"/>
                  <w:tcBorders>
                    <w:top w:val="nil"/>
                    <w:left w:val="nil"/>
                    <w:bottom w:val="nil"/>
                    <w:right w:val="nil"/>
                  </w:tcBorders>
                  <w:shd w:val="clear" w:color="auto" w:fill="auto"/>
                  <w:hideMark/>
                </w:tcPr>
                <w:p w14:paraId="41A2F51A" w14:textId="77777777" w:rsidR="00D9676C" w:rsidRPr="00A337CC" w:rsidRDefault="00D9676C" w:rsidP="00D9676C">
                  <w:pPr>
                    <w:rPr>
                      <w:rFonts w:cs="Times New Roman"/>
                      <w:color w:val="000000"/>
                      <w:szCs w:val="24"/>
                    </w:rPr>
                  </w:pPr>
                  <w:r w:rsidRPr="00A337CC">
                    <w:rPr>
                      <w:rFonts w:cs="Times New Roman"/>
                      <w:color w:val="000000"/>
                      <w:szCs w:val="24"/>
                    </w:rPr>
                    <w:t>JP(R)S</w:t>
                  </w:r>
                </w:p>
              </w:tc>
              <w:tc>
                <w:tcPr>
                  <w:tcW w:w="8156" w:type="dxa"/>
                  <w:tcBorders>
                    <w:top w:val="nil"/>
                    <w:left w:val="nil"/>
                    <w:bottom w:val="nil"/>
                    <w:right w:val="nil"/>
                  </w:tcBorders>
                  <w:shd w:val="clear" w:color="auto" w:fill="auto"/>
                  <w:hideMark/>
                </w:tcPr>
                <w:p w14:paraId="23A1B6C5" w14:textId="77777777" w:rsidR="00D9676C" w:rsidRPr="00A337CC" w:rsidRDefault="00D9676C" w:rsidP="00D9676C">
                  <w:pPr>
                    <w:rPr>
                      <w:rFonts w:cs="Times New Roman"/>
                      <w:color w:val="000000"/>
                      <w:szCs w:val="24"/>
                    </w:rPr>
                  </w:pPr>
                  <w:r w:rsidRPr="00A337CC">
                    <w:rPr>
                      <w:rFonts w:cs="Times New Roman"/>
                      <w:color w:val="000000"/>
                      <w:szCs w:val="24"/>
                    </w:rPr>
                    <w:t>Jedinice područne (regionalne) samouprave</w:t>
                  </w:r>
                </w:p>
              </w:tc>
            </w:tr>
            <w:tr w:rsidR="00D9676C" w:rsidRPr="00A337CC" w14:paraId="0794D170" w14:textId="77777777" w:rsidTr="00D9676C">
              <w:trPr>
                <w:trHeight w:val="315"/>
              </w:trPr>
              <w:tc>
                <w:tcPr>
                  <w:tcW w:w="1296" w:type="dxa"/>
                  <w:tcBorders>
                    <w:top w:val="nil"/>
                    <w:left w:val="nil"/>
                    <w:bottom w:val="nil"/>
                    <w:right w:val="nil"/>
                  </w:tcBorders>
                  <w:shd w:val="clear" w:color="auto" w:fill="auto"/>
                  <w:hideMark/>
                </w:tcPr>
                <w:p w14:paraId="6952E313" w14:textId="77777777" w:rsidR="00D9676C" w:rsidRPr="00A337CC" w:rsidRDefault="00D9676C" w:rsidP="00D9676C">
                  <w:pPr>
                    <w:rPr>
                      <w:rFonts w:cs="Times New Roman"/>
                      <w:color w:val="000000"/>
                      <w:szCs w:val="24"/>
                    </w:rPr>
                  </w:pPr>
                  <w:r w:rsidRPr="00A337CC">
                    <w:rPr>
                      <w:rFonts w:cs="Times New Roman"/>
                      <w:color w:val="000000"/>
                      <w:szCs w:val="24"/>
                    </w:rPr>
                    <w:t>KB</w:t>
                  </w:r>
                </w:p>
              </w:tc>
              <w:tc>
                <w:tcPr>
                  <w:tcW w:w="8156" w:type="dxa"/>
                  <w:tcBorders>
                    <w:top w:val="nil"/>
                    <w:left w:val="nil"/>
                    <w:bottom w:val="nil"/>
                    <w:right w:val="nil"/>
                  </w:tcBorders>
                  <w:shd w:val="clear" w:color="auto" w:fill="auto"/>
                  <w:hideMark/>
                </w:tcPr>
                <w:p w14:paraId="2BDE3B47" w14:textId="77777777" w:rsidR="00D9676C" w:rsidRPr="00A337CC" w:rsidRDefault="00D9676C" w:rsidP="00D9676C">
                  <w:pPr>
                    <w:rPr>
                      <w:rFonts w:cs="Times New Roman"/>
                      <w:color w:val="000000"/>
                      <w:szCs w:val="24"/>
                    </w:rPr>
                  </w:pPr>
                  <w:r w:rsidRPr="00A337CC">
                    <w:rPr>
                      <w:rFonts w:cs="Times New Roman"/>
                      <w:color w:val="000000"/>
                      <w:szCs w:val="24"/>
                    </w:rPr>
                    <w:t xml:space="preserve">Ključni broj otpada prema Katalogu </w:t>
                  </w:r>
                  <w:r w:rsidR="0088723E" w:rsidRPr="00A337CC">
                    <w:rPr>
                      <w:rFonts w:cs="Times New Roman"/>
                      <w:color w:val="000000"/>
                      <w:szCs w:val="24"/>
                    </w:rPr>
                    <w:t>otpada</w:t>
                  </w:r>
                </w:p>
              </w:tc>
            </w:tr>
            <w:tr w:rsidR="00D9676C" w:rsidRPr="00A337CC" w14:paraId="4944B14F" w14:textId="77777777" w:rsidTr="00D9676C">
              <w:trPr>
                <w:trHeight w:val="315"/>
              </w:trPr>
              <w:tc>
                <w:tcPr>
                  <w:tcW w:w="1296" w:type="dxa"/>
                  <w:tcBorders>
                    <w:top w:val="nil"/>
                    <w:left w:val="nil"/>
                    <w:bottom w:val="nil"/>
                    <w:right w:val="nil"/>
                  </w:tcBorders>
                  <w:shd w:val="clear" w:color="auto" w:fill="auto"/>
                  <w:hideMark/>
                </w:tcPr>
                <w:p w14:paraId="73336377" w14:textId="77777777" w:rsidR="00D9676C" w:rsidRPr="00A337CC" w:rsidRDefault="00D9676C" w:rsidP="00D9676C">
                  <w:pPr>
                    <w:rPr>
                      <w:rFonts w:cs="Times New Roman"/>
                      <w:color w:val="000000"/>
                      <w:szCs w:val="24"/>
                    </w:rPr>
                  </w:pPr>
                  <w:r w:rsidRPr="00A337CC">
                    <w:rPr>
                      <w:rFonts w:cs="Times New Roman"/>
                      <w:color w:val="000000"/>
                      <w:szCs w:val="24"/>
                    </w:rPr>
                    <w:t>kć</w:t>
                  </w:r>
                </w:p>
              </w:tc>
              <w:tc>
                <w:tcPr>
                  <w:tcW w:w="8156" w:type="dxa"/>
                  <w:tcBorders>
                    <w:top w:val="nil"/>
                    <w:left w:val="nil"/>
                    <w:bottom w:val="nil"/>
                    <w:right w:val="nil"/>
                  </w:tcBorders>
                  <w:shd w:val="clear" w:color="auto" w:fill="auto"/>
                  <w:hideMark/>
                </w:tcPr>
                <w:p w14:paraId="157BCBC3" w14:textId="77777777" w:rsidR="00D9676C" w:rsidRPr="00A337CC" w:rsidRDefault="00D9676C" w:rsidP="00D9676C">
                  <w:pPr>
                    <w:rPr>
                      <w:rFonts w:cs="Times New Roman"/>
                      <w:color w:val="000000"/>
                      <w:szCs w:val="24"/>
                    </w:rPr>
                  </w:pPr>
                  <w:r w:rsidRPr="00A337CC">
                    <w:rPr>
                      <w:rFonts w:cs="Times New Roman"/>
                      <w:color w:val="000000"/>
                      <w:szCs w:val="24"/>
                    </w:rPr>
                    <w:t>Kućni, kućanstva</w:t>
                  </w:r>
                </w:p>
              </w:tc>
            </w:tr>
            <w:tr w:rsidR="00D9676C" w:rsidRPr="00A337CC" w14:paraId="71F7EC7A" w14:textId="77777777" w:rsidTr="00D9676C">
              <w:trPr>
                <w:trHeight w:val="315"/>
              </w:trPr>
              <w:tc>
                <w:tcPr>
                  <w:tcW w:w="1296" w:type="dxa"/>
                  <w:tcBorders>
                    <w:top w:val="nil"/>
                    <w:left w:val="nil"/>
                    <w:bottom w:val="nil"/>
                    <w:right w:val="nil"/>
                  </w:tcBorders>
                  <w:shd w:val="clear" w:color="auto" w:fill="auto"/>
                  <w:hideMark/>
                </w:tcPr>
                <w:p w14:paraId="6B5309C0" w14:textId="77777777" w:rsidR="00D9676C" w:rsidRPr="00A337CC" w:rsidRDefault="00D9676C" w:rsidP="00D9676C">
                  <w:pPr>
                    <w:rPr>
                      <w:rFonts w:cs="Times New Roman"/>
                      <w:color w:val="000000"/>
                      <w:szCs w:val="24"/>
                    </w:rPr>
                  </w:pPr>
                  <w:r w:rsidRPr="00A337CC">
                    <w:rPr>
                      <w:rFonts w:cs="Times New Roman"/>
                      <w:color w:val="000000"/>
                      <w:szCs w:val="24"/>
                    </w:rPr>
                    <w:t>KO</w:t>
                  </w:r>
                </w:p>
              </w:tc>
              <w:tc>
                <w:tcPr>
                  <w:tcW w:w="8156" w:type="dxa"/>
                  <w:tcBorders>
                    <w:top w:val="nil"/>
                    <w:left w:val="nil"/>
                    <w:bottom w:val="nil"/>
                    <w:right w:val="nil"/>
                  </w:tcBorders>
                  <w:shd w:val="clear" w:color="auto" w:fill="auto"/>
                  <w:hideMark/>
                </w:tcPr>
                <w:p w14:paraId="6BA9F3B9" w14:textId="77777777" w:rsidR="00D9676C" w:rsidRPr="00A337CC" w:rsidRDefault="00D9676C" w:rsidP="00D9676C">
                  <w:pPr>
                    <w:rPr>
                      <w:rFonts w:cs="Times New Roman"/>
                      <w:color w:val="000000"/>
                      <w:szCs w:val="24"/>
                    </w:rPr>
                  </w:pPr>
                  <w:r w:rsidRPr="00A337CC">
                    <w:rPr>
                      <w:rFonts w:cs="Times New Roman"/>
                      <w:color w:val="000000"/>
                      <w:szCs w:val="24"/>
                    </w:rPr>
                    <w:t>Komunalni otpad</w:t>
                  </w:r>
                </w:p>
              </w:tc>
            </w:tr>
            <w:tr w:rsidR="00D9676C" w:rsidRPr="00A337CC" w14:paraId="13E0397B" w14:textId="77777777" w:rsidTr="00D9676C">
              <w:trPr>
                <w:trHeight w:val="315"/>
              </w:trPr>
              <w:tc>
                <w:tcPr>
                  <w:tcW w:w="1296" w:type="dxa"/>
                  <w:tcBorders>
                    <w:top w:val="nil"/>
                    <w:left w:val="nil"/>
                    <w:bottom w:val="nil"/>
                    <w:right w:val="nil"/>
                  </w:tcBorders>
                  <w:shd w:val="clear" w:color="auto" w:fill="auto"/>
                  <w:hideMark/>
                </w:tcPr>
                <w:p w14:paraId="4F37F04B" w14:textId="77777777" w:rsidR="00D9676C" w:rsidRPr="00A337CC" w:rsidRDefault="00D9676C" w:rsidP="00D9676C">
                  <w:pPr>
                    <w:rPr>
                      <w:rFonts w:cs="Times New Roman"/>
                      <w:color w:val="000000"/>
                      <w:szCs w:val="24"/>
                    </w:rPr>
                  </w:pPr>
                  <w:r w:rsidRPr="00A337CC">
                    <w:rPr>
                      <w:rFonts w:cs="Times New Roman"/>
                      <w:color w:val="000000"/>
                      <w:szCs w:val="24"/>
                    </w:rPr>
                    <w:t>MBO</w:t>
                  </w:r>
                </w:p>
              </w:tc>
              <w:tc>
                <w:tcPr>
                  <w:tcW w:w="8156" w:type="dxa"/>
                  <w:tcBorders>
                    <w:top w:val="nil"/>
                    <w:left w:val="nil"/>
                    <w:bottom w:val="nil"/>
                    <w:right w:val="nil"/>
                  </w:tcBorders>
                  <w:shd w:val="clear" w:color="auto" w:fill="auto"/>
                  <w:hideMark/>
                </w:tcPr>
                <w:p w14:paraId="300A3D59" w14:textId="77777777" w:rsidR="00D9676C" w:rsidRPr="00A337CC" w:rsidRDefault="00D9676C" w:rsidP="00D9676C">
                  <w:pPr>
                    <w:rPr>
                      <w:rFonts w:cs="Times New Roman"/>
                      <w:color w:val="000000"/>
                      <w:szCs w:val="24"/>
                    </w:rPr>
                  </w:pPr>
                  <w:r w:rsidRPr="00A337CC">
                    <w:rPr>
                      <w:rFonts w:cs="Times New Roman"/>
                      <w:color w:val="000000"/>
                      <w:szCs w:val="24"/>
                    </w:rPr>
                    <w:t>Mehaničko-biološka obrada</w:t>
                  </w:r>
                </w:p>
              </w:tc>
            </w:tr>
            <w:tr w:rsidR="00D9676C" w:rsidRPr="00A337CC" w14:paraId="1B64D3B1" w14:textId="77777777" w:rsidTr="00D9676C">
              <w:trPr>
                <w:trHeight w:val="315"/>
              </w:trPr>
              <w:tc>
                <w:tcPr>
                  <w:tcW w:w="1296" w:type="dxa"/>
                  <w:tcBorders>
                    <w:top w:val="nil"/>
                    <w:left w:val="nil"/>
                    <w:bottom w:val="nil"/>
                    <w:right w:val="nil"/>
                  </w:tcBorders>
                  <w:shd w:val="clear" w:color="auto" w:fill="auto"/>
                  <w:hideMark/>
                </w:tcPr>
                <w:p w14:paraId="1C09D55D" w14:textId="77777777" w:rsidR="00D9676C" w:rsidRPr="00A337CC" w:rsidRDefault="00D9676C" w:rsidP="00D9676C">
                  <w:pPr>
                    <w:rPr>
                      <w:rFonts w:cs="Times New Roman"/>
                      <w:color w:val="000000"/>
                      <w:szCs w:val="24"/>
                    </w:rPr>
                  </w:pPr>
                  <w:r w:rsidRPr="00A337CC">
                    <w:rPr>
                      <w:rFonts w:cs="Times New Roman"/>
                      <w:color w:val="000000"/>
                      <w:szCs w:val="24"/>
                    </w:rPr>
                    <w:t>MGIPU</w:t>
                  </w:r>
                </w:p>
              </w:tc>
              <w:tc>
                <w:tcPr>
                  <w:tcW w:w="8156" w:type="dxa"/>
                  <w:tcBorders>
                    <w:top w:val="nil"/>
                    <w:left w:val="nil"/>
                    <w:bottom w:val="nil"/>
                    <w:right w:val="nil"/>
                  </w:tcBorders>
                  <w:shd w:val="clear" w:color="auto" w:fill="auto"/>
                  <w:hideMark/>
                </w:tcPr>
                <w:p w14:paraId="404B14AC" w14:textId="77777777" w:rsidR="00D9676C" w:rsidRPr="00A337CC" w:rsidRDefault="00D9676C" w:rsidP="00D9676C">
                  <w:pPr>
                    <w:rPr>
                      <w:rFonts w:cs="Times New Roman"/>
                      <w:color w:val="000000"/>
                      <w:szCs w:val="24"/>
                    </w:rPr>
                  </w:pPr>
                  <w:r w:rsidRPr="00A337CC">
                    <w:rPr>
                      <w:rFonts w:cs="Times New Roman"/>
                      <w:color w:val="000000"/>
                      <w:szCs w:val="24"/>
                    </w:rPr>
                    <w:t>Ministarstvo graditeljstva i prostornog uređenja</w:t>
                  </w:r>
                </w:p>
              </w:tc>
            </w:tr>
            <w:tr w:rsidR="00D9676C" w:rsidRPr="00A337CC" w14:paraId="69C1FC34" w14:textId="77777777" w:rsidTr="00D9676C">
              <w:trPr>
                <w:trHeight w:val="315"/>
              </w:trPr>
              <w:tc>
                <w:tcPr>
                  <w:tcW w:w="1296" w:type="dxa"/>
                  <w:tcBorders>
                    <w:top w:val="nil"/>
                    <w:left w:val="nil"/>
                    <w:bottom w:val="nil"/>
                    <w:right w:val="nil"/>
                  </w:tcBorders>
                  <w:shd w:val="clear" w:color="auto" w:fill="auto"/>
                  <w:hideMark/>
                </w:tcPr>
                <w:p w14:paraId="0619F28A" w14:textId="77777777" w:rsidR="00D9676C" w:rsidRPr="00A337CC" w:rsidRDefault="00D9676C" w:rsidP="00D9676C">
                  <w:pPr>
                    <w:rPr>
                      <w:rFonts w:cs="Times New Roman"/>
                      <w:color w:val="000000"/>
                      <w:szCs w:val="24"/>
                    </w:rPr>
                  </w:pPr>
                  <w:r w:rsidRPr="00A337CC">
                    <w:rPr>
                      <w:rFonts w:cs="Times New Roman"/>
                      <w:color w:val="000000"/>
                      <w:szCs w:val="24"/>
                    </w:rPr>
                    <w:t>MGPO</w:t>
                  </w:r>
                </w:p>
              </w:tc>
              <w:tc>
                <w:tcPr>
                  <w:tcW w:w="8156" w:type="dxa"/>
                  <w:tcBorders>
                    <w:top w:val="nil"/>
                    <w:left w:val="nil"/>
                    <w:bottom w:val="nil"/>
                    <w:right w:val="nil"/>
                  </w:tcBorders>
                  <w:shd w:val="clear" w:color="auto" w:fill="auto"/>
                  <w:hideMark/>
                </w:tcPr>
                <w:p w14:paraId="2C7A4551" w14:textId="77777777" w:rsidR="00D9676C" w:rsidRPr="00A337CC" w:rsidRDefault="00D9676C" w:rsidP="00D9676C">
                  <w:pPr>
                    <w:rPr>
                      <w:rFonts w:cs="Times New Roman"/>
                      <w:color w:val="000000"/>
                      <w:szCs w:val="24"/>
                    </w:rPr>
                  </w:pPr>
                  <w:r w:rsidRPr="00A337CC">
                    <w:rPr>
                      <w:rFonts w:cs="Times New Roman"/>
                      <w:color w:val="000000"/>
                      <w:szCs w:val="24"/>
                    </w:rPr>
                    <w:t>Ministarstvo gospodarstva, poduzetništva i obrta</w:t>
                  </w:r>
                </w:p>
              </w:tc>
            </w:tr>
            <w:tr w:rsidR="00D9676C" w:rsidRPr="00A337CC" w14:paraId="5951220F" w14:textId="77777777" w:rsidTr="00D9676C">
              <w:trPr>
                <w:trHeight w:val="315"/>
              </w:trPr>
              <w:tc>
                <w:tcPr>
                  <w:tcW w:w="1296" w:type="dxa"/>
                  <w:tcBorders>
                    <w:top w:val="nil"/>
                    <w:left w:val="nil"/>
                    <w:bottom w:val="nil"/>
                    <w:right w:val="nil"/>
                  </w:tcBorders>
                  <w:shd w:val="clear" w:color="auto" w:fill="auto"/>
                  <w:hideMark/>
                </w:tcPr>
                <w:p w14:paraId="51F5578B" w14:textId="77777777" w:rsidR="00D9676C" w:rsidRPr="00A337CC" w:rsidRDefault="00D9676C" w:rsidP="00D9676C">
                  <w:pPr>
                    <w:rPr>
                      <w:rFonts w:cs="Times New Roman"/>
                      <w:color w:val="000000"/>
                      <w:szCs w:val="24"/>
                    </w:rPr>
                  </w:pPr>
                  <w:r w:rsidRPr="00A337CC">
                    <w:rPr>
                      <w:rFonts w:cs="Times New Roman"/>
                      <w:color w:val="000000"/>
                      <w:szCs w:val="24"/>
                    </w:rPr>
                    <w:t>MINFIN</w:t>
                  </w:r>
                </w:p>
              </w:tc>
              <w:tc>
                <w:tcPr>
                  <w:tcW w:w="8156" w:type="dxa"/>
                  <w:tcBorders>
                    <w:top w:val="nil"/>
                    <w:left w:val="nil"/>
                    <w:bottom w:val="nil"/>
                    <w:right w:val="nil"/>
                  </w:tcBorders>
                  <w:shd w:val="clear" w:color="auto" w:fill="auto"/>
                  <w:hideMark/>
                </w:tcPr>
                <w:p w14:paraId="4C2C449D" w14:textId="77777777" w:rsidR="00D9676C" w:rsidRPr="00A337CC" w:rsidRDefault="00D9676C" w:rsidP="00D9676C">
                  <w:pPr>
                    <w:rPr>
                      <w:rFonts w:cs="Times New Roman"/>
                      <w:color w:val="000000"/>
                      <w:szCs w:val="24"/>
                    </w:rPr>
                  </w:pPr>
                  <w:r w:rsidRPr="00A337CC">
                    <w:rPr>
                      <w:rFonts w:cs="Times New Roman"/>
                      <w:color w:val="000000"/>
                      <w:szCs w:val="24"/>
                    </w:rPr>
                    <w:t>Ministarstvo financija</w:t>
                  </w:r>
                </w:p>
              </w:tc>
            </w:tr>
            <w:tr w:rsidR="00D9676C" w:rsidRPr="00A337CC" w14:paraId="6628C7A9" w14:textId="77777777" w:rsidTr="00D9676C">
              <w:trPr>
                <w:trHeight w:val="315"/>
              </w:trPr>
              <w:tc>
                <w:tcPr>
                  <w:tcW w:w="1296" w:type="dxa"/>
                  <w:tcBorders>
                    <w:top w:val="nil"/>
                    <w:left w:val="nil"/>
                    <w:bottom w:val="nil"/>
                    <w:right w:val="nil"/>
                  </w:tcBorders>
                  <w:shd w:val="clear" w:color="auto" w:fill="auto"/>
                  <w:hideMark/>
                </w:tcPr>
                <w:p w14:paraId="1894904A" w14:textId="77777777" w:rsidR="00D9676C" w:rsidRPr="00A337CC" w:rsidRDefault="00D9676C" w:rsidP="00D9676C">
                  <w:pPr>
                    <w:rPr>
                      <w:rFonts w:cs="Times New Roman"/>
                      <w:color w:val="000000"/>
                      <w:szCs w:val="24"/>
                    </w:rPr>
                  </w:pPr>
                  <w:r w:rsidRPr="00A337CC">
                    <w:rPr>
                      <w:rFonts w:cs="Times New Roman"/>
                      <w:color w:val="000000"/>
                      <w:szCs w:val="24"/>
                    </w:rPr>
                    <w:t>MINZDR</w:t>
                  </w:r>
                </w:p>
              </w:tc>
              <w:tc>
                <w:tcPr>
                  <w:tcW w:w="8156" w:type="dxa"/>
                  <w:tcBorders>
                    <w:top w:val="nil"/>
                    <w:left w:val="nil"/>
                    <w:bottom w:val="nil"/>
                    <w:right w:val="nil"/>
                  </w:tcBorders>
                  <w:shd w:val="clear" w:color="auto" w:fill="auto"/>
                  <w:hideMark/>
                </w:tcPr>
                <w:p w14:paraId="16701D82" w14:textId="77777777" w:rsidR="00D9676C" w:rsidRPr="00A337CC" w:rsidRDefault="00D9676C" w:rsidP="00D9676C">
                  <w:pPr>
                    <w:rPr>
                      <w:rFonts w:cs="Times New Roman"/>
                      <w:color w:val="000000"/>
                      <w:szCs w:val="24"/>
                    </w:rPr>
                  </w:pPr>
                  <w:r w:rsidRPr="00A337CC">
                    <w:rPr>
                      <w:rFonts w:cs="Times New Roman"/>
                      <w:color w:val="000000"/>
                      <w:szCs w:val="24"/>
                    </w:rPr>
                    <w:t>Ministarstvo zdravstva</w:t>
                  </w:r>
                </w:p>
              </w:tc>
            </w:tr>
            <w:tr w:rsidR="00D9676C" w:rsidRPr="00A337CC" w14:paraId="3C582D4E" w14:textId="77777777" w:rsidTr="00D9676C">
              <w:trPr>
                <w:trHeight w:val="315"/>
              </w:trPr>
              <w:tc>
                <w:tcPr>
                  <w:tcW w:w="1296" w:type="dxa"/>
                  <w:tcBorders>
                    <w:top w:val="nil"/>
                    <w:left w:val="nil"/>
                    <w:bottom w:val="nil"/>
                    <w:right w:val="nil"/>
                  </w:tcBorders>
                  <w:shd w:val="clear" w:color="auto" w:fill="auto"/>
                  <w:hideMark/>
                </w:tcPr>
                <w:p w14:paraId="45808A84" w14:textId="77777777" w:rsidR="00D9676C" w:rsidRPr="00A337CC" w:rsidRDefault="00D9676C" w:rsidP="00D9676C">
                  <w:pPr>
                    <w:rPr>
                      <w:rFonts w:cs="Times New Roman"/>
                      <w:color w:val="000000"/>
                      <w:szCs w:val="24"/>
                    </w:rPr>
                  </w:pPr>
                  <w:r w:rsidRPr="00A337CC">
                    <w:rPr>
                      <w:rFonts w:cs="Times New Roman"/>
                      <w:color w:val="000000"/>
                      <w:szCs w:val="24"/>
                    </w:rPr>
                    <w:t>mKO</w:t>
                  </w:r>
                </w:p>
              </w:tc>
              <w:tc>
                <w:tcPr>
                  <w:tcW w:w="8156" w:type="dxa"/>
                  <w:tcBorders>
                    <w:top w:val="nil"/>
                    <w:left w:val="nil"/>
                    <w:bottom w:val="nil"/>
                    <w:right w:val="nil"/>
                  </w:tcBorders>
                  <w:shd w:val="clear" w:color="auto" w:fill="auto"/>
                  <w:hideMark/>
                </w:tcPr>
                <w:p w14:paraId="6F4EC7E9" w14:textId="77777777" w:rsidR="00D9676C" w:rsidRPr="00A337CC" w:rsidRDefault="00D9676C" w:rsidP="00D9676C">
                  <w:pPr>
                    <w:rPr>
                      <w:rFonts w:cs="Times New Roman"/>
                      <w:color w:val="000000"/>
                      <w:szCs w:val="24"/>
                    </w:rPr>
                  </w:pPr>
                  <w:r w:rsidRPr="00A337CC">
                    <w:rPr>
                      <w:rFonts w:cs="Times New Roman"/>
                      <w:color w:val="000000"/>
                      <w:szCs w:val="24"/>
                    </w:rPr>
                    <w:t>Miješani komunalni otpad (ključni broj otpada 20 03 01)</w:t>
                  </w:r>
                </w:p>
              </w:tc>
            </w:tr>
            <w:tr w:rsidR="00D9676C" w:rsidRPr="00A337CC" w14:paraId="721D839C" w14:textId="77777777" w:rsidTr="00D9676C">
              <w:trPr>
                <w:trHeight w:val="315"/>
              </w:trPr>
              <w:tc>
                <w:tcPr>
                  <w:tcW w:w="1296" w:type="dxa"/>
                  <w:tcBorders>
                    <w:top w:val="nil"/>
                    <w:left w:val="nil"/>
                    <w:bottom w:val="nil"/>
                    <w:right w:val="nil"/>
                  </w:tcBorders>
                  <w:shd w:val="clear" w:color="auto" w:fill="auto"/>
                  <w:hideMark/>
                </w:tcPr>
                <w:p w14:paraId="1DCEE653" w14:textId="77777777" w:rsidR="00D9676C" w:rsidRPr="00A337CC" w:rsidRDefault="00D9676C" w:rsidP="00D9676C">
                  <w:pPr>
                    <w:rPr>
                      <w:rFonts w:cs="Times New Roman"/>
                      <w:color w:val="000000"/>
                      <w:szCs w:val="24"/>
                    </w:rPr>
                  </w:pPr>
                  <w:r w:rsidRPr="00A337CC">
                    <w:rPr>
                      <w:rFonts w:cs="Times New Roman"/>
                      <w:color w:val="000000"/>
                      <w:szCs w:val="24"/>
                    </w:rPr>
                    <w:t>MMPI</w:t>
                  </w:r>
                </w:p>
              </w:tc>
              <w:tc>
                <w:tcPr>
                  <w:tcW w:w="8156" w:type="dxa"/>
                  <w:tcBorders>
                    <w:top w:val="nil"/>
                    <w:left w:val="nil"/>
                    <w:bottom w:val="nil"/>
                    <w:right w:val="nil"/>
                  </w:tcBorders>
                  <w:shd w:val="clear" w:color="auto" w:fill="auto"/>
                  <w:hideMark/>
                </w:tcPr>
                <w:p w14:paraId="2566C197" w14:textId="77777777" w:rsidR="00D9676C" w:rsidRPr="00A337CC" w:rsidRDefault="00D9676C" w:rsidP="00D9676C">
                  <w:pPr>
                    <w:rPr>
                      <w:rFonts w:cs="Times New Roman"/>
                      <w:color w:val="000000"/>
                      <w:szCs w:val="24"/>
                    </w:rPr>
                  </w:pPr>
                  <w:r w:rsidRPr="00A337CC">
                    <w:rPr>
                      <w:rFonts w:cs="Times New Roman"/>
                      <w:color w:val="000000"/>
                      <w:szCs w:val="24"/>
                    </w:rPr>
                    <w:t>Ministarstvo mora, prometa i infrastrukture</w:t>
                  </w:r>
                </w:p>
              </w:tc>
            </w:tr>
            <w:tr w:rsidR="00D9676C" w:rsidRPr="00A337CC" w14:paraId="1B1C0B8E" w14:textId="77777777" w:rsidTr="00D9676C">
              <w:trPr>
                <w:trHeight w:val="315"/>
              </w:trPr>
              <w:tc>
                <w:tcPr>
                  <w:tcW w:w="1296" w:type="dxa"/>
                  <w:tcBorders>
                    <w:top w:val="nil"/>
                    <w:left w:val="nil"/>
                    <w:bottom w:val="nil"/>
                    <w:right w:val="nil"/>
                  </w:tcBorders>
                  <w:shd w:val="clear" w:color="auto" w:fill="auto"/>
                  <w:hideMark/>
                </w:tcPr>
                <w:p w14:paraId="714EFBFE" w14:textId="77777777" w:rsidR="00D9676C" w:rsidRPr="00A337CC" w:rsidRDefault="00D9676C" w:rsidP="00D9676C">
                  <w:pPr>
                    <w:rPr>
                      <w:rFonts w:cs="Times New Roman"/>
                      <w:color w:val="000000"/>
                      <w:szCs w:val="24"/>
                    </w:rPr>
                  </w:pPr>
                  <w:r w:rsidRPr="00A337CC">
                    <w:rPr>
                      <w:rFonts w:cs="Times New Roman"/>
                      <w:color w:val="000000"/>
                      <w:szCs w:val="24"/>
                    </w:rPr>
                    <w:t>MO</w:t>
                  </w:r>
                </w:p>
              </w:tc>
              <w:tc>
                <w:tcPr>
                  <w:tcW w:w="8156" w:type="dxa"/>
                  <w:tcBorders>
                    <w:top w:val="nil"/>
                    <w:left w:val="nil"/>
                    <w:bottom w:val="nil"/>
                    <w:right w:val="nil"/>
                  </w:tcBorders>
                  <w:shd w:val="clear" w:color="auto" w:fill="auto"/>
                  <w:hideMark/>
                </w:tcPr>
                <w:p w14:paraId="7E263715" w14:textId="77777777" w:rsidR="00D9676C" w:rsidRPr="00A337CC" w:rsidRDefault="00D9676C" w:rsidP="00D9676C">
                  <w:pPr>
                    <w:rPr>
                      <w:rFonts w:cs="Times New Roman"/>
                      <w:color w:val="000000"/>
                      <w:szCs w:val="24"/>
                    </w:rPr>
                  </w:pPr>
                  <w:r w:rsidRPr="00A337CC">
                    <w:rPr>
                      <w:rFonts w:cs="Times New Roman"/>
                      <w:color w:val="000000"/>
                      <w:szCs w:val="24"/>
                    </w:rPr>
                    <w:t>Mehanička obrada</w:t>
                  </w:r>
                </w:p>
              </w:tc>
            </w:tr>
            <w:tr w:rsidR="00D9676C" w:rsidRPr="00A337CC" w14:paraId="288CB811" w14:textId="77777777" w:rsidTr="00D9676C">
              <w:trPr>
                <w:trHeight w:val="315"/>
              </w:trPr>
              <w:tc>
                <w:tcPr>
                  <w:tcW w:w="1296" w:type="dxa"/>
                  <w:tcBorders>
                    <w:top w:val="nil"/>
                    <w:left w:val="nil"/>
                    <w:bottom w:val="nil"/>
                    <w:right w:val="nil"/>
                  </w:tcBorders>
                  <w:shd w:val="clear" w:color="auto" w:fill="auto"/>
                  <w:hideMark/>
                </w:tcPr>
                <w:p w14:paraId="1DF401DB" w14:textId="77777777" w:rsidR="00D9676C" w:rsidRPr="00A337CC" w:rsidRDefault="00D9676C" w:rsidP="00D9676C">
                  <w:pPr>
                    <w:rPr>
                      <w:rFonts w:cs="Times New Roman"/>
                      <w:color w:val="000000"/>
                      <w:szCs w:val="24"/>
                    </w:rPr>
                  </w:pPr>
                  <w:r w:rsidRPr="00A337CC">
                    <w:rPr>
                      <w:rFonts w:cs="Times New Roman"/>
                      <w:color w:val="000000"/>
                      <w:szCs w:val="24"/>
                    </w:rPr>
                    <w:t>MP</w:t>
                  </w:r>
                </w:p>
              </w:tc>
              <w:tc>
                <w:tcPr>
                  <w:tcW w:w="8156" w:type="dxa"/>
                  <w:tcBorders>
                    <w:top w:val="nil"/>
                    <w:left w:val="nil"/>
                    <w:bottom w:val="nil"/>
                    <w:right w:val="nil"/>
                  </w:tcBorders>
                  <w:shd w:val="clear" w:color="auto" w:fill="auto"/>
                  <w:hideMark/>
                </w:tcPr>
                <w:p w14:paraId="34F7FC09" w14:textId="77777777" w:rsidR="00D9676C" w:rsidRPr="00A337CC" w:rsidRDefault="00D9676C" w:rsidP="00D9676C">
                  <w:pPr>
                    <w:rPr>
                      <w:rFonts w:cs="Times New Roman"/>
                      <w:color w:val="000000"/>
                      <w:szCs w:val="24"/>
                    </w:rPr>
                  </w:pPr>
                  <w:r w:rsidRPr="00A337CC">
                    <w:rPr>
                      <w:rFonts w:cs="Times New Roman"/>
                      <w:color w:val="000000"/>
                      <w:szCs w:val="24"/>
                    </w:rPr>
                    <w:t>Ministarstvo poljoprivrede</w:t>
                  </w:r>
                </w:p>
              </w:tc>
            </w:tr>
            <w:tr w:rsidR="00D9676C" w:rsidRPr="00A337CC" w14:paraId="34496417" w14:textId="77777777" w:rsidTr="00D9676C">
              <w:trPr>
                <w:trHeight w:val="315"/>
              </w:trPr>
              <w:tc>
                <w:tcPr>
                  <w:tcW w:w="1296" w:type="dxa"/>
                  <w:tcBorders>
                    <w:top w:val="nil"/>
                    <w:left w:val="nil"/>
                    <w:bottom w:val="nil"/>
                    <w:right w:val="nil"/>
                  </w:tcBorders>
                  <w:shd w:val="clear" w:color="auto" w:fill="auto"/>
                  <w:hideMark/>
                </w:tcPr>
                <w:p w14:paraId="397E3300" w14:textId="77777777" w:rsidR="00D9676C" w:rsidRPr="00A337CC" w:rsidRDefault="00D9676C" w:rsidP="00D9676C">
                  <w:pPr>
                    <w:rPr>
                      <w:rFonts w:cs="Times New Roman"/>
                      <w:color w:val="000000"/>
                      <w:szCs w:val="24"/>
                    </w:rPr>
                  </w:pPr>
                  <w:r w:rsidRPr="00A337CC">
                    <w:rPr>
                      <w:rFonts w:cs="Times New Roman"/>
                      <w:color w:val="000000"/>
                      <w:szCs w:val="24"/>
                    </w:rPr>
                    <w:t>MUP</w:t>
                  </w:r>
                </w:p>
              </w:tc>
              <w:tc>
                <w:tcPr>
                  <w:tcW w:w="8156" w:type="dxa"/>
                  <w:tcBorders>
                    <w:top w:val="nil"/>
                    <w:left w:val="nil"/>
                    <w:bottom w:val="nil"/>
                    <w:right w:val="nil"/>
                  </w:tcBorders>
                  <w:shd w:val="clear" w:color="auto" w:fill="auto"/>
                  <w:hideMark/>
                </w:tcPr>
                <w:p w14:paraId="39776423" w14:textId="77777777" w:rsidR="00D9676C" w:rsidRPr="00A337CC" w:rsidRDefault="00D9676C" w:rsidP="00D9676C">
                  <w:pPr>
                    <w:rPr>
                      <w:rFonts w:cs="Times New Roman"/>
                      <w:color w:val="000000"/>
                      <w:szCs w:val="24"/>
                    </w:rPr>
                  </w:pPr>
                  <w:r w:rsidRPr="00A337CC">
                    <w:rPr>
                      <w:rFonts w:cs="Times New Roman"/>
                      <w:color w:val="000000"/>
                      <w:szCs w:val="24"/>
                    </w:rPr>
                    <w:t>Ministarstvo unutarnjih poslova</w:t>
                  </w:r>
                </w:p>
              </w:tc>
            </w:tr>
            <w:tr w:rsidR="00D9676C" w:rsidRPr="00A337CC" w14:paraId="64C5E376" w14:textId="77777777" w:rsidTr="00D9676C">
              <w:trPr>
                <w:trHeight w:val="315"/>
              </w:trPr>
              <w:tc>
                <w:tcPr>
                  <w:tcW w:w="1296" w:type="dxa"/>
                  <w:tcBorders>
                    <w:top w:val="nil"/>
                    <w:left w:val="nil"/>
                    <w:bottom w:val="nil"/>
                    <w:right w:val="nil"/>
                  </w:tcBorders>
                  <w:shd w:val="clear" w:color="auto" w:fill="auto"/>
                  <w:hideMark/>
                </w:tcPr>
                <w:p w14:paraId="7E9183DE" w14:textId="77777777" w:rsidR="00D9676C" w:rsidRPr="00A337CC" w:rsidRDefault="00D9676C" w:rsidP="00D9676C">
                  <w:pPr>
                    <w:rPr>
                      <w:rFonts w:cs="Times New Roman"/>
                      <w:color w:val="000000"/>
                      <w:szCs w:val="24"/>
                    </w:rPr>
                  </w:pPr>
                  <w:r w:rsidRPr="00A337CC">
                    <w:rPr>
                      <w:rFonts w:cs="Times New Roman"/>
                      <w:color w:val="000000"/>
                      <w:szCs w:val="24"/>
                    </w:rPr>
                    <w:t>MZOE</w:t>
                  </w:r>
                </w:p>
              </w:tc>
              <w:tc>
                <w:tcPr>
                  <w:tcW w:w="8156" w:type="dxa"/>
                  <w:tcBorders>
                    <w:top w:val="nil"/>
                    <w:left w:val="nil"/>
                    <w:bottom w:val="nil"/>
                    <w:right w:val="nil"/>
                  </w:tcBorders>
                  <w:shd w:val="clear" w:color="auto" w:fill="auto"/>
                  <w:hideMark/>
                </w:tcPr>
                <w:p w14:paraId="2F7CE0B9" w14:textId="77777777" w:rsidR="00D9676C" w:rsidRPr="00A337CC" w:rsidRDefault="00D9676C" w:rsidP="00D9676C">
                  <w:pPr>
                    <w:rPr>
                      <w:rFonts w:cs="Times New Roman"/>
                      <w:color w:val="000000"/>
                      <w:szCs w:val="24"/>
                    </w:rPr>
                  </w:pPr>
                  <w:r w:rsidRPr="00A337CC">
                    <w:rPr>
                      <w:rFonts w:cs="Times New Roman"/>
                      <w:color w:val="000000"/>
                      <w:szCs w:val="24"/>
                    </w:rPr>
                    <w:t>Ministarstvo zaštite okoliša i energetike</w:t>
                  </w:r>
                </w:p>
              </w:tc>
            </w:tr>
            <w:tr w:rsidR="00D9676C" w:rsidRPr="00A337CC" w14:paraId="28CF30A9" w14:textId="77777777" w:rsidTr="00D9676C">
              <w:trPr>
                <w:trHeight w:val="315"/>
              </w:trPr>
              <w:tc>
                <w:tcPr>
                  <w:tcW w:w="1296" w:type="dxa"/>
                  <w:tcBorders>
                    <w:top w:val="nil"/>
                    <w:left w:val="nil"/>
                    <w:bottom w:val="nil"/>
                    <w:right w:val="nil"/>
                  </w:tcBorders>
                  <w:shd w:val="clear" w:color="auto" w:fill="auto"/>
                  <w:hideMark/>
                </w:tcPr>
                <w:p w14:paraId="16B3FFEF" w14:textId="77777777" w:rsidR="00D9676C" w:rsidRPr="00A337CC" w:rsidRDefault="00D9676C" w:rsidP="00D9676C">
                  <w:pPr>
                    <w:rPr>
                      <w:rFonts w:cs="Times New Roman"/>
                      <w:color w:val="000000"/>
                      <w:szCs w:val="24"/>
                    </w:rPr>
                  </w:pPr>
                  <w:r w:rsidRPr="00A337CC">
                    <w:rPr>
                      <w:rFonts w:cs="Times New Roman"/>
                      <w:color w:val="000000"/>
                      <w:szCs w:val="24"/>
                    </w:rPr>
                    <w:t>NN</w:t>
                  </w:r>
                </w:p>
              </w:tc>
              <w:tc>
                <w:tcPr>
                  <w:tcW w:w="8156" w:type="dxa"/>
                  <w:tcBorders>
                    <w:top w:val="nil"/>
                    <w:left w:val="nil"/>
                    <w:bottom w:val="nil"/>
                    <w:right w:val="nil"/>
                  </w:tcBorders>
                  <w:shd w:val="clear" w:color="auto" w:fill="auto"/>
                  <w:hideMark/>
                </w:tcPr>
                <w:p w14:paraId="126E340A" w14:textId="77777777" w:rsidR="00D9676C" w:rsidRPr="00A337CC" w:rsidRDefault="00D9676C" w:rsidP="00D9676C">
                  <w:pPr>
                    <w:rPr>
                      <w:rFonts w:cs="Times New Roman"/>
                      <w:color w:val="000000"/>
                      <w:szCs w:val="24"/>
                    </w:rPr>
                  </w:pPr>
                  <w:r w:rsidRPr="00A337CC">
                    <w:rPr>
                      <w:rFonts w:cs="Times New Roman"/>
                      <w:color w:val="000000"/>
                      <w:szCs w:val="24"/>
                    </w:rPr>
                    <w:t>Narodne novine</w:t>
                  </w:r>
                </w:p>
              </w:tc>
            </w:tr>
            <w:tr w:rsidR="00D9676C" w:rsidRPr="00A337CC" w14:paraId="2D01644B" w14:textId="77777777" w:rsidTr="00D9676C">
              <w:trPr>
                <w:trHeight w:val="315"/>
              </w:trPr>
              <w:tc>
                <w:tcPr>
                  <w:tcW w:w="1296" w:type="dxa"/>
                  <w:tcBorders>
                    <w:top w:val="nil"/>
                    <w:left w:val="nil"/>
                    <w:bottom w:val="nil"/>
                    <w:right w:val="nil"/>
                  </w:tcBorders>
                  <w:shd w:val="clear" w:color="auto" w:fill="auto"/>
                  <w:hideMark/>
                </w:tcPr>
                <w:p w14:paraId="2F8A92BF" w14:textId="77777777" w:rsidR="00D9676C" w:rsidRPr="00A337CC" w:rsidRDefault="00D9676C" w:rsidP="00D9676C">
                  <w:pPr>
                    <w:rPr>
                      <w:rFonts w:cs="Times New Roman"/>
                      <w:color w:val="000000"/>
                      <w:szCs w:val="24"/>
                    </w:rPr>
                  </w:pPr>
                  <w:r w:rsidRPr="00A337CC">
                    <w:rPr>
                      <w:rFonts w:cs="Times New Roman"/>
                      <w:color w:val="000000"/>
                      <w:szCs w:val="24"/>
                    </w:rPr>
                    <w:t>NPO</w:t>
                  </w:r>
                </w:p>
              </w:tc>
              <w:tc>
                <w:tcPr>
                  <w:tcW w:w="8156" w:type="dxa"/>
                  <w:tcBorders>
                    <w:top w:val="nil"/>
                    <w:left w:val="nil"/>
                    <w:bottom w:val="nil"/>
                    <w:right w:val="nil"/>
                  </w:tcBorders>
                  <w:shd w:val="clear" w:color="auto" w:fill="auto"/>
                  <w:hideMark/>
                </w:tcPr>
                <w:p w14:paraId="722C6A92" w14:textId="77777777" w:rsidR="00D9676C" w:rsidRPr="00A337CC" w:rsidRDefault="00D9676C" w:rsidP="00D9676C">
                  <w:pPr>
                    <w:rPr>
                      <w:rFonts w:cs="Times New Roman"/>
                      <w:color w:val="000000"/>
                      <w:szCs w:val="24"/>
                    </w:rPr>
                  </w:pPr>
                  <w:r w:rsidRPr="00A337CC">
                    <w:rPr>
                      <w:rFonts w:cs="Times New Roman"/>
                      <w:color w:val="000000"/>
                      <w:szCs w:val="24"/>
                    </w:rPr>
                    <w:t>Neopasni proizvodni otpad</w:t>
                  </w:r>
                </w:p>
              </w:tc>
            </w:tr>
            <w:tr w:rsidR="00D9676C" w:rsidRPr="00A337CC" w14:paraId="1D49688B" w14:textId="77777777" w:rsidTr="00D9676C">
              <w:trPr>
                <w:trHeight w:val="315"/>
              </w:trPr>
              <w:tc>
                <w:tcPr>
                  <w:tcW w:w="1296" w:type="dxa"/>
                  <w:tcBorders>
                    <w:top w:val="nil"/>
                    <w:left w:val="nil"/>
                    <w:bottom w:val="nil"/>
                    <w:right w:val="nil"/>
                  </w:tcBorders>
                  <w:shd w:val="clear" w:color="auto" w:fill="auto"/>
                  <w:hideMark/>
                </w:tcPr>
                <w:p w14:paraId="29715176" w14:textId="77777777" w:rsidR="00D9676C" w:rsidRPr="00A337CC" w:rsidRDefault="00D9676C" w:rsidP="00D9676C">
                  <w:pPr>
                    <w:rPr>
                      <w:rFonts w:cs="Times New Roman"/>
                      <w:color w:val="000000"/>
                      <w:szCs w:val="24"/>
                    </w:rPr>
                  </w:pPr>
                  <w:r w:rsidRPr="00A337CC">
                    <w:rPr>
                      <w:rFonts w:cs="Times New Roman"/>
                      <w:color w:val="000000"/>
                      <w:szCs w:val="24"/>
                    </w:rPr>
                    <w:t>NRT</w:t>
                  </w:r>
                </w:p>
              </w:tc>
              <w:tc>
                <w:tcPr>
                  <w:tcW w:w="8156" w:type="dxa"/>
                  <w:tcBorders>
                    <w:top w:val="nil"/>
                    <w:left w:val="nil"/>
                    <w:bottom w:val="nil"/>
                    <w:right w:val="nil"/>
                  </w:tcBorders>
                  <w:shd w:val="clear" w:color="auto" w:fill="auto"/>
                  <w:hideMark/>
                </w:tcPr>
                <w:p w14:paraId="7B4EE8E4" w14:textId="77777777" w:rsidR="00D9676C" w:rsidRPr="00A337CC" w:rsidRDefault="00D9676C" w:rsidP="00D9676C">
                  <w:pPr>
                    <w:rPr>
                      <w:rFonts w:cs="Times New Roman"/>
                      <w:color w:val="000000"/>
                      <w:szCs w:val="24"/>
                    </w:rPr>
                  </w:pPr>
                  <w:r w:rsidRPr="00A337CC">
                    <w:rPr>
                      <w:rFonts w:cs="Times New Roman"/>
                      <w:color w:val="000000"/>
                      <w:szCs w:val="24"/>
                    </w:rPr>
                    <w:t xml:space="preserve">Najbolje raspoložive tehnike (Best available techniques, BAT; </w:t>
                  </w:r>
                  <w:r w:rsidR="0088723E" w:rsidRPr="00A337CC">
                    <w:rPr>
                      <w:rFonts w:cs="Times New Roman"/>
                      <w:color w:val="000000"/>
                      <w:szCs w:val="24"/>
                    </w:rPr>
                    <w:t>engl.</w:t>
                  </w:r>
                  <w:r w:rsidRPr="00A337CC">
                    <w:rPr>
                      <w:rFonts w:cs="Times New Roman"/>
                      <w:color w:val="000000"/>
                      <w:szCs w:val="24"/>
                    </w:rPr>
                    <w:t>)</w:t>
                  </w:r>
                </w:p>
              </w:tc>
            </w:tr>
            <w:tr w:rsidR="00D9676C" w:rsidRPr="00A337CC" w14:paraId="1A9D4843" w14:textId="77777777" w:rsidTr="00D9676C">
              <w:trPr>
                <w:trHeight w:val="315"/>
              </w:trPr>
              <w:tc>
                <w:tcPr>
                  <w:tcW w:w="1296" w:type="dxa"/>
                  <w:tcBorders>
                    <w:top w:val="nil"/>
                    <w:left w:val="nil"/>
                    <w:bottom w:val="nil"/>
                    <w:right w:val="nil"/>
                  </w:tcBorders>
                  <w:shd w:val="clear" w:color="auto" w:fill="auto"/>
                  <w:hideMark/>
                </w:tcPr>
                <w:p w14:paraId="243C5DC3" w14:textId="77777777" w:rsidR="00D9676C" w:rsidRPr="00A337CC" w:rsidRDefault="00D9676C" w:rsidP="00D9676C">
                  <w:pPr>
                    <w:rPr>
                      <w:rFonts w:cs="Times New Roman"/>
                      <w:color w:val="000000"/>
                      <w:szCs w:val="24"/>
                    </w:rPr>
                  </w:pPr>
                  <w:r w:rsidRPr="00A337CC">
                    <w:rPr>
                      <w:rFonts w:cs="Times New Roman"/>
                      <w:color w:val="000000"/>
                      <w:szCs w:val="24"/>
                    </w:rPr>
                    <w:t>PCB</w:t>
                  </w:r>
                </w:p>
              </w:tc>
              <w:tc>
                <w:tcPr>
                  <w:tcW w:w="8156" w:type="dxa"/>
                  <w:tcBorders>
                    <w:top w:val="nil"/>
                    <w:left w:val="nil"/>
                    <w:bottom w:val="nil"/>
                    <w:right w:val="nil"/>
                  </w:tcBorders>
                  <w:shd w:val="clear" w:color="auto" w:fill="auto"/>
                  <w:hideMark/>
                </w:tcPr>
                <w:p w14:paraId="3AE5BD55" w14:textId="77777777" w:rsidR="00D9676C" w:rsidRPr="00A337CC" w:rsidRDefault="00D9676C" w:rsidP="00D9676C">
                  <w:pPr>
                    <w:rPr>
                      <w:rFonts w:cs="Times New Roman"/>
                      <w:color w:val="000000"/>
                      <w:szCs w:val="24"/>
                    </w:rPr>
                  </w:pPr>
                  <w:r w:rsidRPr="00A337CC">
                    <w:rPr>
                      <w:rFonts w:cs="Times New Roman"/>
                      <w:color w:val="000000"/>
                      <w:szCs w:val="24"/>
                    </w:rPr>
                    <w:t>Poliklorirani bifenili i poliklorirani terfenili</w:t>
                  </w:r>
                </w:p>
              </w:tc>
            </w:tr>
            <w:tr w:rsidR="00D9676C" w:rsidRPr="00A337CC" w14:paraId="51AAF14F" w14:textId="77777777" w:rsidTr="00D9676C">
              <w:trPr>
                <w:trHeight w:val="315"/>
              </w:trPr>
              <w:tc>
                <w:tcPr>
                  <w:tcW w:w="1296" w:type="dxa"/>
                  <w:tcBorders>
                    <w:top w:val="nil"/>
                    <w:left w:val="nil"/>
                    <w:bottom w:val="nil"/>
                    <w:right w:val="nil"/>
                  </w:tcBorders>
                  <w:shd w:val="clear" w:color="auto" w:fill="auto"/>
                  <w:hideMark/>
                </w:tcPr>
                <w:p w14:paraId="1EE9F8C6" w14:textId="77777777" w:rsidR="00D9676C" w:rsidRPr="00A337CC" w:rsidRDefault="00D9676C" w:rsidP="00D9676C">
                  <w:pPr>
                    <w:rPr>
                      <w:rFonts w:cs="Times New Roman"/>
                      <w:color w:val="000000"/>
                      <w:szCs w:val="24"/>
                    </w:rPr>
                  </w:pPr>
                  <w:r w:rsidRPr="00A337CC">
                    <w:rPr>
                      <w:rFonts w:cs="Times New Roman"/>
                      <w:color w:val="000000"/>
                      <w:szCs w:val="24"/>
                    </w:rPr>
                    <w:t>PGO</w:t>
                  </w:r>
                </w:p>
              </w:tc>
              <w:tc>
                <w:tcPr>
                  <w:tcW w:w="8156" w:type="dxa"/>
                  <w:tcBorders>
                    <w:top w:val="nil"/>
                    <w:left w:val="nil"/>
                    <w:bottom w:val="nil"/>
                    <w:right w:val="nil"/>
                  </w:tcBorders>
                  <w:shd w:val="clear" w:color="auto" w:fill="auto"/>
                  <w:hideMark/>
                </w:tcPr>
                <w:p w14:paraId="10F993E2" w14:textId="77777777" w:rsidR="00D9676C" w:rsidRPr="00A337CC" w:rsidRDefault="00D9676C" w:rsidP="00D9676C">
                  <w:pPr>
                    <w:rPr>
                      <w:rFonts w:cs="Times New Roman"/>
                      <w:color w:val="000000"/>
                      <w:szCs w:val="24"/>
                    </w:rPr>
                  </w:pPr>
                  <w:r w:rsidRPr="00A337CC">
                    <w:rPr>
                      <w:rFonts w:cs="Times New Roman"/>
                      <w:color w:val="000000"/>
                      <w:szCs w:val="24"/>
                    </w:rPr>
                    <w:t>Plan gospodarenja otpadom</w:t>
                  </w:r>
                </w:p>
              </w:tc>
            </w:tr>
            <w:tr w:rsidR="00D9676C" w:rsidRPr="00A337CC" w14:paraId="12C952D3" w14:textId="77777777" w:rsidTr="00D9676C">
              <w:trPr>
                <w:trHeight w:val="315"/>
              </w:trPr>
              <w:tc>
                <w:tcPr>
                  <w:tcW w:w="1296" w:type="dxa"/>
                  <w:tcBorders>
                    <w:top w:val="nil"/>
                    <w:left w:val="nil"/>
                    <w:bottom w:val="nil"/>
                    <w:right w:val="nil"/>
                  </w:tcBorders>
                  <w:shd w:val="clear" w:color="auto" w:fill="auto"/>
                  <w:hideMark/>
                </w:tcPr>
                <w:p w14:paraId="25F843FC" w14:textId="77777777" w:rsidR="00D9676C" w:rsidRPr="00A337CC" w:rsidRDefault="00D9676C" w:rsidP="00D9676C">
                  <w:pPr>
                    <w:rPr>
                      <w:rFonts w:cs="Times New Roman"/>
                      <w:color w:val="000000"/>
                      <w:szCs w:val="24"/>
                    </w:rPr>
                  </w:pPr>
                  <w:r w:rsidRPr="00A337CC">
                    <w:rPr>
                      <w:rFonts w:cs="Times New Roman"/>
                      <w:color w:val="000000"/>
                      <w:szCs w:val="24"/>
                    </w:rPr>
                    <w:t>PKO</w:t>
                  </w:r>
                </w:p>
              </w:tc>
              <w:tc>
                <w:tcPr>
                  <w:tcW w:w="8156" w:type="dxa"/>
                  <w:tcBorders>
                    <w:top w:val="nil"/>
                    <w:left w:val="nil"/>
                    <w:bottom w:val="nil"/>
                    <w:right w:val="nil"/>
                  </w:tcBorders>
                  <w:shd w:val="clear" w:color="auto" w:fill="auto"/>
                  <w:hideMark/>
                </w:tcPr>
                <w:p w14:paraId="4054DDAF" w14:textId="77777777" w:rsidR="00D9676C" w:rsidRPr="00A337CC" w:rsidRDefault="00D9676C" w:rsidP="00D9676C">
                  <w:pPr>
                    <w:rPr>
                      <w:rFonts w:cs="Times New Roman"/>
                      <w:color w:val="000000"/>
                      <w:szCs w:val="24"/>
                    </w:rPr>
                  </w:pPr>
                  <w:r w:rsidRPr="00A337CC">
                    <w:rPr>
                      <w:rFonts w:cs="Times New Roman"/>
                      <w:color w:val="000000"/>
                      <w:szCs w:val="24"/>
                    </w:rPr>
                    <w:t>Posebne kategorije otpada</w:t>
                  </w:r>
                </w:p>
              </w:tc>
            </w:tr>
            <w:tr w:rsidR="00D9676C" w:rsidRPr="00A337CC" w14:paraId="0184BFB8" w14:textId="77777777" w:rsidTr="00D9676C">
              <w:trPr>
                <w:trHeight w:val="315"/>
              </w:trPr>
              <w:tc>
                <w:tcPr>
                  <w:tcW w:w="1296" w:type="dxa"/>
                  <w:tcBorders>
                    <w:top w:val="nil"/>
                    <w:left w:val="nil"/>
                    <w:bottom w:val="nil"/>
                    <w:right w:val="nil"/>
                  </w:tcBorders>
                  <w:shd w:val="clear" w:color="auto" w:fill="auto"/>
                  <w:hideMark/>
                </w:tcPr>
                <w:p w14:paraId="507B30BC" w14:textId="77777777" w:rsidR="00D9676C" w:rsidRPr="00A337CC" w:rsidRDefault="00D9676C" w:rsidP="00D9676C">
                  <w:pPr>
                    <w:rPr>
                      <w:rFonts w:cs="Times New Roman"/>
                      <w:color w:val="000000"/>
                      <w:szCs w:val="24"/>
                    </w:rPr>
                  </w:pPr>
                  <w:r w:rsidRPr="00A337CC">
                    <w:rPr>
                      <w:rFonts w:cs="Times New Roman"/>
                      <w:color w:val="000000"/>
                      <w:szCs w:val="24"/>
                    </w:rPr>
                    <w:t>PO</w:t>
                  </w:r>
                </w:p>
              </w:tc>
              <w:tc>
                <w:tcPr>
                  <w:tcW w:w="8156" w:type="dxa"/>
                  <w:tcBorders>
                    <w:top w:val="nil"/>
                    <w:left w:val="nil"/>
                    <w:bottom w:val="nil"/>
                    <w:right w:val="nil"/>
                  </w:tcBorders>
                  <w:shd w:val="clear" w:color="auto" w:fill="auto"/>
                  <w:hideMark/>
                </w:tcPr>
                <w:p w14:paraId="21096C19" w14:textId="77777777" w:rsidR="00D9676C" w:rsidRPr="00A337CC" w:rsidRDefault="00D9676C" w:rsidP="00D9676C">
                  <w:pPr>
                    <w:rPr>
                      <w:rFonts w:cs="Times New Roman"/>
                      <w:color w:val="000000"/>
                      <w:szCs w:val="24"/>
                    </w:rPr>
                  </w:pPr>
                  <w:r w:rsidRPr="00A337CC">
                    <w:rPr>
                      <w:rFonts w:cs="Times New Roman"/>
                      <w:color w:val="000000"/>
                      <w:szCs w:val="24"/>
                    </w:rPr>
                    <w:t>Proizvodni otpad</w:t>
                  </w:r>
                </w:p>
              </w:tc>
            </w:tr>
            <w:tr w:rsidR="00D9676C" w:rsidRPr="00A337CC" w14:paraId="0D45264B" w14:textId="77777777" w:rsidTr="00D9676C">
              <w:trPr>
                <w:trHeight w:val="315"/>
              </w:trPr>
              <w:tc>
                <w:tcPr>
                  <w:tcW w:w="1296" w:type="dxa"/>
                  <w:tcBorders>
                    <w:top w:val="nil"/>
                    <w:left w:val="nil"/>
                    <w:bottom w:val="nil"/>
                    <w:right w:val="nil"/>
                  </w:tcBorders>
                  <w:shd w:val="clear" w:color="auto" w:fill="auto"/>
                  <w:hideMark/>
                </w:tcPr>
                <w:p w14:paraId="5CBBB801" w14:textId="77777777" w:rsidR="00D9676C" w:rsidRPr="00A337CC" w:rsidRDefault="00D9676C" w:rsidP="00D9676C">
                  <w:pPr>
                    <w:rPr>
                      <w:rFonts w:cs="Times New Roman"/>
                      <w:color w:val="000000"/>
                      <w:szCs w:val="24"/>
                    </w:rPr>
                  </w:pPr>
                  <w:r w:rsidRPr="00A337CC">
                    <w:rPr>
                      <w:rFonts w:cs="Times New Roman"/>
                      <w:color w:val="000000"/>
                      <w:szCs w:val="24"/>
                    </w:rPr>
                    <w:t>POOPSS</w:t>
                  </w:r>
                </w:p>
              </w:tc>
              <w:tc>
                <w:tcPr>
                  <w:tcW w:w="8156" w:type="dxa"/>
                  <w:tcBorders>
                    <w:top w:val="nil"/>
                    <w:left w:val="nil"/>
                    <w:bottom w:val="nil"/>
                    <w:right w:val="nil"/>
                  </w:tcBorders>
                  <w:shd w:val="clear" w:color="auto" w:fill="auto"/>
                  <w:noWrap/>
                  <w:vAlign w:val="bottom"/>
                  <w:hideMark/>
                </w:tcPr>
                <w:p w14:paraId="288EE71E" w14:textId="77777777" w:rsidR="00D9676C" w:rsidRPr="00A337CC" w:rsidRDefault="00D9676C" w:rsidP="00D9676C">
                  <w:pPr>
                    <w:jc w:val="left"/>
                    <w:rPr>
                      <w:rFonts w:cs="Times New Roman"/>
                      <w:color w:val="000000"/>
                      <w:szCs w:val="24"/>
                    </w:rPr>
                  </w:pPr>
                  <w:r w:rsidRPr="00A337CC">
                    <w:rPr>
                      <w:rFonts w:cs="Times New Roman"/>
                      <w:color w:val="000000"/>
                      <w:szCs w:val="24"/>
                    </w:rPr>
                    <w:t>Poduzeća za otkup, obradu i promet sekundarnim sirovinama</w:t>
                  </w:r>
                </w:p>
              </w:tc>
            </w:tr>
            <w:tr w:rsidR="00D9676C" w:rsidRPr="00A337CC" w14:paraId="5613169A" w14:textId="77777777" w:rsidTr="00D9676C">
              <w:trPr>
                <w:trHeight w:val="315"/>
              </w:trPr>
              <w:tc>
                <w:tcPr>
                  <w:tcW w:w="1296" w:type="dxa"/>
                  <w:tcBorders>
                    <w:top w:val="nil"/>
                    <w:left w:val="nil"/>
                    <w:bottom w:val="nil"/>
                    <w:right w:val="nil"/>
                  </w:tcBorders>
                  <w:shd w:val="clear" w:color="auto" w:fill="auto"/>
                  <w:hideMark/>
                </w:tcPr>
                <w:p w14:paraId="30DACE29" w14:textId="77777777" w:rsidR="00D9676C" w:rsidRPr="00A337CC" w:rsidRDefault="00D9676C" w:rsidP="00D9676C">
                  <w:pPr>
                    <w:rPr>
                      <w:rFonts w:cs="Times New Roman"/>
                      <w:color w:val="000000"/>
                      <w:szCs w:val="24"/>
                    </w:rPr>
                  </w:pPr>
                  <w:r w:rsidRPr="00A337CC">
                    <w:rPr>
                      <w:rFonts w:cs="Times New Roman"/>
                      <w:color w:val="000000"/>
                      <w:szCs w:val="24"/>
                    </w:rPr>
                    <w:lastRenderedPageBreak/>
                    <w:t>POV</w:t>
                  </w:r>
                </w:p>
              </w:tc>
              <w:tc>
                <w:tcPr>
                  <w:tcW w:w="8156" w:type="dxa"/>
                  <w:tcBorders>
                    <w:top w:val="nil"/>
                    <w:left w:val="nil"/>
                    <w:bottom w:val="nil"/>
                    <w:right w:val="nil"/>
                  </w:tcBorders>
                  <w:shd w:val="clear" w:color="auto" w:fill="auto"/>
                  <w:hideMark/>
                </w:tcPr>
                <w:p w14:paraId="5523B63D" w14:textId="77777777" w:rsidR="00D9676C" w:rsidRPr="00A337CC" w:rsidRDefault="00D9676C" w:rsidP="00D9676C">
                  <w:pPr>
                    <w:rPr>
                      <w:rFonts w:cs="Times New Roman"/>
                      <w:color w:val="000000"/>
                      <w:szCs w:val="24"/>
                    </w:rPr>
                  </w:pPr>
                  <w:r w:rsidRPr="00A337CC">
                    <w:rPr>
                      <w:rFonts w:cs="Times New Roman"/>
                      <w:color w:val="000000"/>
                      <w:szCs w:val="24"/>
                    </w:rPr>
                    <w:t>Pročišćavanje otpadnih voda</w:t>
                  </w:r>
                </w:p>
              </w:tc>
            </w:tr>
            <w:tr w:rsidR="00D9676C" w:rsidRPr="00A337CC" w14:paraId="18F63901" w14:textId="77777777" w:rsidTr="00D9676C">
              <w:trPr>
                <w:trHeight w:val="315"/>
              </w:trPr>
              <w:tc>
                <w:tcPr>
                  <w:tcW w:w="1296" w:type="dxa"/>
                  <w:tcBorders>
                    <w:top w:val="nil"/>
                    <w:left w:val="nil"/>
                    <w:bottom w:val="nil"/>
                    <w:right w:val="nil"/>
                  </w:tcBorders>
                  <w:shd w:val="clear" w:color="auto" w:fill="auto"/>
                  <w:hideMark/>
                </w:tcPr>
                <w:p w14:paraId="355706FC" w14:textId="77777777" w:rsidR="00D9676C" w:rsidRPr="00A337CC" w:rsidRDefault="00D9676C" w:rsidP="00D9676C">
                  <w:pPr>
                    <w:rPr>
                      <w:rFonts w:cs="Times New Roman"/>
                      <w:color w:val="000000"/>
                      <w:szCs w:val="24"/>
                    </w:rPr>
                  </w:pPr>
                  <w:r w:rsidRPr="00A337CC">
                    <w:rPr>
                      <w:rFonts w:cs="Times New Roman"/>
                      <w:color w:val="000000"/>
                      <w:szCs w:val="24"/>
                    </w:rPr>
                    <w:t>PS</w:t>
                  </w:r>
                </w:p>
              </w:tc>
              <w:tc>
                <w:tcPr>
                  <w:tcW w:w="8156" w:type="dxa"/>
                  <w:tcBorders>
                    <w:top w:val="nil"/>
                    <w:left w:val="nil"/>
                    <w:bottom w:val="nil"/>
                    <w:right w:val="nil"/>
                  </w:tcBorders>
                  <w:shd w:val="clear" w:color="auto" w:fill="auto"/>
                  <w:hideMark/>
                </w:tcPr>
                <w:p w14:paraId="66B3C0BE" w14:textId="77777777" w:rsidR="00D9676C" w:rsidRPr="00A337CC" w:rsidRDefault="00D9676C" w:rsidP="00D9676C">
                  <w:pPr>
                    <w:rPr>
                      <w:rFonts w:cs="Times New Roman"/>
                      <w:color w:val="000000"/>
                      <w:szCs w:val="24"/>
                    </w:rPr>
                  </w:pPr>
                  <w:r w:rsidRPr="00A337CC">
                    <w:rPr>
                      <w:rFonts w:cs="Times New Roman"/>
                      <w:color w:val="000000"/>
                      <w:szCs w:val="24"/>
                    </w:rPr>
                    <w:t>Pretovarna stanica</w:t>
                  </w:r>
                </w:p>
              </w:tc>
            </w:tr>
            <w:tr w:rsidR="00D9676C" w:rsidRPr="00A337CC" w14:paraId="089AB921" w14:textId="77777777" w:rsidTr="00D9676C">
              <w:trPr>
                <w:trHeight w:val="315"/>
              </w:trPr>
              <w:tc>
                <w:tcPr>
                  <w:tcW w:w="1296" w:type="dxa"/>
                  <w:tcBorders>
                    <w:top w:val="nil"/>
                    <w:left w:val="nil"/>
                    <w:bottom w:val="nil"/>
                    <w:right w:val="nil"/>
                  </w:tcBorders>
                  <w:shd w:val="clear" w:color="auto" w:fill="auto"/>
                  <w:hideMark/>
                </w:tcPr>
                <w:p w14:paraId="38F59822" w14:textId="77777777" w:rsidR="00D9676C" w:rsidRPr="00A337CC" w:rsidRDefault="00D9676C" w:rsidP="00D9676C">
                  <w:pPr>
                    <w:rPr>
                      <w:rFonts w:cs="Times New Roman"/>
                      <w:color w:val="000000"/>
                      <w:szCs w:val="24"/>
                    </w:rPr>
                  </w:pPr>
                  <w:r w:rsidRPr="00A337CC">
                    <w:rPr>
                      <w:rFonts w:cs="Times New Roman"/>
                      <w:color w:val="000000"/>
                      <w:szCs w:val="24"/>
                    </w:rPr>
                    <w:t>PU</w:t>
                  </w:r>
                </w:p>
              </w:tc>
              <w:tc>
                <w:tcPr>
                  <w:tcW w:w="8156" w:type="dxa"/>
                  <w:tcBorders>
                    <w:top w:val="nil"/>
                    <w:left w:val="nil"/>
                    <w:bottom w:val="nil"/>
                    <w:right w:val="nil"/>
                  </w:tcBorders>
                  <w:shd w:val="clear" w:color="auto" w:fill="auto"/>
                  <w:hideMark/>
                </w:tcPr>
                <w:p w14:paraId="40DA0FBE" w14:textId="77777777" w:rsidR="00D9676C" w:rsidRPr="00A337CC" w:rsidRDefault="00D9676C" w:rsidP="00D9676C">
                  <w:pPr>
                    <w:rPr>
                      <w:rFonts w:cs="Times New Roman"/>
                      <w:color w:val="000000"/>
                      <w:szCs w:val="24"/>
                    </w:rPr>
                  </w:pPr>
                  <w:r w:rsidRPr="00A337CC">
                    <w:rPr>
                      <w:rFonts w:cs="Times New Roman"/>
                      <w:color w:val="000000"/>
                      <w:szCs w:val="24"/>
                    </w:rPr>
                    <w:t>Privatna ulaganja</w:t>
                  </w:r>
                </w:p>
              </w:tc>
            </w:tr>
            <w:tr w:rsidR="00D9676C" w:rsidRPr="00A337CC" w14:paraId="2C417E73" w14:textId="77777777" w:rsidTr="00D9676C">
              <w:trPr>
                <w:trHeight w:val="315"/>
              </w:trPr>
              <w:tc>
                <w:tcPr>
                  <w:tcW w:w="1296" w:type="dxa"/>
                  <w:tcBorders>
                    <w:top w:val="nil"/>
                    <w:left w:val="nil"/>
                    <w:bottom w:val="nil"/>
                    <w:right w:val="nil"/>
                  </w:tcBorders>
                  <w:shd w:val="clear" w:color="auto" w:fill="auto"/>
                  <w:hideMark/>
                </w:tcPr>
                <w:p w14:paraId="32BCD6F2" w14:textId="77777777" w:rsidR="00D9676C" w:rsidRPr="00A337CC" w:rsidRDefault="00D9676C" w:rsidP="00D9676C">
                  <w:pPr>
                    <w:rPr>
                      <w:rFonts w:cs="Times New Roman"/>
                      <w:color w:val="000000"/>
                      <w:szCs w:val="24"/>
                    </w:rPr>
                  </w:pPr>
                  <w:r w:rsidRPr="00A337CC">
                    <w:rPr>
                      <w:rFonts w:cs="Times New Roman"/>
                      <w:color w:val="000000"/>
                      <w:szCs w:val="24"/>
                    </w:rPr>
                    <w:t>RD</w:t>
                  </w:r>
                </w:p>
              </w:tc>
              <w:tc>
                <w:tcPr>
                  <w:tcW w:w="8156" w:type="dxa"/>
                  <w:tcBorders>
                    <w:top w:val="nil"/>
                    <w:left w:val="nil"/>
                    <w:bottom w:val="nil"/>
                    <w:right w:val="nil"/>
                  </w:tcBorders>
                  <w:shd w:val="clear" w:color="auto" w:fill="auto"/>
                  <w:hideMark/>
                </w:tcPr>
                <w:p w14:paraId="118EBEFC" w14:textId="77777777" w:rsidR="00D9676C" w:rsidRPr="00A337CC" w:rsidRDefault="00D9676C" w:rsidP="00D9676C">
                  <w:pPr>
                    <w:rPr>
                      <w:rFonts w:cs="Times New Roman"/>
                      <w:color w:val="000000"/>
                      <w:szCs w:val="24"/>
                    </w:rPr>
                  </w:pPr>
                  <w:r w:rsidRPr="00A337CC">
                    <w:rPr>
                      <w:rFonts w:cs="Times New Roman"/>
                      <w:color w:val="000000"/>
                      <w:szCs w:val="24"/>
                    </w:rPr>
                    <w:t>Reciklažno dvorište</w:t>
                  </w:r>
                </w:p>
              </w:tc>
            </w:tr>
            <w:tr w:rsidR="00D9676C" w:rsidRPr="00A337CC" w14:paraId="6FBD5091" w14:textId="77777777" w:rsidTr="00D9676C">
              <w:trPr>
                <w:trHeight w:val="315"/>
              </w:trPr>
              <w:tc>
                <w:tcPr>
                  <w:tcW w:w="1296" w:type="dxa"/>
                  <w:tcBorders>
                    <w:top w:val="nil"/>
                    <w:left w:val="nil"/>
                    <w:bottom w:val="nil"/>
                    <w:right w:val="nil"/>
                  </w:tcBorders>
                  <w:shd w:val="clear" w:color="auto" w:fill="auto"/>
                  <w:hideMark/>
                </w:tcPr>
                <w:p w14:paraId="679CBE64" w14:textId="77777777" w:rsidR="00D9676C" w:rsidRPr="00A337CC" w:rsidRDefault="00D9676C" w:rsidP="00D9676C">
                  <w:pPr>
                    <w:rPr>
                      <w:rFonts w:cs="Times New Roman"/>
                      <w:color w:val="000000"/>
                      <w:szCs w:val="24"/>
                    </w:rPr>
                  </w:pPr>
                  <w:r w:rsidRPr="00A337CC">
                    <w:rPr>
                      <w:rFonts w:cs="Times New Roman"/>
                      <w:color w:val="000000"/>
                      <w:szCs w:val="24"/>
                    </w:rPr>
                    <w:t>RH</w:t>
                  </w:r>
                </w:p>
              </w:tc>
              <w:tc>
                <w:tcPr>
                  <w:tcW w:w="8156" w:type="dxa"/>
                  <w:tcBorders>
                    <w:top w:val="nil"/>
                    <w:left w:val="nil"/>
                    <w:bottom w:val="nil"/>
                    <w:right w:val="nil"/>
                  </w:tcBorders>
                  <w:shd w:val="clear" w:color="auto" w:fill="auto"/>
                  <w:hideMark/>
                </w:tcPr>
                <w:p w14:paraId="03410083" w14:textId="77777777" w:rsidR="00D9676C" w:rsidRPr="00A337CC" w:rsidRDefault="00D9676C" w:rsidP="00D9676C">
                  <w:pPr>
                    <w:rPr>
                      <w:rFonts w:cs="Times New Roman"/>
                      <w:color w:val="000000"/>
                      <w:szCs w:val="24"/>
                    </w:rPr>
                  </w:pPr>
                  <w:r w:rsidRPr="00A337CC">
                    <w:rPr>
                      <w:rFonts w:cs="Times New Roman"/>
                      <w:color w:val="000000"/>
                      <w:szCs w:val="24"/>
                    </w:rPr>
                    <w:t>Republika Hrvatska</w:t>
                  </w:r>
                </w:p>
              </w:tc>
            </w:tr>
            <w:tr w:rsidR="00D9676C" w:rsidRPr="00A337CC" w14:paraId="15EAB8F0" w14:textId="77777777" w:rsidTr="00D9676C">
              <w:trPr>
                <w:trHeight w:val="315"/>
              </w:trPr>
              <w:tc>
                <w:tcPr>
                  <w:tcW w:w="1296" w:type="dxa"/>
                  <w:tcBorders>
                    <w:top w:val="nil"/>
                    <w:left w:val="nil"/>
                    <w:bottom w:val="nil"/>
                    <w:right w:val="nil"/>
                  </w:tcBorders>
                  <w:shd w:val="clear" w:color="auto" w:fill="auto"/>
                  <w:hideMark/>
                </w:tcPr>
                <w:p w14:paraId="4CC8C69C" w14:textId="77777777" w:rsidR="00D9676C" w:rsidRPr="00A337CC" w:rsidRDefault="00D9676C" w:rsidP="00D9676C">
                  <w:pPr>
                    <w:rPr>
                      <w:rFonts w:cs="Times New Roman"/>
                      <w:color w:val="000000"/>
                      <w:szCs w:val="24"/>
                    </w:rPr>
                  </w:pPr>
                  <w:r w:rsidRPr="00A337CC">
                    <w:rPr>
                      <w:rFonts w:cs="Times New Roman"/>
                      <w:color w:val="000000"/>
                      <w:szCs w:val="24"/>
                    </w:rPr>
                    <w:t>rKO</w:t>
                  </w:r>
                </w:p>
              </w:tc>
              <w:tc>
                <w:tcPr>
                  <w:tcW w:w="8156" w:type="dxa"/>
                  <w:tcBorders>
                    <w:top w:val="nil"/>
                    <w:left w:val="nil"/>
                    <w:bottom w:val="nil"/>
                    <w:right w:val="nil"/>
                  </w:tcBorders>
                  <w:shd w:val="clear" w:color="auto" w:fill="auto"/>
                  <w:hideMark/>
                </w:tcPr>
                <w:p w14:paraId="4D7829DC" w14:textId="77777777" w:rsidR="00D9676C" w:rsidRPr="00A337CC" w:rsidRDefault="00D9676C" w:rsidP="00D9676C">
                  <w:pPr>
                    <w:rPr>
                      <w:rFonts w:cs="Times New Roman"/>
                      <w:color w:val="000000"/>
                      <w:szCs w:val="24"/>
                    </w:rPr>
                  </w:pPr>
                  <w:r w:rsidRPr="00A337CC">
                    <w:rPr>
                      <w:rFonts w:cs="Times New Roman"/>
                      <w:color w:val="000000"/>
                      <w:szCs w:val="24"/>
                    </w:rPr>
                    <w:t xml:space="preserve">Odvojeno skupljeni ili za reciklažu pripremljeni otpad </w:t>
                  </w:r>
                </w:p>
              </w:tc>
            </w:tr>
            <w:tr w:rsidR="00D9676C" w:rsidRPr="00A337CC" w14:paraId="48E93B4A" w14:textId="77777777" w:rsidTr="00D9676C">
              <w:trPr>
                <w:trHeight w:val="315"/>
              </w:trPr>
              <w:tc>
                <w:tcPr>
                  <w:tcW w:w="1296" w:type="dxa"/>
                  <w:tcBorders>
                    <w:top w:val="nil"/>
                    <w:left w:val="nil"/>
                    <w:bottom w:val="nil"/>
                    <w:right w:val="nil"/>
                  </w:tcBorders>
                  <w:shd w:val="clear" w:color="auto" w:fill="auto"/>
                  <w:hideMark/>
                </w:tcPr>
                <w:p w14:paraId="68C584C2" w14:textId="77777777" w:rsidR="00D9676C" w:rsidRPr="00A337CC" w:rsidRDefault="00D9676C" w:rsidP="00D9676C">
                  <w:pPr>
                    <w:rPr>
                      <w:rFonts w:cs="Times New Roman"/>
                      <w:color w:val="000000"/>
                      <w:szCs w:val="24"/>
                    </w:rPr>
                  </w:pPr>
                  <w:r w:rsidRPr="00A337CC">
                    <w:rPr>
                      <w:rFonts w:cs="Times New Roman"/>
                      <w:color w:val="000000"/>
                      <w:szCs w:val="24"/>
                    </w:rPr>
                    <w:t>ROO</w:t>
                  </w:r>
                </w:p>
              </w:tc>
              <w:tc>
                <w:tcPr>
                  <w:tcW w:w="8156" w:type="dxa"/>
                  <w:tcBorders>
                    <w:top w:val="nil"/>
                    <w:left w:val="nil"/>
                    <w:bottom w:val="nil"/>
                    <w:right w:val="nil"/>
                  </w:tcBorders>
                  <w:shd w:val="clear" w:color="auto" w:fill="auto"/>
                  <w:hideMark/>
                </w:tcPr>
                <w:p w14:paraId="7C8301CE" w14:textId="77777777" w:rsidR="00D9676C" w:rsidRPr="00A337CC" w:rsidRDefault="00D9676C" w:rsidP="00D9676C">
                  <w:pPr>
                    <w:rPr>
                      <w:rFonts w:cs="Times New Roman"/>
                      <w:color w:val="000000"/>
                      <w:szCs w:val="24"/>
                    </w:rPr>
                  </w:pPr>
                  <w:r w:rsidRPr="00A337CC">
                    <w:rPr>
                      <w:rFonts w:cs="Times New Roman"/>
                      <w:color w:val="000000"/>
                      <w:szCs w:val="24"/>
                    </w:rPr>
                    <w:t>Registar onečišćavanja okoliša</w:t>
                  </w:r>
                </w:p>
              </w:tc>
            </w:tr>
            <w:tr w:rsidR="00D9676C" w:rsidRPr="00A337CC" w14:paraId="3B2C7FA9" w14:textId="77777777" w:rsidTr="00D9676C">
              <w:trPr>
                <w:trHeight w:val="315"/>
              </w:trPr>
              <w:tc>
                <w:tcPr>
                  <w:tcW w:w="1296" w:type="dxa"/>
                  <w:tcBorders>
                    <w:top w:val="nil"/>
                    <w:left w:val="nil"/>
                    <w:bottom w:val="nil"/>
                    <w:right w:val="nil"/>
                  </w:tcBorders>
                  <w:shd w:val="clear" w:color="auto" w:fill="auto"/>
                  <w:hideMark/>
                </w:tcPr>
                <w:p w14:paraId="36945EAC" w14:textId="77777777" w:rsidR="00D9676C" w:rsidRPr="00A337CC" w:rsidRDefault="00D9676C" w:rsidP="00D9676C">
                  <w:pPr>
                    <w:rPr>
                      <w:rFonts w:cs="Times New Roman"/>
                      <w:color w:val="000000"/>
                      <w:szCs w:val="24"/>
                    </w:rPr>
                  </w:pPr>
                  <w:r w:rsidRPr="00A337CC">
                    <w:rPr>
                      <w:rFonts w:cs="Times New Roman"/>
                      <w:color w:val="000000"/>
                      <w:szCs w:val="24"/>
                    </w:rPr>
                    <w:t>st</w:t>
                  </w:r>
                </w:p>
              </w:tc>
              <w:tc>
                <w:tcPr>
                  <w:tcW w:w="8156" w:type="dxa"/>
                  <w:tcBorders>
                    <w:top w:val="nil"/>
                    <w:left w:val="nil"/>
                    <w:bottom w:val="nil"/>
                    <w:right w:val="nil"/>
                  </w:tcBorders>
                  <w:shd w:val="clear" w:color="auto" w:fill="auto"/>
                  <w:hideMark/>
                </w:tcPr>
                <w:p w14:paraId="7500CFB0" w14:textId="77777777" w:rsidR="00D9676C" w:rsidRPr="00A337CC" w:rsidRDefault="00D9676C" w:rsidP="00D9676C">
                  <w:pPr>
                    <w:rPr>
                      <w:rFonts w:cs="Times New Roman"/>
                      <w:color w:val="000000"/>
                      <w:szCs w:val="24"/>
                    </w:rPr>
                  </w:pPr>
                  <w:r w:rsidRPr="00A337CC">
                    <w:rPr>
                      <w:rFonts w:cs="Times New Roman"/>
                      <w:color w:val="000000"/>
                      <w:szCs w:val="24"/>
                    </w:rPr>
                    <w:t>Stanovnik</w:t>
                  </w:r>
                </w:p>
              </w:tc>
            </w:tr>
            <w:tr w:rsidR="00D9676C" w:rsidRPr="00A337CC" w14:paraId="5C713079" w14:textId="77777777" w:rsidTr="00D9676C">
              <w:trPr>
                <w:trHeight w:val="315"/>
              </w:trPr>
              <w:tc>
                <w:tcPr>
                  <w:tcW w:w="1296" w:type="dxa"/>
                  <w:tcBorders>
                    <w:top w:val="nil"/>
                    <w:left w:val="nil"/>
                    <w:bottom w:val="nil"/>
                    <w:right w:val="nil"/>
                  </w:tcBorders>
                  <w:shd w:val="clear" w:color="auto" w:fill="auto"/>
                  <w:hideMark/>
                </w:tcPr>
                <w:p w14:paraId="352A3F73" w14:textId="77777777" w:rsidR="00D9676C" w:rsidRPr="00A337CC" w:rsidRDefault="00D9676C" w:rsidP="00D9676C">
                  <w:pPr>
                    <w:rPr>
                      <w:rFonts w:cs="Times New Roman"/>
                      <w:color w:val="000000"/>
                      <w:szCs w:val="24"/>
                    </w:rPr>
                  </w:pPr>
                  <w:r w:rsidRPr="00A337CC">
                    <w:rPr>
                      <w:rFonts w:cs="Times New Roman"/>
                      <w:color w:val="000000"/>
                      <w:szCs w:val="24"/>
                    </w:rPr>
                    <w:t>TO</w:t>
                  </w:r>
                </w:p>
              </w:tc>
              <w:tc>
                <w:tcPr>
                  <w:tcW w:w="8156" w:type="dxa"/>
                  <w:tcBorders>
                    <w:top w:val="nil"/>
                    <w:left w:val="nil"/>
                    <w:bottom w:val="nil"/>
                    <w:right w:val="nil"/>
                  </w:tcBorders>
                  <w:shd w:val="clear" w:color="auto" w:fill="auto"/>
                  <w:hideMark/>
                </w:tcPr>
                <w:p w14:paraId="30D0FC70" w14:textId="77777777" w:rsidR="00D9676C" w:rsidRPr="00A337CC" w:rsidRDefault="00D9676C" w:rsidP="00D9676C">
                  <w:pPr>
                    <w:rPr>
                      <w:rFonts w:cs="Times New Roman"/>
                      <w:color w:val="000000"/>
                      <w:szCs w:val="24"/>
                    </w:rPr>
                  </w:pPr>
                  <w:r w:rsidRPr="00A337CC">
                    <w:rPr>
                      <w:rFonts w:cs="Times New Roman"/>
                      <w:color w:val="000000"/>
                      <w:szCs w:val="24"/>
                    </w:rPr>
                    <w:t>Termička obrada</w:t>
                  </w:r>
                </w:p>
              </w:tc>
            </w:tr>
            <w:tr w:rsidR="00D9676C" w:rsidRPr="00A337CC" w14:paraId="13C1C196" w14:textId="77777777" w:rsidTr="00D9676C">
              <w:trPr>
                <w:trHeight w:val="315"/>
              </w:trPr>
              <w:tc>
                <w:tcPr>
                  <w:tcW w:w="1296" w:type="dxa"/>
                  <w:tcBorders>
                    <w:top w:val="nil"/>
                    <w:left w:val="nil"/>
                    <w:bottom w:val="nil"/>
                    <w:right w:val="nil"/>
                  </w:tcBorders>
                  <w:shd w:val="clear" w:color="auto" w:fill="auto"/>
                  <w:hideMark/>
                </w:tcPr>
                <w:p w14:paraId="7D5D7F59" w14:textId="77777777" w:rsidR="00D9676C" w:rsidRPr="00A337CC" w:rsidRDefault="00D9676C" w:rsidP="00D9676C">
                  <w:pPr>
                    <w:rPr>
                      <w:rFonts w:cs="Times New Roman"/>
                      <w:color w:val="000000"/>
                      <w:szCs w:val="24"/>
                    </w:rPr>
                  </w:pPr>
                  <w:r w:rsidRPr="00A337CC">
                    <w:rPr>
                      <w:rFonts w:cs="Times New Roman"/>
                      <w:color w:val="000000"/>
                      <w:szCs w:val="24"/>
                    </w:rPr>
                    <w:t>ZOGO</w:t>
                  </w:r>
                </w:p>
              </w:tc>
              <w:tc>
                <w:tcPr>
                  <w:tcW w:w="8156" w:type="dxa"/>
                  <w:tcBorders>
                    <w:top w:val="nil"/>
                    <w:left w:val="nil"/>
                    <w:bottom w:val="nil"/>
                    <w:right w:val="nil"/>
                  </w:tcBorders>
                  <w:shd w:val="clear" w:color="auto" w:fill="auto"/>
                  <w:hideMark/>
                </w:tcPr>
                <w:p w14:paraId="06EB8108" w14:textId="77777777" w:rsidR="00D9676C" w:rsidRPr="00A337CC" w:rsidRDefault="00D9676C" w:rsidP="00D9676C">
                  <w:pPr>
                    <w:rPr>
                      <w:rFonts w:cs="Times New Roman"/>
                      <w:color w:val="000000"/>
                      <w:szCs w:val="24"/>
                    </w:rPr>
                  </w:pPr>
                  <w:r w:rsidRPr="00A337CC">
                    <w:rPr>
                      <w:rFonts w:cs="Times New Roman"/>
                      <w:color w:val="000000"/>
                      <w:szCs w:val="24"/>
                    </w:rPr>
                    <w:t xml:space="preserve">Zakon o održivom gospodarenju </w:t>
                  </w:r>
                  <w:r w:rsidR="006961EC" w:rsidRPr="00A337CC">
                    <w:rPr>
                      <w:rFonts w:cs="Times New Roman"/>
                      <w:color w:val="000000"/>
                      <w:szCs w:val="24"/>
                    </w:rPr>
                    <w:t>otpadom</w:t>
                  </w:r>
                </w:p>
              </w:tc>
            </w:tr>
          </w:tbl>
          <w:p w14:paraId="0B2C5B61" w14:textId="77777777" w:rsidR="00603026" w:rsidRPr="00A337CC" w:rsidRDefault="00603026" w:rsidP="00603026">
            <w:pPr>
              <w:rPr>
                <w:rFonts w:cs="Times New Roman"/>
                <w:color w:val="000000"/>
                <w:szCs w:val="24"/>
              </w:rPr>
            </w:pPr>
          </w:p>
        </w:tc>
        <w:tc>
          <w:tcPr>
            <w:tcW w:w="8140" w:type="dxa"/>
            <w:tcBorders>
              <w:top w:val="nil"/>
              <w:left w:val="nil"/>
              <w:bottom w:val="nil"/>
              <w:right w:val="nil"/>
            </w:tcBorders>
            <w:shd w:val="clear" w:color="auto" w:fill="auto"/>
          </w:tcPr>
          <w:p w14:paraId="3FBA6172" w14:textId="77777777" w:rsidR="00603026" w:rsidRPr="00A337CC" w:rsidRDefault="00603026" w:rsidP="00603026">
            <w:pPr>
              <w:rPr>
                <w:rFonts w:cs="Times New Roman"/>
                <w:color w:val="000000"/>
                <w:szCs w:val="24"/>
              </w:rPr>
            </w:pPr>
          </w:p>
        </w:tc>
      </w:tr>
    </w:tbl>
    <w:p w14:paraId="654D0ED9" w14:textId="77777777" w:rsidR="00572884" w:rsidRPr="00A337CC" w:rsidRDefault="00572884" w:rsidP="00804B3A">
      <w:pPr>
        <w:ind w:left="1418" w:hanging="1418"/>
        <w:rPr>
          <w:rFonts w:cs="Times New Roman"/>
          <w:sz w:val="22"/>
          <w:szCs w:val="22"/>
        </w:rPr>
      </w:pPr>
    </w:p>
    <w:bookmarkEnd w:id="9"/>
    <w:p w14:paraId="583F890D" w14:textId="77777777" w:rsidR="002512A7" w:rsidRPr="00A337CC" w:rsidRDefault="002512A7" w:rsidP="00572884">
      <w:pPr>
        <w:spacing w:line="288" w:lineRule="auto"/>
        <w:rPr>
          <w:szCs w:val="24"/>
          <w:lang w:eastAsia="en-US"/>
        </w:rPr>
      </w:pPr>
    </w:p>
    <w:p w14:paraId="187998FB" w14:textId="77777777" w:rsidR="006B286D" w:rsidRPr="00A337CC" w:rsidRDefault="006B286D">
      <w:pPr>
        <w:jc w:val="left"/>
        <w:rPr>
          <w:rFonts w:cs="Arial"/>
          <w:b/>
          <w:bCs/>
          <w:caps/>
          <w:kern w:val="32"/>
          <w:sz w:val="28"/>
          <w:szCs w:val="32"/>
        </w:rPr>
      </w:pPr>
      <w:r w:rsidRPr="00A337CC">
        <w:br w:type="page"/>
      </w:r>
    </w:p>
    <w:p w14:paraId="0BEEA62F" w14:textId="77777777" w:rsidR="006B286D" w:rsidRPr="00A337CC" w:rsidRDefault="006B286D" w:rsidP="006B286D">
      <w:pPr>
        <w:pStyle w:val="Naslov1"/>
        <w:numPr>
          <w:ilvl w:val="0"/>
          <w:numId w:val="0"/>
        </w:numPr>
      </w:pPr>
      <w:bookmarkStart w:id="10" w:name="_Toc504556077"/>
      <w:r w:rsidRPr="00A337CC">
        <w:lastRenderedPageBreak/>
        <w:t>ZAKONODAVNI OKVIR I TEMELJI POLITIKE GOSPODARENJA OTPADOM U RH</w:t>
      </w:r>
      <w:bookmarkEnd w:id="10"/>
    </w:p>
    <w:p w14:paraId="5D6A1A1C" w14:textId="77777777" w:rsidR="006B286D" w:rsidRPr="00A337CC" w:rsidRDefault="006B286D" w:rsidP="006B286D">
      <w:pPr>
        <w:rPr>
          <w:rFonts w:cs="Times New Roman"/>
          <w:b/>
          <w:szCs w:val="24"/>
        </w:rPr>
      </w:pPr>
      <w:bookmarkStart w:id="11" w:name="_Toc232152163"/>
      <w:bookmarkStart w:id="12" w:name="_Toc437587738"/>
    </w:p>
    <w:p w14:paraId="4A78977C" w14:textId="77777777" w:rsidR="006B286D" w:rsidRPr="00A337CC" w:rsidRDefault="006B286D" w:rsidP="006B286D">
      <w:pPr>
        <w:rPr>
          <w:rFonts w:cs="Times New Roman"/>
          <w:b/>
          <w:szCs w:val="24"/>
        </w:rPr>
      </w:pPr>
      <w:r w:rsidRPr="00A337CC">
        <w:rPr>
          <w:rFonts w:cs="Times New Roman"/>
          <w:b/>
          <w:szCs w:val="24"/>
        </w:rPr>
        <w:t>Zakonodavni okvir</w:t>
      </w:r>
      <w:bookmarkEnd w:id="11"/>
      <w:r w:rsidRPr="00A337CC">
        <w:rPr>
          <w:rFonts w:cs="Times New Roman"/>
          <w:b/>
          <w:szCs w:val="24"/>
        </w:rPr>
        <w:t xml:space="preserve"> RH</w:t>
      </w:r>
    </w:p>
    <w:p w14:paraId="0F585ECB" w14:textId="77777777" w:rsidR="006B286D" w:rsidRPr="00A337CC" w:rsidRDefault="006B286D" w:rsidP="006B286D">
      <w:pPr>
        <w:rPr>
          <w:rFonts w:cs="Times New Roman"/>
          <w:szCs w:val="24"/>
        </w:rPr>
      </w:pPr>
    </w:p>
    <w:p w14:paraId="4C39570E" w14:textId="77777777" w:rsidR="006B286D" w:rsidRPr="00A337CC" w:rsidRDefault="006B286D" w:rsidP="006B286D">
      <w:pPr>
        <w:ind w:firstLine="708"/>
        <w:rPr>
          <w:rFonts w:cs="Times New Roman"/>
          <w:szCs w:val="24"/>
        </w:rPr>
      </w:pPr>
      <w:r w:rsidRPr="00A337CC">
        <w:rPr>
          <w:rFonts w:cs="Times New Roman"/>
          <w:szCs w:val="24"/>
        </w:rPr>
        <w:t>Pregled propisa koji uređuju gospodarenje otpadom u RH su:</w:t>
      </w:r>
    </w:p>
    <w:p w14:paraId="4ECD8E99" w14:textId="77777777" w:rsidR="006B286D" w:rsidRPr="00A337CC" w:rsidRDefault="006B286D" w:rsidP="006B286D">
      <w:pPr>
        <w:spacing w:line="288" w:lineRule="auto"/>
        <w:rPr>
          <w:rFonts w:cs="Times New Roman"/>
          <w:i/>
          <w:szCs w:val="24"/>
          <w:lang w:eastAsia="en-US"/>
        </w:rPr>
      </w:pPr>
      <w:r w:rsidRPr="00A337CC">
        <w:rPr>
          <w:rFonts w:cs="Times New Roman"/>
          <w:i/>
          <w:szCs w:val="24"/>
          <w:lang w:eastAsia="en-US"/>
        </w:rPr>
        <w:t>Osnovni</w:t>
      </w:r>
    </w:p>
    <w:p w14:paraId="3EE46D9B" w14:textId="2E5DB6BB" w:rsidR="006B286D" w:rsidRPr="00A337CC" w:rsidRDefault="006B286D" w:rsidP="006B286D">
      <w:pPr>
        <w:numPr>
          <w:ilvl w:val="0"/>
          <w:numId w:val="6"/>
        </w:numPr>
        <w:rPr>
          <w:rFonts w:cs="Times New Roman"/>
          <w:szCs w:val="24"/>
        </w:rPr>
      </w:pPr>
      <w:r w:rsidRPr="00A337CC">
        <w:rPr>
          <w:rFonts w:cs="Times New Roman"/>
          <w:szCs w:val="24"/>
        </w:rPr>
        <w:t>Zakon o održivom gospodarenju otpadom (NN 94/13</w:t>
      </w:r>
      <w:r w:rsidR="00B81AA7">
        <w:rPr>
          <w:rFonts w:cs="Times New Roman"/>
          <w:szCs w:val="24"/>
        </w:rPr>
        <w:t>, 73/17</w:t>
      </w:r>
      <w:r w:rsidRPr="00A337CC">
        <w:rPr>
          <w:rFonts w:cs="Times New Roman"/>
          <w:szCs w:val="24"/>
        </w:rPr>
        <w:t>)</w:t>
      </w:r>
    </w:p>
    <w:p w14:paraId="5C4DADF8" w14:textId="77777777" w:rsidR="006B286D" w:rsidRPr="00A337CC" w:rsidRDefault="006B286D" w:rsidP="006B286D">
      <w:pPr>
        <w:numPr>
          <w:ilvl w:val="0"/>
          <w:numId w:val="6"/>
        </w:numPr>
        <w:rPr>
          <w:rFonts w:cs="Times New Roman"/>
          <w:szCs w:val="24"/>
        </w:rPr>
      </w:pPr>
      <w:r w:rsidRPr="00A337CC">
        <w:rPr>
          <w:rFonts w:cs="Times New Roman"/>
          <w:szCs w:val="24"/>
        </w:rPr>
        <w:t>Strategija gospodarenja otpadom Republike Hrvatske (NN 130/05)</w:t>
      </w:r>
    </w:p>
    <w:p w14:paraId="2B17FB0E" w14:textId="77777777" w:rsidR="00D06175" w:rsidRPr="00A337CC" w:rsidRDefault="00D06175" w:rsidP="006B286D">
      <w:pPr>
        <w:numPr>
          <w:ilvl w:val="0"/>
          <w:numId w:val="6"/>
        </w:numPr>
        <w:rPr>
          <w:rFonts w:cs="Times New Roman"/>
          <w:szCs w:val="24"/>
        </w:rPr>
      </w:pPr>
      <w:r w:rsidRPr="00A337CC">
        <w:rPr>
          <w:rFonts w:cs="Times New Roman"/>
          <w:bCs/>
          <w:szCs w:val="24"/>
        </w:rPr>
        <w:t>Plan gospodarenja otpadom u Republici Hrvatskoj za razdoblje 2007. – 2015. godine (</w:t>
      </w:r>
      <w:r w:rsidRPr="00A337CC">
        <w:rPr>
          <w:rFonts w:cs="Times New Roman"/>
          <w:szCs w:val="24"/>
        </w:rPr>
        <w:t xml:space="preserve">NN </w:t>
      </w:r>
      <w:hyperlink r:id="rId25" w:tgtFrame="_blank" w:history="1">
        <w:r w:rsidRPr="00A337CC">
          <w:rPr>
            <w:rFonts w:cs="Times New Roman"/>
            <w:szCs w:val="24"/>
          </w:rPr>
          <w:t>85/07</w:t>
        </w:r>
      </w:hyperlink>
      <w:r w:rsidRPr="00A337CC">
        <w:rPr>
          <w:rFonts w:cs="Times New Roman"/>
          <w:szCs w:val="24"/>
        </w:rPr>
        <w:t>, </w:t>
      </w:r>
      <w:hyperlink r:id="rId26" w:tgtFrame="_blank" w:history="1">
        <w:r w:rsidRPr="00A337CC">
          <w:rPr>
            <w:rFonts w:cs="Times New Roman"/>
            <w:szCs w:val="24"/>
          </w:rPr>
          <w:t>126/10</w:t>
        </w:r>
      </w:hyperlink>
      <w:r w:rsidRPr="00A337CC">
        <w:rPr>
          <w:rFonts w:cs="Times New Roman"/>
          <w:szCs w:val="24"/>
        </w:rPr>
        <w:t>,</w:t>
      </w:r>
      <w:hyperlink r:id="rId27" w:tgtFrame="_blank" w:history="1">
        <w:r w:rsidRPr="00A337CC">
          <w:rPr>
            <w:rFonts w:cs="Times New Roman"/>
            <w:szCs w:val="24"/>
          </w:rPr>
          <w:t> 31/11</w:t>
        </w:r>
      </w:hyperlink>
      <w:r w:rsidRPr="00A337CC">
        <w:rPr>
          <w:rFonts w:cs="Times New Roman"/>
          <w:szCs w:val="24"/>
        </w:rPr>
        <w:t>, </w:t>
      </w:r>
      <w:hyperlink r:id="rId28" w:tgtFrame="_blank" w:history="1">
        <w:r w:rsidRPr="00A337CC">
          <w:rPr>
            <w:rFonts w:cs="Times New Roman"/>
            <w:szCs w:val="24"/>
          </w:rPr>
          <w:t>46/15</w:t>
        </w:r>
      </w:hyperlink>
      <w:r w:rsidRPr="00A337CC">
        <w:rPr>
          <w:rFonts w:cs="Times New Roman"/>
          <w:szCs w:val="24"/>
        </w:rPr>
        <w:t>)</w:t>
      </w:r>
    </w:p>
    <w:p w14:paraId="52071A82" w14:textId="77777777" w:rsidR="006B286D" w:rsidRDefault="006B286D" w:rsidP="006B286D">
      <w:pPr>
        <w:numPr>
          <w:ilvl w:val="0"/>
          <w:numId w:val="6"/>
        </w:numPr>
        <w:rPr>
          <w:rFonts w:cs="Times New Roman"/>
          <w:szCs w:val="24"/>
        </w:rPr>
      </w:pPr>
      <w:r w:rsidRPr="00A337CC">
        <w:rPr>
          <w:rFonts w:cs="Times New Roman"/>
          <w:szCs w:val="24"/>
        </w:rPr>
        <w:t>Plan gospodarenja otpadom Republike Hrvatske za razdoblje 2017.-2022.</w:t>
      </w:r>
      <w:r w:rsidR="006853D9" w:rsidRPr="00A337CC">
        <w:rPr>
          <w:rFonts w:cs="Times New Roman"/>
          <w:szCs w:val="24"/>
        </w:rPr>
        <w:t xml:space="preserve"> godine</w:t>
      </w:r>
      <w:r w:rsidRPr="00A337CC">
        <w:rPr>
          <w:rFonts w:cs="Times New Roman"/>
          <w:szCs w:val="24"/>
        </w:rPr>
        <w:t xml:space="preserve"> (NN 3/17)</w:t>
      </w:r>
    </w:p>
    <w:p w14:paraId="21A3858C" w14:textId="77777777" w:rsidR="009C6A6D" w:rsidRPr="00467D10" w:rsidRDefault="009C6A6D" w:rsidP="009C6A6D">
      <w:pPr>
        <w:numPr>
          <w:ilvl w:val="0"/>
          <w:numId w:val="6"/>
        </w:numPr>
        <w:rPr>
          <w:rFonts w:cs="Times New Roman"/>
          <w:szCs w:val="24"/>
        </w:rPr>
      </w:pPr>
      <w:r>
        <w:rPr>
          <w:rFonts w:cs="Times New Roman"/>
          <w:szCs w:val="24"/>
        </w:rPr>
        <w:t>Uredba o gospodarenju komunalnim otpadom (NN 50/17)</w:t>
      </w:r>
    </w:p>
    <w:p w14:paraId="7590BF92" w14:textId="3F274D6D" w:rsidR="006B286D" w:rsidRPr="00A337CC" w:rsidRDefault="006B286D" w:rsidP="006B286D">
      <w:pPr>
        <w:numPr>
          <w:ilvl w:val="0"/>
          <w:numId w:val="6"/>
        </w:numPr>
        <w:rPr>
          <w:rFonts w:cs="Times New Roman"/>
          <w:szCs w:val="24"/>
        </w:rPr>
      </w:pPr>
      <w:r w:rsidRPr="00A337CC">
        <w:rPr>
          <w:rFonts w:cs="Times New Roman"/>
          <w:szCs w:val="24"/>
        </w:rPr>
        <w:t xml:space="preserve">Pravilnik o gospodarenju otpadom (NN </w:t>
      </w:r>
      <w:r w:rsidR="00EE28F2">
        <w:rPr>
          <w:rFonts w:cs="Times New Roman"/>
          <w:szCs w:val="24"/>
        </w:rPr>
        <w:t>117/17</w:t>
      </w:r>
      <w:r w:rsidRPr="00A337CC">
        <w:rPr>
          <w:rFonts w:cs="Times New Roman"/>
          <w:szCs w:val="24"/>
        </w:rPr>
        <w:t>)</w:t>
      </w:r>
    </w:p>
    <w:p w14:paraId="4D1235C8" w14:textId="77777777" w:rsidR="006B286D" w:rsidRPr="00A337CC" w:rsidRDefault="006B286D" w:rsidP="006B286D">
      <w:pPr>
        <w:numPr>
          <w:ilvl w:val="0"/>
          <w:numId w:val="6"/>
        </w:numPr>
        <w:rPr>
          <w:rFonts w:cs="Times New Roman"/>
          <w:szCs w:val="24"/>
        </w:rPr>
      </w:pPr>
      <w:r w:rsidRPr="00A337CC">
        <w:rPr>
          <w:rFonts w:cs="Times New Roman"/>
          <w:szCs w:val="24"/>
        </w:rPr>
        <w:t>Strategija održivog razvitka Republike Hrvatske (NN 30/09)</w:t>
      </w:r>
    </w:p>
    <w:p w14:paraId="4EA6094E" w14:textId="77777777" w:rsidR="006B286D" w:rsidRPr="00A337CC" w:rsidRDefault="006B286D" w:rsidP="006B286D">
      <w:pPr>
        <w:numPr>
          <w:ilvl w:val="0"/>
          <w:numId w:val="6"/>
        </w:numPr>
        <w:rPr>
          <w:rFonts w:cs="Times New Roman"/>
          <w:szCs w:val="24"/>
        </w:rPr>
      </w:pPr>
      <w:r w:rsidRPr="00A337CC">
        <w:rPr>
          <w:rFonts w:cs="Times New Roman"/>
          <w:szCs w:val="24"/>
        </w:rPr>
        <w:t>Nacionalna strategija zaštite okoliša (NN 46/02)</w:t>
      </w:r>
    </w:p>
    <w:p w14:paraId="52BFD265" w14:textId="77777777" w:rsidR="006B286D" w:rsidRPr="00A337CC" w:rsidRDefault="006B286D" w:rsidP="006B286D">
      <w:pPr>
        <w:numPr>
          <w:ilvl w:val="0"/>
          <w:numId w:val="6"/>
        </w:numPr>
        <w:rPr>
          <w:rFonts w:cs="Times New Roman"/>
          <w:szCs w:val="24"/>
        </w:rPr>
      </w:pPr>
      <w:r w:rsidRPr="00A337CC">
        <w:rPr>
          <w:rFonts w:cs="Times New Roman"/>
          <w:szCs w:val="24"/>
        </w:rPr>
        <w:t>Nacionalni plan djelovanja na okoliš (NN 46/02)</w:t>
      </w:r>
    </w:p>
    <w:p w14:paraId="23F75D76" w14:textId="77777777" w:rsidR="006B286D" w:rsidRPr="00A337CC" w:rsidRDefault="006B286D" w:rsidP="006B286D">
      <w:pPr>
        <w:numPr>
          <w:ilvl w:val="0"/>
          <w:numId w:val="6"/>
        </w:numPr>
        <w:rPr>
          <w:rFonts w:cs="Times New Roman"/>
          <w:szCs w:val="24"/>
        </w:rPr>
      </w:pPr>
      <w:r w:rsidRPr="00A337CC">
        <w:rPr>
          <w:rFonts w:cs="Times New Roman"/>
          <w:szCs w:val="24"/>
        </w:rPr>
        <w:t>Zakon o potvrđivanju Baselske Konvencije o nadzoru prekograničnog prometa opasnog otpada i njegovu odlaganju (NN MU 3/94)</w:t>
      </w:r>
    </w:p>
    <w:p w14:paraId="63C93981" w14:textId="77777777" w:rsidR="006B286D" w:rsidRPr="00A337CC" w:rsidRDefault="006B286D" w:rsidP="006B286D">
      <w:pPr>
        <w:numPr>
          <w:ilvl w:val="0"/>
          <w:numId w:val="6"/>
        </w:numPr>
        <w:rPr>
          <w:rFonts w:cs="Times New Roman"/>
          <w:szCs w:val="24"/>
        </w:rPr>
      </w:pPr>
      <w:r w:rsidRPr="00A337CC">
        <w:rPr>
          <w:rFonts w:cs="Times New Roman"/>
          <w:szCs w:val="24"/>
        </w:rPr>
        <w:t>Pravilnik o katalogu otpada (NN 90/15)</w:t>
      </w:r>
    </w:p>
    <w:p w14:paraId="39AFE833" w14:textId="77777777" w:rsidR="006B286D" w:rsidRPr="00A337CC" w:rsidRDefault="006B286D" w:rsidP="006B286D">
      <w:pPr>
        <w:numPr>
          <w:ilvl w:val="0"/>
          <w:numId w:val="6"/>
        </w:numPr>
        <w:rPr>
          <w:rFonts w:cs="Times New Roman"/>
          <w:szCs w:val="24"/>
        </w:rPr>
      </w:pPr>
      <w:r w:rsidRPr="00A337CC">
        <w:rPr>
          <w:rFonts w:cs="Times New Roman"/>
          <w:szCs w:val="24"/>
        </w:rPr>
        <w:t>Pravilnik o načinima i uvjetima odlaganja otpada, kategorijama i uvjetima rada za odlagališta otpada (NN 114/15)</w:t>
      </w:r>
    </w:p>
    <w:p w14:paraId="2C6BBA4E" w14:textId="77777777" w:rsidR="006B286D" w:rsidRPr="00A337CC" w:rsidRDefault="006B286D" w:rsidP="006B286D">
      <w:pPr>
        <w:numPr>
          <w:ilvl w:val="0"/>
          <w:numId w:val="6"/>
        </w:numPr>
        <w:rPr>
          <w:rFonts w:cs="Times New Roman"/>
          <w:szCs w:val="24"/>
        </w:rPr>
      </w:pPr>
      <w:r w:rsidRPr="00A337CC">
        <w:rPr>
          <w:rFonts w:cs="Times New Roman"/>
          <w:szCs w:val="24"/>
        </w:rPr>
        <w:t>Pravilnik o termičkoj obradi otpada (NN 75/16)</w:t>
      </w:r>
    </w:p>
    <w:p w14:paraId="3BD70AA4" w14:textId="77777777" w:rsidR="006B286D" w:rsidRPr="00A337CC" w:rsidRDefault="006B286D" w:rsidP="006B286D">
      <w:pPr>
        <w:numPr>
          <w:ilvl w:val="0"/>
          <w:numId w:val="6"/>
        </w:numPr>
        <w:rPr>
          <w:rFonts w:cs="Times New Roman"/>
          <w:szCs w:val="24"/>
        </w:rPr>
      </w:pPr>
      <w:r w:rsidRPr="00A337CC">
        <w:rPr>
          <w:rFonts w:cs="Times New Roman"/>
          <w:szCs w:val="24"/>
        </w:rPr>
        <w:t>Pravilnik o nusproizvodima i ukidanju statusa otpada (NN 117/14)</w:t>
      </w:r>
    </w:p>
    <w:p w14:paraId="43C01A48" w14:textId="77777777" w:rsidR="006B286D" w:rsidRPr="00A337CC" w:rsidRDefault="006B286D" w:rsidP="006B286D">
      <w:pPr>
        <w:numPr>
          <w:ilvl w:val="0"/>
          <w:numId w:val="6"/>
        </w:numPr>
        <w:rPr>
          <w:rFonts w:cs="Times New Roman"/>
          <w:szCs w:val="24"/>
        </w:rPr>
      </w:pPr>
      <w:r w:rsidRPr="00A337CC">
        <w:rPr>
          <w:rFonts w:cs="Times New Roman"/>
          <w:szCs w:val="24"/>
        </w:rPr>
        <w:t>Pravilnik o gospodarenju otpadom od istraživanja i eksploatacije mineralnih sirovina (NN 128/08)</w:t>
      </w:r>
    </w:p>
    <w:p w14:paraId="3BBD1ACB" w14:textId="77777777" w:rsidR="006B286D" w:rsidRPr="00A337CC" w:rsidRDefault="006B286D" w:rsidP="006B286D">
      <w:pPr>
        <w:numPr>
          <w:ilvl w:val="0"/>
          <w:numId w:val="6"/>
        </w:numPr>
        <w:rPr>
          <w:rFonts w:cs="Times New Roman"/>
          <w:szCs w:val="24"/>
        </w:rPr>
      </w:pPr>
      <w:r w:rsidRPr="00A337CC">
        <w:rPr>
          <w:rFonts w:cs="Times New Roman"/>
          <w:szCs w:val="24"/>
        </w:rPr>
        <w:t>Naputak o glomaznom otpadu (NN 79/15)</w:t>
      </w:r>
    </w:p>
    <w:p w14:paraId="60B9A108" w14:textId="77777777" w:rsidR="006B286D" w:rsidRPr="00A337CC" w:rsidRDefault="006B286D" w:rsidP="006B286D">
      <w:pPr>
        <w:numPr>
          <w:ilvl w:val="0"/>
          <w:numId w:val="6"/>
        </w:numPr>
        <w:rPr>
          <w:rFonts w:cs="Times New Roman"/>
          <w:szCs w:val="24"/>
        </w:rPr>
      </w:pPr>
      <w:r w:rsidRPr="00A337CC">
        <w:rPr>
          <w:rFonts w:cs="Times New Roman"/>
          <w:szCs w:val="24"/>
        </w:rPr>
        <w:t>Pravilnik o mjerilima, postupku i načinu određivanja iznosa naknade vlasnicima nekretnina i jedinicama lokalne samouprave (NN 59/16, 109/12)</w:t>
      </w:r>
    </w:p>
    <w:p w14:paraId="4C638E17" w14:textId="77777777" w:rsidR="006B286D" w:rsidRPr="00A337CC" w:rsidRDefault="006B286D" w:rsidP="006B286D">
      <w:pPr>
        <w:rPr>
          <w:rFonts w:cs="Times New Roman"/>
          <w:szCs w:val="24"/>
          <w:lang w:eastAsia="en-US"/>
        </w:rPr>
      </w:pPr>
    </w:p>
    <w:p w14:paraId="224EEE8F" w14:textId="77777777" w:rsidR="006B286D" w:rsidRPr="00A337CC" w:rsidRDefault="006B286D" w:rsidP="006B286D">
      <w:pPr>
        <w:rPr>
          <w:rFonts w:cs="Times New Roman"/>
          <w:i/>
          <w:szCs w:val="24"/>
          <w:lang w:eastAsia="en-US"/>
        </w:rPr>
      </w:pPr>
      <w:r w:rsidRPr="00A337CC">
        <w:rPr>
          <w:rFonts w:cs="Times New Roman"/>
          <w:i/>
          <w:szCs w:val="24"/>
          <w:lang w:eastAsia="en-US"/>
        </w:rPr>
        <w:t>Posebne kategorije otpada:</w:t>
      </w:r>
    </w:p>
    <w:p w14:paraId="7DD709DF" w14:textId="37D50A7B" w:rsidR="00277AA8" w:rsidRPr="00AD0960" w:rsidRDefault="00277AA8" w:rsidP="00277AA8">
      <w:pPr>
        <w:numPr>
          <w:ilvl w:val="0"/>
          <w:numId w:val="6"/>
        </w:numPr>
        <w:rPr>
          <w:rFonts w:cs="Times New Roman"/>
          <w:szCs w:val="24"/>
        </w:rPr>
      </w:pPr>
      <w:r w:rsidRPr="00AD0960">
        <w:rPr>
          <w:rFonts w:cs="Times New Roman"/>
          <w:szCs w:val="24"/>
        </w:rPr>
        <w:t>Pravilnik o ambalaži i otpadnoj ambalaži (NN 88/15</w:t>
      </w:r>
      <w:r>
        <w:rPr>
          <w:rFonts w:cs="Times New Roman"/>
          <w:szCs w:val="24"/>
        </w:rPr>
        <w:t>, 78/16</w:t>
      </w:r>
      <w:r w:rsidR="0000608E">
        <w:rPr>
          <w:rFonts w:cs="Times New Roman"/>
          <w:szCs w:val="24"/>
        </w:rPr>
        <w:t>, 116/17</w:t>
      </w:r>
      <w:r w:rsidRPr="00AD0960">
        <w:rPr>
          <w:rFonts w:cs="Times New Roman"/>
          <w:szCs w:val="24"/>
        </w:rPr>
        <w:t>)</w:t>
      </w:r>
    </w:p>
    <w:p w14:paraId="3DA2AA98" w14:textId="77777777" w:rsidR="00277AA8" w:rsidRPr="00AD0960" w:rsidRDefault="00277AA8" w:rsidP="00277AA8">
      <w:pPr>
        <w:numPr>
          <w:ilvl w:val="0"/>
          <w:numId w:val="6"/>
        </w:numPr>
        <w:rPr>
          <w:rFonts w:cs="Times New Roman"/>
          <w:szCs w:val="24"/>
        </w:rPr>
      </w:pPr>
      <w:r w:rsidRPr="00AD0960">
        <w:rPr>
          <w:rFonts w:cs="Times New Roman"/>
          <w:szCs w:val="24"/>
        </w:rPr>
        <w:t>Uredba o gospodarenju otpadnom ambalažom (NN 97/15)</w:t>
      </w:r>
    </w:p>
    <w:p w14:paraId="2477695B" w14:textId="77777777" w:rsidR="00277AA8" w:rsidRDefault="00277AA8" w:rsidP="00277AA8">
      <w:pPr>
        <w:numPr>
          <w:ilvl w:val="0"/>
          <w:numId w:val="6"/>
        </w:numPr>
        <w:rPr>
          <w:rFonts w:cs="Times New Roman"/>
          <w:szCs w:val="24"/>
        </w:rPr>
      </w:pPr>
      <w:r w:rsidRPr="00AD0960">
        <w:rPr>
          <w:rFonts w:cs="Times New Roman"/>
          <w:szCs w:val="24"/>
        </w:rPr>
        <w:t>Pravilnik o gospodarenju otpadnim gumama (NN 40/06, 31/09, 156/09, 111/11, 86/13)</w:t>
      </w:r>
      <w:r>
        <w:rPr>
          <w:rFonts w:cs="Times New Roman"/>
          <w:szCs w:val="24"/>
        </w:rPr>
        <w:t xml:space="preserve"> – važeći</w:t>
      </w:r>
      <w:r w:rsidRPr="00C3076F">
        <w:rPr>
          <w:rFonts w:cs="Times New Roman"/>
          <w:szCs w:val="24"/>
        </w:rPr>
        <w:t xml:space="preserve"> </w:t>
      </w:r>
      <w:r>
        <w:rPr>
          <w:rFonts w:cs="Times New Roman"/>
          <w:szCs w:val="24"/>
        </w:rPr>
        <w:t>dio</w:t>
      </w:r>
    </w:p>
    <w:p w14:paraId="14117D43" w14:textId="77777777" w:rsidR="00277AA8" w:rsidRDefault="00277AA8" w:rsidP="00277AA8">
      <w:pPr>
        <w:numPr>
          <w:ilvl w:val="0"/>
          <w:numId w:val="6"/>
        </w:numPr>
        <w:rPr>
          <w:rFonts w:cs="Times New Roman"/>
          <w:szCs w:val="24"/>
        </w:rPr>
      </w:pPr>
      <w:r>
        <w:rPr>
          <w:rFonts w:cs="Times New Roman"/>
          <w:szCs w:val="24"/>
        </w:rPr>
        <w:t>Pravilnik o gospodarenja otpadnim gumama (NN 113/16)</w:t>
      </w:r>
    </w:p>
    <w:p w14:paraId="7DFF2577" w14:textId="77777777" w:rsidR="00277AA8" w:rsidRPr="00AD0960" w:rsidRDefault="00277AA8" w:rsidP="00277AA8">
      <w:pPr>
        <w:numPr>
          <w:ilvl w:val="0"/>
          <w:numId w:val="6"/>
        </w:numPr>
        <w:rPr>
          <w:rFonts w:cs="Times New Roman"/>
          <w:szCs w:val="24"/>
        </w:rPr>
      </w:pPr>
      <w:r w:rsidRPr="00EF6471">
        <w:rPr>
          <w:rFonts w:cs="Times New Roman"/>
          <w:szCs w:val="24"/>
        </w:rPr>
        <w:t>Odluka o izmjenama naknada u sustavima gospodarenja otpadnim vozilima i otpadnim gumama</w:t>
      </w:r>
      <w:r>
        <w:rPr>
          <w:rFonts w:cs="Times New Roman"/>
          <w:szCs w:val="24"/>
        </w:rPr>
        <w:t xml:space="preserve"> (NN 40/15)</w:t>
      </w:r>
    </w:p>
    <w:p w14:paraId="404D33ED" w14:textId="77777777" w:rsidR="00277AA8" w:rsidRDefault="00277AA8" w:rsidP="00277AA8">
      <w:pPr>
        <w:numPr>
          <w:ilvl w:val="0"/>
          <w:numId w:val="6"/>
        </w:numPr>
        <w:rPr>
          <w:rFonts w:cs="Times New Roman"/>
          <w:szCs w:val="24"/>
        </w:rPr>
      </w:pPr>
      <w:r w:rsidRPr="00AD0960">
        <w:rPr>
          <w:rFonts w:cs="Times New Roman"/>
          <w:szCs w:val="24"/>
        </w:rPr>
        <w:t>Pravilnik o gospodarenju otpadnim uljima (NN 124/06, 121/08, 31/09, 156/09, 91/11 , 45/12, 86/13)</w:t>
      </w:r>
    </w:p>
    <w:p w14:paraId="6CCDE1F0" w14:textId="77777777" w:rsidR="00277AA8" w:rsidRPr="00AD0960" w:rsidRDefault="00277AA8" w:rsidP="00277AA8">
      <w:pPr>
        <w:numPr>
          <w:ilvl w:val="0"/>
          <w:numId w:val="6"/>
        </w:numPr>
        <w:rPr>
          <w:rFonts w:cs="Times New Roman"/>
          <w:szCs w:val="24"/>
        </w:rPr>
      </w:pPr>
      <w:r w:rsidRPr="00EF6471">
        <w:rPr>
          <w:rFonts w:cs="Times New Roman"/>
          <w:szCs w:val="24"/>
        </w:rPr>
        <w:t>Odluka o izmjeni naknade u sustavu gospodarenja otpadnim uljima</w:t>
      </w:r>
      <w:r>
        <w:rPr>
          <w:rFonts w:cs="Times New Roman"/>
          <w:szCs w:val="24"/>
        </w:rPr>
        <w:t xml:space="preserve"> (NN 95/15)</w:t>
      </w:r>
    </w:p>
    <w:p w14:paraId="3161A209" w14:textId="77777777" w:rsidR="00277AA8" w:rsidRPr="00AD0960" w:rsidRDefault="00277AA8" w:rsidP="00277AA8">
      <w:pPr>
        <w:numPr>
          <w:ilvl w:val="0"/>
          <w:numId w:val="6"/>
        </w:numPr>
        <w:rPr>
          <w:rFonts w:cs="Times New Roman"/>
          <w:szCs w:val="24"/>
        </w:rPr>
      </w:pPr>
      <w:r>
        <w:rPr>
          <w:rFonts w:cs="Times New Roman"/>
          <w:szCs w:val="24"/>
        </w:rPr>
        <w:t>Uredba o gospodarenju otpadnim baterijama i akumulatorima (NN 105/15)</w:t>
      </w:r>
    </w:p>
    <w:p w14:paraId="0991F1D7" w14:textId="77777777" w:rsidR="00277AA8" w:rsidRDefault="00277AA8" w:rsidP="00277AA8">
      <w:pPr>
        <w:numPr>
          <w:ilvl w:val="0"/>
          <w:numId w:val="6"/>
        </w:numPr>
        <w:rPr>
          <w:rFonts w:cs="Times New Roman"/>
          <w:szCs w:val="24"/>
        </w:rPr>
      </w:pPr>
      <w:r w:rsidRPr="00AD0960">
        <w:rPr>
          <w:rFonts w:cs="Times New Roman"/>
          <w:szCs w:val="24"/>
        </w:rPr>
        <w:t>Pravilnik o baterijama i akumulatorima i otpadnim baterijama i akumulatorima (NN 111/15)</w:t>
      </w:r>
    </w:p>
    <w:p w14:paraId="3EF76BEB" w14:textId="77777777" w:rsidR="00277AA8" w:rsidRDefault="00277AA8" w:rsidP="00277AA8">
      <w:pPr>
        <w:numPr>
          <w:ilvl w:val="0"/>
          <w:numId w:val="6"/>
        </w:numPr>
        <w:rPr>
          <w:rFonts w:cs="Times New Roman"/>
          <w:szCs w:val="24"/>
        </w:rPr>
      </w:pPr>
      <w:r>
        <w:rPr>
          <w:rFonts w:cs="Times New Roman"/>
          <w:szCs w:val="24"/>
        </w:rPr>
        <w:t>Uredba o gospodarenju otpadnim vozilima (NN 112/15)</w:t>
      </w:r>
    </w:p>
    <w:p w14:paraId="34F3F3A8" w14:textId="77777777" w:rsidR="00277AA8" w:rsidRPr="00AD0960" w:rsidRDefault="00277AA8" w:rsidP="00277AA8">
      <w:pPr>
        <w:numPr>
          <w:ilvl w:val="0"/>
          <w:numId w:val="6"/>
        </w:numPr>
        <w:rPr>
          <w:rFonts w:cs="Times New Roman"/>
          <w:szCs w:val="24"/>
        </w:rPr>
      </w:pPr>
      <w:r w:rsidRPr="00AD0960">
        <w:rPr>
          <w:rFonts w:cs="Times New Roman"/>
          <w:szCs w:val="24"/>
        </w:rPr>
        <w:lastRenderedPageBreak/>
        <w:t xml:space="preserve">Pravilnik o gospodarenju otpadnim vozilima (NN </w:t>
      </w:r>
      <w:r>
        <w:rPr>
          <w:rFonts w:cs="Times New Roman"/>
          <w:szCs w:val="24"/>
        </w:rPr>
        <w:t>125/15, 90/16</w:t>
      </w:r>
      <w:r w:rsidRPr="00AD0960">
        <w:rPr>
          <w:rFonts w:cs="Times New Roman"/>
          <w:szCs w:val="24"/>
        </w:rPr>
        <w:t xml:space="preserve">) </w:t>
      </w:r>
    </w:p>
    <w:p w14:paraId="0DD75358" w14:textId="77777777" w:rsidR="00277AA8" w:rsidRPr="00AD0960" w:rsidRDefault="00277AA8" w:rsidP="00277AA8">
      <w:pPr>
        <w:numPr>
          <w:ilvl w:val="0"/>
          <w:numId w:val="6"/>
        </w:numPr>
        <w:rPr>
          <w:rFonts w:cs="Times New Roman"/>
          <w:szCs w:val="24"/>
        </w:rPr>
      </w:pPr>
      <w:r w:rsidRPr="00AD0960">
        <w:rPr>
          <w:rFonts w:cs="Times New Roman"/>
          <w:szCs w:val="24"/>
        </w:rPr>
        <w:t>Pravilnik o gospodarenju otpadnim tekstilom i otpadnom obućom (NN 99/15)</w:t>
      </w:r>
    </w:p>
    <w:p w14:paraId="18A50C3F" w14:textId="77777777" w:rsidR="00277AA8" w:rsidRPr="00AD0960" w:rsidRDefault="00277AA8" w:rsidP="00277AA8">
      <w:pPr>
        <w:numPr>
          <w:ilvl w:val="0"/>
          <w:numId w:val="6"/>
        </w:numPr>
        <w:rPr>
          <w:rFonts w:cs="Times New Roman"/>
          <w:szCs w:val="24"/>
        </w:rPr>
      </w:pPr>
      <w:r>
        <w:rPr>
          <w:rFonts w:cs="Times New Roman"/>
          <w:szCs w:val="24"/>
        </w:rPr>
        <w:t>Pravilnik o građevnom otpadu i otpadu koji sadrži azbest</w:t>
      </w:r>
      <w:r w:rsidRPr="00AD0960">
        <w:rPr>
          <w:rFonts w:cs="Times New Roman"/>
          <w:szCs w:val="24"/>
        </w:rPr>
        <w:t xml:space="preserve"> (NN </w:t>
      </w:r>
      <w:r>
        <w:rPr>
          <w:rFonts w:cs="Times New Roman"/>
          <w:szCs w:val="24"/>
        </w:rPr>
        <w:t>69</w:t>
      </w:r>
      <w:r w:rsidRPr="00AD0960">
        <w:rPr>
          <w:rFonts w:cs="Times New Roman"/>
          <w:szCs w:val="24"/>
        </w:rPr>
        <w:t>/</w:t>
      </w:r>
      <w:r>
        <w:rPr>
          <w:rFonts w:cs="Times New Roman"/>
          <w:szCs w:val="24"/>
        </w:rPr>
        <w:t>16</w:t>
      </w:r>
      <w:r w:rsidRPr="00AD0960">
        <w:rPr>
          <w:rFonts w:cs="Times New Roman"/>
          <w:szCs w:val="24"/>
        </w:rPr>
        <w:t xml:space="preserve">) </w:t>
      </w:r>
    </w:p>
    <w:p w14:paraId="0ED385FC" w14:textId="77777777" w:rsidR="00277AA8" w:rsidRPr="00AD0960" w:rsidRDefault="00277AA8" w:rsidP="00277AA8">
      <w:pPr>
        <w:numPr>
          <w:ilvl w:val="0"/>
          <w:numId w:val="6"/>
        </w:numPr>
        <w:rPr>
          <w:rFonts w:cs="Times New Roman"/>
          <w:szCs w:val="24"/>
        </w:rPr>
      </w:pPr>
      <w:r w:rsidRPr="00AD0960">
        <w:rPr>
          <w:rFonts w:cs="Times New Roman"/>
          <w:szCs w:val="24"/>
        </w:rPr>
        <w:t xml:space="preserve">Pravilnik o gospodarenju medicinskim otpadom (NN 50/15) </w:t>
      </w:r>
    </w:p>
    <w:p w14:paraId="63C7D7C1" w14:textId="77777777" w:rsidR="00277AA8" w:rsidRPr="00C3076F" w:rsidRDefault="00277AA8" w:rsidP="00277AA8">
      <w:pPr>
        <w:numPr>
          <w:ilvl w:val="0"/>
          <w:numId w:val="6"/>
        </w:numPr>
        <w:rPr>
          <w:rFonts w:cs="Times New Roman"/>
          <w:szCs w:val="24"/>
        </w:rPr>
      </w:pPr>
      <w:r w:rsidRPr="00C3076F">
        <w:rPr>
          <w:rFonts w:cs="Times New Roman"/>
          <w:bCs/>
          <w:szCs w:val="24"/>
        </w:rPr>
        <w:t>Pravilnik o gospodarenju otpadnim električnim i elektroničkim uređajima i opremom</w:t>
      </w:r>
      <w:r>
        <w:rPr>
          <w:rFonts w:cs="Times New Roman"/>
          <w:bCs/>
          <w:szCs w:val="24"/>
        </w:rPr>
        <w:t xml:space="preserve"> (NN 74/07, 133/08, 31/09, 156/09, 143/12, 86/13) – važeći dio</w:t>
      </w:r>
    </w:p>
    <w:p w14:paraId="04AD04B2" w14:textId="77777777" w:rsidR="00277AA8" w:rsidRPr="00AD0960" w:rsidRDefault="00277AA8" w:rsidP="00277AA8">
      <w:pPr>
        <w:numPr>
          <w:ilvl w:val="0"/>
          <w:numId w:val="6"/>
        </w:numPr>
        <w:rPr>
          <w:rFonts w:cs="Times New Roman"/>
          <w:szCs w:val="24"/>
        </w:rPr>
      </w:pPr>
      <w:r w:rsidRPr="00AD0960">
        <w:rPr>
          <w:rFonts w:cs="Times New Roman"/>
          <w:szCs w:val="24"/>
        </w:rPr>
        <w:t>Pravilnik o gospodarenju otpadnom električnom i elektroničkom opremom (NN 42/14, 48/14, 107/14, 139/14)</w:t>
      </w:r>
    </w:p>
    <w:p w14:paraId="7C99E49F" w14:textId="77777777" w:rsidR="00277AA8" w:rsidRPr="00AD0960" w:rsidRDefault="00277AA8" w:rsidP="00277AA8">
      <w:pPr>
        <w:numPr>
          <w:ilvl w:val="0"/>
          <w:numId w:val="6"/>
        </w:numPr>
        <w:rPr>
          <w:rFonts w:cs="Times New Roman"/>
          <w:szCs w:val="24"/>
        </w:rPr>
      </w:pPr>
      <w:r w:rsidRPr="00AD0960">
        <w:rPr>
          <w:rFonts w:cs="Times New Roman"/>
          <w:szCs w:val="24"/>
        </w:rPr>
        <w:t>Pravilnik o gospodarenju muljem iz uređaja za pročišćavanje otpadnih voda kada se mulj koristi u poljoprivredi (NN 38/08)</w:t>
      </w:r>
    </w:p>
    <w:p w14:paraId="36E49E4D" w14:textId="77777777" w:rsidR="00277AA8" w:rsidRPr="00AD0960" w:rsidRDefault="00277AA8" w:rsidP="00277AA8">
      <w:pPr>
        <w:numPr>
          <w:ilvl w:val="0"/>
          <w:numId w:val="6"/>
        </w:numPr>
        <w:rPr>
          <w:rFonts w:cs="Times New Roman"/>
          <w:szCs w:val="24"/>
        </w:rPr>
      </w:pPr>
      <w:r w:rsidRPr="00AD0960">
        <w:rPr>
          <w:rFonts w:cs="Times New Roman"/>
          <w:szCs w:val="24"/>
        </w:rPr>
        <w:t xml:space="preserve">Pravilnik o gospodarenju otpadom iz proizvodnje Titan-dioksida (NN 117/14) </w:t>
      </w:r>
    </w:p>
    <w:p w14:paraId="7EBC1568" w14:textId="7B99B13B" w:rsidR="006B286D" w:rsidRPr="00A337CC" w:rsidRDefault="00277AA8" w:rsidP="00277AA8">
      <w:pPr>
        <w:numPr>
          <w:ilvl w:val="0"/>
          <w:numId w:val="6"/>
        </w:numPr>
        <w:rPr>
          <w:rFonts w:cs="Times New Roman"/>
          <w:szCs w:val="24"/>
        </w:rPr>
      </w:pPr>
      <w:r w:rsidRPr="00AD0960">
        <w:rPr>
          <w:rFonts w:cs="Times New Roman"/>
          <w:szCs w:val="24"/>
        </w:rPr>
        <w:t>Pravilnik o gospodarenju polikloriranim bifenilima i polikloriranim terfenilima (NN 10</w:t>
      </w:r>
      <w:r>
        <w:rPr>
          <w:rFonts w:cs="Times New Roman"/>
          <w:szCs w:val="24"/>
        </w:rPr>
        <w:t>3</w:t>
      </w:r>
      <w:r w:rsidRPr="00AD0960">
        <w:rPr>
          <w:rFonts w:cs="Times New Roman"/>
          <w:szCs w:val="24"/>
        </w:rPr>
        <w:t>/</w:t>
      </w:r>
      <w:r>
        <w:rPr>
          <w:rFonts w:cs="Times New Roman"/>
          <w:szCs w:val="24"/>
        </w:rPr>
        <w:t>14</w:t>
      </w:r>
      <w:r w:rsidRPr="00AD0960">
        <w:rPr>
          <w:rFonts w:cs="Times New Roman"/>
          <w:szCs w:val="24"/>
        </w:rPr>
        <w:t>)</w:t>
      </w:r>
    </w:p>
    <w:p w14:paraId="108E2B5F" w14:textId="77777777" w:rsidR="006B286D" w:rsidRPr="00A337CC" w:rsidRDefault="006B286D" w:rsidP="006B286D">
      <w:pPr>
        <w:ind w:left="720"/>
        <w:rPr>
          <w:rFonts w:cs="Times New Roman"/>
          <w:szCs w:val="24"/>
        </w:rPr>
      </w:pPr>
    </w:p>
    <w:p w14:paraId="3922A744" w14:textId="77777777" w:rsidR="006B286D" w:rsidRPr="00A337CC" w:rsidRDefault="006B286D" w:rsidP="006B286D">
      <w:pPr>
        <w:rPr>
          <w:rFonts w:cs="Times New Roman"/>
          <w:i/>
          <w:szCs w:val="24"/>
          <w:lang w:eastAsia="en-US"/>
        </w:rPr>
      </w:pPr>
      <w:r w:rsidRPr="00A337CC">
        <w:rPr>
          <w:rFonts w:cs="Times New Roman"/>
          <w:i/>
          <w:szCs w:val="24"/>
          <w:lang w:eastAsia="en-US"/>
        </w:rPr>
        <w:t>Ostali  propisi važni za gospodarenje otpadom:</w:t>
      </w:r>
    </w:p>
    <w:p w14:paraId="0177A7AF" w14:textId="77777777" w:rsidR="006B286D" w:rsidRPr="00A337CC" w:rsidRDefault="006B286D" w:rsidP="006B286D">
      <w:pPr>
        <w:numPr>
          <w:ilvl w:val="0"/>
          <w:numId w:val="6"/>
        </w:numPr>
        <w:rPr>
          <w:rFonts w:cs="Times New Roman"/>
          <w:szCs w:val="24"/>
        </w:rPr>
      </w:pPr>
      <w:r w:rsidRPr="00A337CC">
        <w:rPr>
          <w:rFonts w:cs="Times New Roman"/>
          <w:szCs w:val="24"/>
        </w:rPr>
        <w:t>Zakon o zaštiti okoliša (NN 80/13, 78/15)</w:t>
      </w:r>
    </w:p>
    <w:p w14:paraId="66689F17" w14:textId="77777777" w:rsidR="006B286D" w:rsidRPr="00A337CC" w:rsidRDefault="006B286D" w:rsidP="006B286D">
      <w:pPr>
        <w:numPr>
          <w:ilvl w:val="0"/>
          <w:numId w:val="6"/>
        </w:numPr>
        <w:rPr>
          <w:rFonts w:cs="Times New Roman"/>
          <w:szCs w:val="24"/>
        </w:rPr>
      </w:pPr>
      <w:r w:rsidRPr="00A337CC">
        <w:rPr>
          <w:rFonts w:cs="Times New Roman"/>
          <w:szCs w:val="24"/>
        </w:rPr>
        <w:t>Plan intervencija u zaštiti okoliša (NN 82/99, 86/99, 12/01)</w:t>
      </w:r>
    </w:p>
    <w:p w14:paraId="56AC303D" w14:textId="77777777" w:rsidR="006B286D" w:rsidRPr="00A337CC" w:rsidRDefault="006B286D" w:rsidP="006B286D">
      <w:pPr>
        <w:numPr>
          <w:ilvl w:val="0"/>
          <w:numId w:val="6"/>
        </w:numPr>
        <w:rPr>
          <w:rFonts w:cs="Times New Roman"/>
          <w:szCs w:val="24"/>
        </w:rPr>
      </w:pPr>
      <w:r w:rsidRPr="00A337CC">
        <w:rPr>
          <w:rFonts w:cs="Times New Roman"/>
          <w:szCs w:val="24"/>
        </w:rPr>
        <w:t>Uredba o procjeni utjecaja zahvata na okoliš (NN 61/14</w:t>
      </w:r>
      <w:r w:rsidR="00C50EB8" w:rsidRPr="00A337CC">
        <w:rPr>
          <w:rFonts w:cs="Times New Roman"/>
          <w:szCs w:val="24"/>
        </w:rPr>
        <w:t>, 03/17</w:t>
      </w:r>
      <w:r w:rsidRPr="00A337CC">
        <w:rPr>
          <w:rFonts w:cs="Times New Roman"/>
          <w:szCs w:val="24"/>
        </w:rPr>
        <w:t>)</w:t>
      </w:r>
    </w:p>
    <w:p w14:paraId="26C37545" w14:textId="77777777" w:rsidR="006B286D" w:rsidRPr="00A337CC" w:rsidRDefault="006B286D" w:rsidP="006B286D">
      <w:pPr>
        <w:numPr>
          <w:ilvl w:val="0"/>
          <w:numId w:val="6"/>
        </w:numPr>
        <w:rPr>
          <w:rFonts w:cs="Times New Roman"/>
          <w:szCs w:val="24"/>
        </w:rPr>
      </w:pPr>
      <w:r w:rsidRPr="00A337CC">
        <w:rPr>
          <w:rFonts w:cs="Times New Roman"/>
          <w:szCs w:val="24"/>
        </w:rPr>
        <w:t xml:space="preserve">Uredba o strateškoj procjeni utjecaja plana i programa na okoliš (NN </w:t>
      </w:r>
      <w:r w:rsidR="00C50EB8" w:rsidRPr="00A337CC">
        <w:rPr>
          <w:rFonts w:cs="Times New Roman"/>
          <w:szCs w:val="24"/>
        </w:rPr>
        <w:t>03/17</w:t>
      </w:r>
      <w:r w:rsidRPr="00A337CC">
        <w:rPr>
          <w:rFonts w:cs="Times New Roman"/>
          <w:szCs w:val="24"/>
        </w:rPr>
        <w:t>)</w:t>
      </w:r>
    </w:p>
    <w:p w14:paraId="33769B21" w14:textId="77777777" w:rsidR="006B286D" w:rsidRPr="00A337CC" w:rsidRDefault="006B286D" w:rsidP="006B286D">
      <w:pPr>
        <w:numPr>
          <w:ilvl w:val="0"/>
          <w:numId w:val="6"/>
        </w:numPr>
        <w:rPr>
          <w:rFonts w:cs="Times New Roman"/>
          <w:szCs w:val="24"/>
        </w:rPr>
      </w:pPr>
      <w:r w:rsidRPr="00A337CC">
        <w:rPr>
          <w:rFonts w:cs="Times New Roman"/>
          <w:szCs w:val="24"/>
        </w:rPr>
        <w:t>Uredba o okolišnoj dozvoli (NN 8/14)</w:t>
      </w:r>
    </w:p>
    <w:p w14:paraId="682A0A44" w14:textId="77777777" w:rsidR="006B286D" w:rsidRPr="00A337CC" w:rsidRDefault="006B286D" w:rsidP="006B286D">
      <w:pPr>
        <w:ind w:firstLine="708"/>
        <w:rPr>
          <w:rFonts w:cs="Times New Roman"/>
          <w:szCs w:val="24"/>
        </w:rPr>
      </w:pPr>
    </w:p>
    <w:p w14:paraId="2FD8C545" w14:textId="77777777" w:rsidR="006B286D" w:rsidRPr="00A337CC" w:rsidRDefault="006B286D" w:rsidP="006B286D">
      <w:pPr>
        <w:rPr>
          <w:rFonts w:cs="Times New Roman"/>
          <w:szCs w:val="24"/>
        </w:rPr>
      </w:pPr>
      <w:r w:rsidRPr="00A337CC">
        <w:rPr>
          <w:rFonts w:cs="Times New Roman"/>
          <w:b/>
          <w:szCs w:val="24"/>
        </w:rPr>
        <w:t>Zakonodavni okvir EU</w:t>
      </w:r>
    </w:p>
    <w:p w14:paraId="2A14B77E" w14:textId="77777777" w:rsidR="006B286D" w:rsidRPr="00A337CC" w:rsidRDefault="006B286D" w:rsidP="006B286D">
      <w:pPr>
        <w:ind w:firstLine="708"/>
        <w:rPr>
          <w:rFonts w:cs="Times New Roman"/>
          <w:szCs w:val="24"/>
        </w:rPr>
      </w:pPr>
    </w:p>
    <w:p w14:paraId="77D024ED" w14:textId="77777777" w:rsidR="006B286D" w:rsidRPr="00A337CC" w:rsidRDefault="006B286D" w:rsidP="006B286D">
      <w:pPr>
        <w:ind w:firstLine="708"/>
        <w:rPr>
          <w:rFonts w:cs="Times New Roman"/>
          <w:szCs w:val="24"/>
        </w:rPr>
      </w:pPr>
      <w:r w:rsidRPr="00A337CC">
        <w:rPr>
          <w:rFonts w:cs="Times New Roman"/>
          <w:szCs w:val="24"/>
        </w:rPr>
        <w:t xml:space="preserve">Okvir za europsku politiku gospodarenja otpadom sadržan je u rezoluciji Vijeća EU-a o Strategiji gospodarenja otpadom (97/C76/01), koja se temelji na tada važećoj okvirnoj direktivi o otpadu (75/442/EEC) i drugim europskim propisima na području gospodarenja otpadom. </w:t>
      </w:r>
    </w:p>
    <w:p w14:paraId="0725953B" w14:textId="77777777" w:rsidR="006B286D" w:rsidRPr="00A337CC" w:rsidRDefault="006B286D" w:rsidP="006B286D">
      <w:pPr>
        <w:ind w:firstLine="708"/>
        <w:rPr>
          <w:rFonts w:cs="Times New Roman"/>
          <w:szCs w:val="24"/>
        </w:rPr>
      </w:pPr>
    </w:p>
    <w:p w14:paraId="47DAB919" w14:textId="77777777" w:rsidR="006B286D" w:rsidRPr="00A337CC" w:rsidRDefault="006B286D" w:rsidP="006B286D">
      <w:pPr>
        <w:ind w:firstLine="708"/>
        <w:rPr>
          <w:rFonts w:cs="Times New Roman"/>
          <w:szCs w:val="24"/>
        </w:rPr>
      </w:pPr>
      <w:r w:rsidRPr="00A337CC">
        <w:rPr>
          <w:rFonts w:cs="Times New Roman"/>
          <w:szCs w:val="24"/>
        </w:rPr>
        <w:t>Postoje tri ključna europska načela:</w:t>
      </w:r>
    </w:p>
    <w:p w14:paraId="2CFBC48E" w14:textId="77777777" w:rsidR="006B286D" w:rsidRPr="00A337CC" w:rsidRDefault="006B286D" w:rsidP="006B286D">
      <w:pPr>
        <w:numPr>
          <w:ilvl w:val="0"/>
          <w:numId w:val="7"/>
        </w:numPr>
        <w:jc w:val="left"/>
        <w:rPr>
          <w:rFonts w:cs="Times New Roman"/>
          <w:szCs w:val="24"/>
        </w:rPr>
      </w:pPr>
      <w:r w:rsidRPr="00A337CC">
        <w:rPr>
          <w:rFonts w:cs="Times New Roman"/>
          <w:szCs w:val="24"/>
        </w:rPr>
        <w:t>prevencija nastajanja otpada</w:t>
      </w:r>
    </w:p>
    <w:p w14:paraId="51B05892" w14:textId="77777777" w:rsidR="006B286D" w:rsidRPr="00A337CC" w:rsidRDefault="006B286D" w:rsidP="006B286D">
      <w:pPr>
        <w:numPr>
          <w:ilvl w:val="0"/>
          <w:numId w:val="7"/>
        </w:numPr>
        <w:jc w:val="left"/>
        <w:rPr>
          <w:rFonts w:cs="Times New Roman"/>
          <w:szCs w:val="24"/>
        </w:rPr>
      </w:pPr>
      <w:r w:rsidRPr="00A337CC">
        <w:rPr>
          <w:rFonts w:cs="Times New Roman"/>
          <w:szCs w:val="24"/>
        </w:rPr>
        <w:t>izdvojeno skupljanje i ponovna uporaba</w:t>
      </w:r>
    </w:p>
    <w:p w14:paraId="7542C2D6" w14:textId="77777777" w:rsidR="006B286D" w:rsidRPr="00A337CC" w:rsidRDefault="006B286D" w:rsidP="006B286D">
      <w:pPr>
        <w:numPr>
          <w:ilvl w:val="0"/>
          <w:numId w:val="7"/>
        </w:numPr>
        <w:jc w:val="left"/>
        <w:rPr>
          <w:rFonts w:cs="Times New Roman"/>
          <w:szCs w:val="24"/>
        </w:rPr>
      </w:pPr>
      <w:r w:rsidRPr="00A337CC">
        <w:rPr>
          <w:rFonts w:cs="Times New Roman"/>
          <w:szCs w:val="24"/>
        </w:rPr>
        <w:t>poboljšanje konačnog zbrinjavanja i nadzora.</w:t>
      </w:r>
    </w:p>
    <w:p w14:paraId="1D3977DE" w14:textId="77777777" w:rsidR="006B286D" w:rsidRPr="00A337CC" w:rsidRDefault="006B286D" w:rsidP="006B286D">
      <w:pPr>
        <w:rPr>
          <w:rFonts w:cs="Times New Roman"/>
          <w:szCs w:val="24"/>
        </w:rPr>
      </w:pPr>
    </w:p>
    <w:p w14:paraId="40B83752" w14:textId="77777777" w:rsidR="006B286D" w:rsidRPr="00A337CC" w:rsidRDefault="006B286D" w:rsidP="006B286D">
      <w:pPr>
        <w:ind w:firstLine="708"/>
        <w:rPr>
          <w:rFonts w:cs="Times New Roman"/>
          <w:szCs w:val="24"/>
        </w:rPr>
      </w:pPr>
      <w:r w:rsidRPr="00A337CC">
        <w:rPr>
          <w:rFonts w:cs="Times New Roman"/>
          <w:szCs w:val="24"/>
        </w:rPr>
        <w:t>Direktive EU-a za područje gospodarenja otpadom organizirane su u četiri »grupe« direktiva, ovisno o tome propisuju li:</w:t>
      </w:r>
    </w:p>
    <w:p w14:paraId="762F1D0D" w14:textId="77777777" w:rsidR="006B286D" w:rsidRPr="00A337CC" w:rsidRDefault="006B286D" w:rsidP="006B286D">
      <w:pPr>
        <w:numPr>
          <w:ilvl w:val="0"/>
          <w:numId w:val="8"/>
        </w:numPr>
        <w:rPr>
          <w:rFonts w:cs="Times New Roman"/>
          <w:szCs w:val="24"/>
        </w:rPr>
      </w:pPr>
      <w:r w:rsidRPr="00A337CC">
        <w:rPr>
          <w:rFonts w:cs="Times New Roman"/>
          <w:szCs w:val="24"/>
        </w:rPr>
        <w:t>okvir gospodarenja otpadom (okvirna direktiva o otpadu i direktiva o opasnom otpadu)</w:t>
      </w:r>
    </w:p>
    <w:p w14:paraId="087A7AE1" w14:textId="77777777" w:rsidR="006B286D" w:rsidRPr="00A337CC" w:rsidRDefault="006B286D" w:rsidP="006B286D">
      <w:pPr>
        <w:numPr>
          <w:ilvl w:val="0"/>
          <w:numId w:val="8"/>
        </w:numPr>
        <w:rPr>
          <w:rFonts w:cs="Times New Roman"/>
          <w:szCs w:val="24"/>
        </w:rPr>
      </w:pPr>
      <w:r w:rsidRPr="00A337CC">
        <w:rPr>
          <w:rFonts w:cs="Times New Roman"/>
          <w:szCs w:val="24"/>
        </w:rPr>
        <w:t>posebne tokove otpada (direktiva o ambalaži i ambalažnom otpadu, direktiva o zbrinjavanju otpadnih ulja, direktiva o otpadu iz industrije u kojoj se koristi titan-dioksid, direktiva o otpadnim vozilima, direktiva o mulju iz uređaja za pročišćavanje otpadnih voda, direktiva o otpadnoj električnoj i elektroničkoj opremi, direktiva o baterijama i akumulatorima koji sadrže određene opasne tvari, direktiva o zbrinjavanju polikloriranih bifenila i polikloriranih terfenila)</w:t>
      </w:r>
    </w:p>
    <w:p w14:paraId="5DC8C6A7" w14:textId="77777777" w:rsidR="006B286D" w:rsidRPr="00A337CC" w:rsidRDefault="006B286D" w:rsidP="006B286D">
      <w:pPr>
        <w:numPr>
          <w:ilvl w:val="0"/>
          <w:numId w:val="8"/>
        </w:numPr>
        <w:rPr>
          <w:rFonts w:cs="Times New Roman"/>
          <w:szCs w:val="24"/>
        </w:rPr>
      </w:pPr>
      <w:r w:rsidRPr="00A337CC">
        <w:rPr>
          <w:rFonts w:cs="Times New Roman"/>
          <w:szCs w:val="24"/>
        </w:rPr>
        <w:t>pošiljke otpada, uvoz i izvoz otpada (uredba o nadzoru i kontroli otpreme otpada unutar područja, na području i s područja EU-a)</w:t>
      </w:r>
    </w:p>
    <w:p w14:paraId="7A79E85B" w14:textId="77777777" w:rsidR="006B286D" w:rsidRPr="00A337CC" w:rsidRDefault="006B286D" w:rsidP="006B286D">
      <w:pPr>
        <w:numPr>
          <w:ilvl w:val="0"/>
          <w:numId w:val="8"/>
        </w:numPr>
        <w:rPr>
          <w:rFonts w:cs="Times New Roman"/>
          <w:szCs w:val="24"/>
        </w:rPr>
      </w:pPr>
      <w:r w:rsidRPr="00A337CC">
        <w:rPr>
          <w:rFonts w:cs="Times New Roman"/>
          <w:szCs w:val="24"/>
        </w:rPr>
        <w:t>građevine za obradu i odlaganje otpada (direktiva o odlagalištima, direktiva o spaljivanju otpada, direktiva o integriranoj prevenciji i kontroli onečišćenja).</w:t>
      </w:r>
    </w:p>
    <w:p w14:paraId="31D3D648" w14:textId="77777777" w:rsidR="006B286D" w:rsidRPr="00A337CC" w:rsidRDefault="006B286D" w:rsidP="006B286D">
      <w:pPr>
        <w:ind w:firstLine="708"/>
        <w:rPr>
          <w:rFonts w:cs="Times New Roman"/>
          <w:szCs w:val="24"/>
        </w:rPr>
      </w:pPr>
    </w:p>
    <w:p w14:paraId="26D05F4D" w14:textId="77777777" w:rsidR="006B286D" w:rsidRPr="00A337CC" w:rsidRDefault="006B286D" w:rsidP="006B286D">
      <w:pPr>
        <w:ind w:firstLine="709"/>
        <w:rPr>
          <w:rFonts w:cs="Times New Roman"/>
          <w:szCs w:val="24"/>
        </w:rPr>
      </w:pPr>
      <w:r w:rsidRPr="00A337CC">
        <w:rPr>
          <w:rFonts w:cs="Times New Roman"/>
          <w:szCs w:val="24"/>
        </w:rPr>
        <w:t>Najvažnije europske direktive i akti u sektoru gospodarenja otpadom su:</w:t>
      </w:r>
    </w:p>
    <w:p w14:paraId="22E4C9F7" w14:textId="77777777" w:rsidR="006B286D" w:rsidRPr="00A337CC" w:rsidRDefault="006B286D" w:rsidP="006B286D">
      <w:pPr>
        <w:numPr>
          <w:ilvl w:val="0"/>
          <w:numId w:val="8"/>
        </w:numPr>
        <w:rPr>
          <w:rFonts w:cs="Times New Roman"/>
          <w:szCs w:val="24"/>
        </w:rPr>
      </w:pPr>
      <w:r w:rsidRPr="00A337CC">
        <w:rPr>
          <w:rFonts w:cs="Times New Roman"/>
          <w:szCs w:val="24"/>
        </w:rPr>
        <w:t>Direktiva 2008/98/EZ Europskoga parlamenta i Vijeća o otpadu i ukidanju određenih direktiva (SL L 312, 22. 11. 2008.)</w:t>
      </w:r>
    </w:p>
    <w:p w14:paraId="3E24DD06" w14:textId="77777777" w:rsidR="006B286D" w:rsidRPr="00A337CC" w:rsidRDefault="006B286D" w:rsidP="006B286D">
      <w:pPr>
        <w:numPr>
          <w:ilvl w:val="0"/>
          <w:numId w:val="8"/>
        </w:numPr>
        <w:rPr>
          <w:rFonts w:cs="Times New Roman"/>
          <w:szCs w:val="24"/>
        </w:rPr>
      </w:pPr>
      <w:r w:rsidRPr="00A337CC">
        <w:rPr>
          <w:rFonts w:cs="Times New Roman"/>
          <w:szCs w:val="24"/>
        </w:rPr>
        <w:t>Direktiva 2010/75/EZ Europskoga parlamenta i Vijeća o industrijskim emisijama (integrirano sprječavanje i kontrola onečišćenja) (SL L 334, 17. 12. 2010.)</w:t>
      </w:r>
    </w:p>
    <w:p w14:paraId="27401648" w14:textId="77777777" w:rsidR="006B286D" w:rsidRPr="00A337CC" w:rsidRDefault="006B286D" w:rsidP="006B286D">
      <w:pPr>
        <w:numPr>
          <w:ilvl w:val="0"/>
          <w:numId w:val="8"/>
        </w:numPr>
        <w:rPr>
          <w:rFonts w:cs="Times New Roman"/>
          <w:szCs w:val="24"/>
        </w:rPr>
      </w:pPr>
      <w:r w:rsidRPr="00A337CC">
        <w:rPr>
          <w:rFonts w:cs="Times New Roman"/>
          <w:szCs w:val="24"/>
        </w:rPr>
        <w:t>Direktiva Vijeća 1999/31/EZ o odlaganju otpada (SL L 182, 16. 7. 1999.)</w:t>
      </w:r>
    </w:p>
    <w:p w14:paraId="60A39F99" w14:textId="77777777" w:rsidR="006B286D" w:rsidRPr="00A337CC" w:rsidRDefault="006B286D" w:rsidP="006B286D">
      <w:pPr>
        <w:numPr>
          <w:ilvl w:val="0"/>
          <w:numId w:val="8"/>
        </w:numPr>
        <w:rPr>
          <w:rFonts w:cs="Times New Roman"/>
          <w:szCs w:val="24"/>
        </w:rPr>
      </w:pPr>
      <w:r w:rsidRPr="00A337CC">
        <w:rPr>
          <w:rFonts w:cs="Times New Roman"/>
          <w:szCs w:val="24"/>
        </w:rPr>
        <w:t>Direktiva 2009/31/EZ Europskog parlamenta i Vijeća o geološkom skladištenju ugljikovog dioksida i o izmjenama i dopunama Direktive Vijeća 85/337/EEZ, Direktiva Europskoga parlamenta i Vijeća 2006/60/EZ, 2001/80/EZ, 2004/35/EZ, 2006/12/EZ, 2008/1/EZ i Uredbe (EZ-e) br. 1013/2006 (SL L 140, 5. 6. 2009.)</w:t>
      </w:r>
    </w:p>
    <w:p w14:paraId="002E8974" w14:textId="77777777" w:rsidR="006B286D" w:rsidRPr="00A337CC" w:rsidRDefault="006B286D" w:rsidP="006B286D">
      <w:pPr>
        <w:numPr>
          <w:ilvl w:val="0"/>
          <w:numId w:val="8"/>
        </w:numPr>
        <w:rPr>
          <w:rFonts w:cs="Times New Roman"/>
          <w:szCs w:val="24"/>
        </w:rPr>
      </w:pPr>
      <w:r w:rsidRPr="00A337CC">
        <w:rPr>
          <w:rFonts w:cs="Times New Roman"/>
          <w:szCs w:val="24"/>
        </w:rPr>
        <w:t>Direktiva 2006/66/EZ Europskog parlamenta i Vijeća od 6. rujna 2006. o baterijama i akumulatorima i otpadnim baterijama i akumulatorima kojom se ukida Direktiva 91/157/EEZ (SL L 266, 26. 9. 2006.)</w:t>
      </w:r>
    </w:p>
    <w:p w14:paraId="145BC497" w14:textId="77777777" w:rsidR="006B286D" w:rsidRPr="00A337CC" w:rsidRDefault="006B286D" w:rsidP="006B286D">
      <w:pPr>
        <w:numPr>
          <w:ilvl w:val="0"/>
          <w:numId w:val="8"/>
        </w:numPr>
        <w:rPr>
          <w:rFonts w:cs="Times New Roman"/>
          <w:szCs w:val="24"/>
        </w:rPr>
      </w:pPr>
      <w:r w:rsidRPr="00A337CC">
        <w:rPr>
          <w:rFonts w:cs="Times New Roman"/>
          <w:szCs w:val="24"/>
        </w:rPr>
        <w:t>Direktiva 2004/12/EZ Europskoga parlamenta i Vijeća od 11. veljače 2004. koja izmjenjuje i dopunjuje Direktivu 94/62/EZ o ambalaži i ambalažnom otpadu (SL L 047 18/02/2004.)</w:t>
      </w:r>
    </w:p>
    <w:p w14:paraId="1F919719" w14:textId="77777777" w:rsidR="006B286D" w:rsidRPr="00A337CC" w:rsidRDefault="006B286D" w:rsidP="006B286D">
      <w:pPr>
        <w:numPr>
          <w:ilvl w:val="0"/>
          <w:numId w:val="8"/>
        </w:numPr>
        <w:rPr>
          <w:rFonts w:cs="Times New Roman"/>
          <w:szCs w:val="24"/>
        </w:rPr>
      </w:pPr>
      <w:r w:rsidRPr="00A337CC">
        <w:rPr>
          <w:rFonts w:cs="Times New Roman"/>
          <w:szCs w:val="24"/>
        </w:rPr>
        <w:t>Direktiva 2000/53/EZ Europskoga parlamenta i Vijeća od 18. rujna 2000. o otpadnim vozilima (SL L 269, 21. 10. 2000.)</w:t>
      </w:r>
    </w:p>
    <w:p w14:paraId="2F5E4B71" w14:textId="77777777" w:rsidR="006B286D" w:rsidRPr="00A337CC" w:rsidRDefault="006B286D" w:rsidP="006B286D">
      <w:pPr>
        <w:numPr>
          <w:ilvl w:val="0"/>
          <w:numId w:val="8"/>
        </w:numPr>
        <w:rPr>
          <w:rFonts w:cs="Times New Roman"/>
          <w:szCs w:val="24"/>
        </w:rPr>
      </w:pPr>
      <w:r w:rsidRPr="00A337CC">
        <w:rPr>
          <w:rFonts w:cs="Times New Roman"/>
          <w:szCs w:val="24"/>
        </w:rPr>
        <w:t>Direktiva 2012/19/EU Europskog parlamenta i Vijeća od 4. srpnja 2012. o otpadnoj električnoj i elektroničkoj opremi (OEEO) (SL L 197, 24. 7. 2012.).</w:t>
      </w:r>
    </w:p>
    <w:p w14:paraId="4F81044B" w14:textId="77777777" w:rsidR="006B286D" w:rsidRPr="00A337CC" w:rsidRDefault="006B286D" w:rsidP="006B286D">
      <w:pPr>
        <w:numPr>
          <w:ilvl w:val="0"/>
          <w:numId w:val="8"/>
        </w:numPr>
        <w:rPr>
          <w:rFonts w:cs="Times New Roman"/>
          <w:szCs w:val="24"/>
        </w:rPr>
      </w:pPr>
      <w:r w:rsidRPr="00A337CC">
        <w:rPr>
          <w:rFonts w:cs="Times New Roman"/>
          <w:szCs w:val="24"/>
        </w:rPr>
        <w:t>Uredba (EZ-a) br. 1013/2006 Europskog parlamenta i Vijeća o pošiljkama otpada (SL L 190, 12.7.2006.), kako je zadnje izmijenjena i dopunjena Uredbom Komisije (EU-e) br. 255/2013 kojom se, u svrhu prilagodbe znanstvenom i tehničkom napretku, dopunjuju prilozi I.C, VII. i VIII. Uredbe (EZ-a) br. 1013/2006 Europskog parlamenta i Vijeća o pošiljkama otpada (SL L 79, 21.3.2013.)</w:t>
      </w:r>
    </w:p>
    <w:p w14:paraId="238E8DB6" w14:textId="77777777" w:rsidR="006B286D" w:rsidRPr="00A337CC" w:rsidRDefault="006B286D" w:rsidP="006B286D">
      <w:pPr>
        <w:numPr>
          <w:ilvl w:val="0"/>
          <w:numId w:val="8"/>
        </w:numPr>
        <w:rPr>
          <w:rFonts w:cs="Times New Roman"/>
          <w:szCs w:val="24"/>
        </w:rPr>
      </w:pPr>
      <w:r w:rsidRPr="00A337CC">
        <w:rPr>
          <w:rFonts w:cs="Times New Roman"/>
          <w:szCs w:val="24"/>
        </w:rPr>
        <w:t>Odluka Komisije 2000/532/EZ koja zamjenjuje Odluku 94/3/EZ koja donosi popis otpada u skladu s člankom 1. točkom (a), Direktive Vijeća 75/442/EEZ o otpadu i Odluku Vijeća 94/904/EZ koja donosi popis opasnog otpada u skladu s člankom 1. stavkom 4., Direktive Vijeća 91/689/EEZ o opasnom otpadu (SL L 226,6.9.2000.)</w:t>
      </w:r>
    </w:p>
    <w:p w14:paraId="2EDF3824" w14:textId="77777777" w:rsidR="006B286D" w:rsidRPr="00A337CC" w:rsidRDefault="006B286D" w:rsidP="006B286D">
      <w:pPr>
        <w:numPr>
          <w:ilvl w:val="0"/>
          <w:numId w:val="8"/>
        </w:numPr>
        <w:rPr>
          <w:rFonts w:cs="Times New Roman"/>
          <w:szCs w:val="24"/>
        </w:rPr>
      </w:pPr>
      <w:r w:rsidRPr="00A337CC">
        <w:rPr>
          <w:rFonts w:cs="Times New Roman"/>
          <w:szCs w:val="24"/>
        </w:rPr>
        <w:t>Odluka Komisije 2011/753/EU o uspostavi pravila i metoda izračuna za provjeru poštivanja ciljeva iz članka 11(2) Direktive 2008/98/EZ Europskog parlamenta i Vijeća (SL L 310, 25.11.2011.)</w:t>
      </w:r>
    </w:p>
    <w:p w14:paraId="44797952" w14:textId="77777777" w:rsidR="006B286D" w:rsidRPr="00A337CC" w:rsidRDefault="006B286D" w:rsidP="006B286D">
      <w:pPr>
        <w:rPr>
          <w:rFonts w:cs="Times New Roman"/>
          <w:szCs w:val="24"/>
        </w:rPr>
      </w:pPr>
    </w:p>
    <w:p w14:paraId="03301A21" w14:textId="77777777" w:rsidR="006B286D" w:rsidRPr="00A337CC" w:rsidRDefault="006B286D" w:rsidP="006B286D">
      <w:pPr>
        <w:rPr>
          <w:rFonts w:cs="Times New Roman"/>
          <w:b/>
          <w:szCs w:val="24"/>
        </w:rPr>
      </w:pPr>
    </w:p>
    <w:p w14:paraId="67672792" w14:textId="77777777" w:rsidR="006B286D" w:rsidRPr="00A337CC" w:rsidRDefault="006B286D" w:rsidP="006B286D">
      <w:pPr>
        <w:rPr>
          <w:rFonts w:cs="Times New Roman"/>
          <w:szCs w:val="24"/>
        </w:rPr>
      </w:pPr>
      <w:r w:rsidRPr="00A337CC">
        <w:rPr>
          <w:rFonts w:cs="Times New Roman"/>
          <w:b/>
          <w:szCs w:val="24"/>
        </w:rPr>
        <w:t>Temelji politike gospodarenja otpadom u Republici Hrvatskoj</w:t>
      </w:r>
    </w:p>
    <w:p w14:paraId="7B660619" w14:textId="77777777" w:rsidR="006B286D" w:rsidRPr="00A337CC" w:rsidRDefault="006B286D" w:rsidP="006B286D">
      <w:pPr>
        <w:ind w:firstLine="708"/>
        <w:rPr>
          <w:szCs w:val="24"/>
          <w:lang w:eastAsia="en-US"/>
        </w:rPr>
      </w:pPr>
    </w:p>
    <w:p w14:paraId="1404D9CE" w14:textId="77777777" w:rsidR="006B286D" w:rsidRPr="00A337CC" w:rsidRDefault="006B286D" w:rsidP="006B286D">
      <w:pPr>
        <w:ind w:firstLine="708"/>
        <w:rPr>
          <w:szCs w:val="24"/>
          <w:lang w:eastAsia="en-US"/>
        </w:rPr>
      </w:pPr>
      <w:r w:rsidRPr="00A337CC">
        <w:rPr>
          <w:szCs w:val="24"/>
          <w:lang w:eastAsia="en-US"/>
        </w:rPr>
        <w:t>Pod pojmom zaštite okoliša podrazumijeva se zaštita voda, tla i zraka. Zaštitom okoliša osigurava se cjelovito očuvanje kakvoće okoliša, očuvanje prirodnih zajednica, racionalno korištenje prirodnih izvora i energije, što su osnovni uvjeti zdravog i održivog razvoja. Zaštita okoliša temelji se na Zakonu o zaštiti okoliša (NN br. 80/13, 78/15).</w:t>
      </w:r>
    </w:p>
    <w:p w14:paraId="19247CE5" w14:textId="0DB616D2" w:rsidR="006B286D" w:rsidRPr="00A337CC" w:rsidRDefault="006B286D" w:rsidP="006B286D">
      <w:pPr>
        <w:ind w:firstLine="708"/>
        <w:rPr>
          <w:szCs w:val="24"/>
          <w:lang w:eastAsia="en-US"/>
        </w:rPr>
      </w:pPr>
      <w:r w:rsidRPr="00A337CC">
        <w:rPr>
          <w:szCs w:val="24"/>
          <w:lang w:eastAsia="en-US"/>
        </w:rPr>
        <w:t>Temelji politike gospodarenja otpadom u Republici Hrvatskoj sadržani su u Zakonu o održivom gospodarenju otpadom (NN br. 94/13</w:t>
      </w:r>
      <w:r w:rsidR="000E35E7">
        <w:rPr>
          <w:szCs w:val="24"/>
          <w:lang w:eastAsia="en-US"/>
        </w:rPr>
        <w:t>, 73/17</w:t>
      </w:r>
      <w:r w:rsidRPr="00A337CC">
        <w:rPr>
          <w:szCs w:val="24"/>
          <w:lang w:eastAsia="en-US"/>
        </w:rPr>
        <w:t xml:space="preserve">) i Strategiji gospodarenja </w:t>
      </w:r>
      <w:r w:rsidRPr="00A337CC">
        <w:rPr>
          <w:szCs w:val="24"/>
          <w:lang w:eastAsia="en-US"/>
        </w:rPr>
        <w:lastRenderedPageBreak/>
        <w:t>otpadom RH (NN br. 130/05) ) te Planu gospodarenja otpadom Republike Hrvatske za razdoblje 2017.-2022.</w:t>
      </w:r>
      <w:r w:rsidR="006853D9" w:rsidRPr="00A337CC">
        <w:rPr>
          <w:szCs w:val="24"/>
          <w:lang w:eastAsia="en-US"/>
        </w:rPr>
        <w:t xml:space="preserve"> godine</w:t>
      </w:r>
      <w:r w:rsidRPr="00A337CC">
        <w:rPr>
          <w:szCs w:val="24"/>
          <w:lang w:eastAsia="en-US"/>
        </w:rPr>
        <w:t xml:space="preserve"> (NN br. 03/17).</w:t>
      </w:r>
    </w:p>
    <w:p w14:paraId="27D8147E" w14:textId="77777777" w:rsidR="006B286D" w:rsidRPr="00A337CC" w:rsidRDefault="006B286D" w:rsidP="006B286D">
      <w:pPr>
        <w:rPr>
          <w:szCs w:val="24"/>
          <w:lang w:eastAsia="en-US"/>
        </w:rPr>
      </w:pPr>
    </w:p>
    <w:p w14:paraId="2796DB33" w14:textId="77777777" w:rsidR="006B286D" w:rsidRPr="00A337CC" w:rsidRDefault="006B286D" w:rsidP="006B286D">
      <w:pPr>
        <w:rPr>
          <w:szCs w:val="24"/>
          <w:lang w:eastAsia="en-US"/>
        </w:rPr>
      </w:pPr>
      <w:r w:rsidRPr="00A337CC">
        <w:rPr>
          <w:b/>
          <w:i/>
          <w:szCs w:val="24"/>
          <w:lang w:eastAsia="en-US"/>
        </w:rPr>
        <w:t xml:space="preserve">A) Zakon o održivom gospodarenju otpadom </w:t>
      </w:r>
      <w:r w:rsidRPr="00A337CC">
        <w:rPr>
          <w:szCs w:val="24"/>
          <w:lang w:eastAsia="en-US"/>
        </w:rPr>
        <w:t>uređuje način gospodarenja otpadom koji predstavlja skup aktivnosti, odluka i mjera usmjerenih na:</w:t>
      </w:r>
    </w:p>
    <w:p w14:paraId="6163FA8F" w14:textId="77777777" w:rsidR="006B286D" w:rsidRPr="00A337CC" w:rsidRDefault="006B286D" w:rsidP="006B286D">
      <w:pPr>
        <w:numPr>
          <w:ilvl w:val="0"/>
          <w:numId w:val="3"/>
        </w:numPr>
        <w:rPr>
          <w:szCs w:val="24"/>
          <w:lang w:eastAsia="en-US"/>
        </w:rPr>
      </w:pPr>
      <w:r w:rsidRPr="00A337CC">
        <w:rPr>
          <w:szCs w:val="24"/>
          <w:lang w:eastAsia="en-US"/>
        </w:rPr>
        <w:t>sprječavanje nastanka otpada, smanjivanje količine otpada i njegovoga štetnog utjecaja na okoliš</w:t>
      </w:r>
    </w:p>
    <w:p w14:paraId="53902148" w14:textId="77777777" w:rsidR="006B286D" w:rsidRPr="00A337CC" w:rsidRDefault="006B286D" w:rsidP="006B286D">
      <w:pPr>
        <w:numPr>
          <w:ilvl w:val="0"/>
          <w:numId w:val="3"/>
        </w:numPr>
        <w:rPr>
          <w:szCs w:val="24"/>
          <w:lang w:eastAsia="en-US"/>
        </w:rPr>
      </w:pPr>
      <w:r w:rsidRPr="00A337CC">
        <w:rPr>
          <w:szCs w:val="24"/>
          <w:lang w:eastAsia="en-US"/>
        </w:rPr>
        <w:t>obavljanje sakupljanja, prijevoza, oporabe, zbrinjavanja i drugih djelatnosti u svezi s otpadom, te nadzor nad obavljanjem tih djelatnosti</w:t>
      </w:r>
    </w:p>
    <w:p w14:paraId="5B599F1F" w14:textId="77777777" w:rsidR="006B286D" w:rsidRPr="00A337CC" w:rsidRDefault="006B286D" w:rsidP="006B286D">
      <w:pPr>
        <w:numPr>
          <w:ilvl w:val="0"/>
          <w:numId w:val="3"/>
        </w:numPr>
        <w:rPr>
          <w:szCs w:val="24"/>
          <w:lang w:eastAsia="en-US"/>
        </w:rPr>
      </w:pPr>
      <w:r w:rsidRPr="00A337CC">
        <w:rPr>
          <w:szCs w:val="24"/>
          <w:lang w:eastAsia="en-US"/>
        </w:rPr>
        <w:t>skrb za odlagališta koja su zatvorena.</w:t>
      </w:r>
    </w:p>
    <w:p w14:paraId="183A4B8B" w14:textId="77777777" w:rsidR="006B286D" w:rsidRPr="00A337CC" w:rsidRDefault="006B286D" w:rsidP="006B286D">
      <w:pPr>
        <w:rPr>
          <w:szCs w:val="24"/>
          <w:lang w:eastAsia="en-US"/>
        </w:rPr>
      </w:pPr>
      <w:r w:rsidRPr="00A337CC">
        <w:rPr>
          <w:szCs w:val="24"/>
          <w:lang w:eastAsia="en-US"/>
        </w:rPr>
        <w:t>S otpadnim tvarima treba se postupati na način da se ne dovodi u opasnost ljudsko zdravlje i ne rabe postupci i načini koji bi mogli štetiti okolišu, a posebice kako bi se izbjeglo:</w:t>
      </w:r>
    </w:p>
    <w:p w14:paraId="0F70E0D3" w14:textId="77777777" w:rsidR="006B286D" w:rsidRPr="00A337CC" w:rsidRDefault="006B286D" w:rsidP="006B286D">
      <w:pPr>
        <w:numPr>
          <w:ilvl w:val="0"/>
          <w:numId w:val="3"/>
        </w:numPr>
        <w:rPr>
          <w:szCs w:val="24"/>
          <w:lang w:eastAsia="en-US"/>
        </w:rPr>
      </w:pPr>
      <w:r w:rsidRPr="00A337CC">
        <w:rPr>
          <w:szCs w:val="24"/>
          <w:lang w:eastAsia="en-US"/>
        </w:rPr>
        <w:t>rizik onečišćenja voda, tla i zraka</w:t>
      </w:r>
    </w:p>
    <w:p w14:paraId="786DC382" w14:textId="77777777" w:rsidR="006B286D" w:rsidRPr="00A337CC" w:rsidRDefault="006B286D" w:rsidP="006B286D">
      <w:pPr>
        <w:numPr>
          <w:ilvl w:val="0"/>
          <w:numId w:val="3"/>
        </w:numPr>
        <w:rPr>
          <w:szCs w:val="24"/>
          <w:lang w:eastAsia="en-US"/>
        </w:rPr>
      </w:pPr>
      <w:r w:rsidRPr="00A337CC">
        <w:rPr>
          <w:szCs w:val="24"/>
          <w:lang w:eastAsia="en-US"/>
        </w:rPr>
        <w:t>nastajanje eksplozije ili požara</w:t>
      </w:r>
    </w:p>
    <w:p w14:paraId="25F24FA9" w14:textId="77777777" w:rsidR="006B286D" w:rsidRPr="00A337CC" w:rsidRDefault="006B286D" w:rsidP="006B286D">
      <w:pPr>
        <w:numPr>
          <w:ilvl w:val="0"/>
          <w:numId w:val="3"/>
        </w:numPr>
        <w:rPr>
          <w:szCs w:val="24"/>
          <w:lang w:eastAsia="en-US"/>
        </w:rPr>
      </w:pPr>
      <w:r w:rsidRPr="00A337CC">
        <w:rPr>
          <w:szCs w:val="24"/>
          <w:lang w:eastAsia="en-US"/>
        </w:rPr>
        <w:t>pojava buke</w:t>
      </w:r>
    </w:p>
    <w:p w14:paraId="5BE6BC91" w14:textId="77777777" w:rsidR="006B286D" w:rsidRPr="00A337CC" w:rsidRDefault="006B286D" w:rsidP="006B286D">
      <w:pPr>
        <w:numPr>
          <w:ilvl w:val="0"/>
          <w:numId w:val="3"/>
        </w:numPr>
        <w:rPr>
          <w:szCs w:val="24"/>
          <w:lang w:eastAsia="en-US"/>
        </w:rPr>
      </w:pPr>
      <w:r w:rsidRPr="00A337CC">
        <w:rPr>
          <w:szCs w:val="24"/>
          <w:lang w:eastAsia="en-US"/>
        </w:rPr>
        <w:t>ugrožavanje biljnog i životinjskog svijeta</w:t>
      </w:r>
    </w:p>
    <w:p w14:paraId="3DDCED07" w14:textId="77777777" w:rsidR="006B286D" w:rsidRPr="00A337CC" w:rsidRDefault="006B286D" w:rsidP="006B286D">
      <w:pPr>
        <w:numPr>
          <w:ilvl w:val="0"/>
          <w:numId w:val="3"/>
        </w:numPr>
        <w:rPr>
          <w:szCs w:val="24"/>
          <w:lang w:eastAsia="en-US"/>
        </w:rPr>
      </w:pPr>
      <w:r w:rsidRPr="00A337CC">
        <w:rPr>
          <w:szCs w:val="24"/>
          <w:lang w:eastAsia="en-US"/>
        </w:rPr>
        <w:t>štetan utjecaj na područja kulturno-povijesnih, estetskih i prirodnih vrijednosti</w:t>
      </w:r>
    </w:p>
    <w:p w14:paraId="5F7E0407" w14:textId="77777777" w:rsidR="006B286D" w:rsidRPr="00A337CC" w:rsidRDefault="006B286D" w:rsidP="006B286D">
      <w:pPr>
        <w:numPr>
          <w:ilvl w:val="0"/>
          <w:numId w:val="3"/>
        </w:numPr>
        <w:rPr>
          <w:szCs w:val="24"/>
          <w:lang w:eastAsia="en-US"/>
        </w:rPr>
      </w:pPr>
      <w:r w:rsidRPr="00A337CC">
        <w:rPr>
          <w:szCs w:val="24"/>
          <w:lang w:eastAsia="en-US"/>
        </w:rPr>
        <w:t>narušavanje javnog reda i mira.</w:t>
      </w:r>
    </w:p>
    <w:p w14:paraId="006D5C42" w14:textId="77777777" w:rsidR="006B286D" w:rsidRPr="00A337CC" w:rsidRDefault="006B286D" w:rsidP="006B286D">
      <w:pPr>
        <w:rPr>
          <w:szCs w:val="24"/>
          <w:lang w:eastAsia="en-US"/>
        </w:rPr>
      </w:pPr>
    </w:p>
    <w:p w14:paraId="7E791009" w14:textId="77777777" w:rsidR="006B286D" w:rsidRPr="00A337CC" w:rsidRDefault="006B286D" w:rsidP="006B286D">
      <w:pPr>
        <w:rPr>
          <w:szCs w:val="24"/>
          <w:lang w:eastAsia="en-US"/>
        </w:rPr>
      </w:pPr>
      <w:r w:rsidRPr="00A337CC">
        <w:rPr>
          <w:b/>
          <w:i/>
          <w:szCs w:val="24"/>
          <w:lang w:eastAsia="en-US"/>
        </w:rPr>
        <w:t>B) Strategija gospodarenja otpadom u Republici Hrvatskoj</w:t>
      </w:r>
      <w:r w:rsidRPr="00A337CC">
        <w:rPr>
          <w:szCs w:val="24"/>
          <w:lang w:eastAsia="en-US"/>
        </w:rPr>
        <w:t xml:space="preserve"> između ostalog predviđa sljedeće aktivnosti:</w:t>
      </w:r>
    </w:p>
    <w:p w14:paraId="05693517" w14:textId="77777777" w:rsidR="006B286D" w:rsidRPr="00A337CC" w:rsidRDefault="006B286D" w:rsidP="006B286D">
      <w:pPr>
        <w:numPr>
          <w:ilvl w:val="0"/>
          <w:numId w:val="3"/>
        </w:numPr>
        <w:rPr>
          <w:szCs w:val="24"/>
          <w:lang w:eastAsia="en-US"/>
        </w:rPr>
      </w:pPr>
      <w:r w:rsidRPr="00A337CC">
        <w:rPr>
          <w:szCs w:val="24"/>
          <w:lang w:eastAsia="en-US"/>
        </w:rPr>
        <w:t>postupno organiziranje središta gospodarenja otpadom s postrojenjima za obradu, odlagalištima i drugim sadržajima, uz postupnu sanaciju i zatvaranje većine postojećih odlagališta</w:t>
      </w:r>
    </w:p>
    <w:p w14:paraId="30267020" w14:textId="77777777" w:rsidR="006B286D" w:rsidRPr="00A337CC" w:rsidRDefault="006B286D" w:rsidP="006B286D">
      <w:pPr>
        <w:numPr>
          <w:ilvl w:val="0"/>
          <w:numId w:val="3"/>
        </w:numPr>
        <w:rPr>
          <w:szCs w:val="24"/>
          <w:lang w:eastAsia="en-US"/>
        </w:rPr>
      </w:pPr>
      <w:r w:rsidRPr="00A337CC">
        <w:rPr>
          <w:szCs w:val="24"/>
          <w:lang w:eastAsia="en-US"/>
        </w:rPr>
        <w:t>sprječavanje ispuštanja otpada u jezera, rijeke i potoke</w:t>
      </w:r>
    </w:p>
    <w:p w14:paraId="4DA83B04" w14:textId="77777777" w:rsidR="006B286D" w:rsidRPr="00A337CC" w:rsidRDefault="006B286D" w:rsidP="006B286D">
      <w:pPr>
        <w:numPr>
          <w:ilvl w:val="0"/>
          <w:numId w:val="3"/>
        </w:numPr>
        <w:rPr>
          <w:szCs w:val="24"/>
          <w:lang w:eastAsia="en-US"/>
        </w:rPr>
      </w:pPr>
      <w:r w:rsidRPr="00A337CC">
        <w:rPr>
          <w:szCs w:val="24"/>
          <w:lang w:eastAsia="en-US"/>
        </w:rPr>
        <w:t>centar za gospodarenje opasnim otpadom s mrežom sabirališta</w:t>
      </w:r>
    </w:p>
    <w:p w14:paraId="49ECD58E" w14:textId="77777777" w:rsidR="006B286D" w:rsidRPr="00A337CC" w:rsidRDefault="006B286D" w:rsidP="006B286D">
      <w:pPr>
        <w:numPr>
          <w:ilvl w:val="0"/>
          <w:numId w:val="3"/>
        </w:numPr>
        <w:rPr>
          <w:szCs w:val="24"/>
          <w:lang w:eastAsia="en-US"/>
        </w:rPr>
      </w:pPr>
      <w:r w:rsidRPr="00A337CC">
        <w:rPr>
          <w:szCs w:val="24"/>
          <w:lang w:eastAsia="en-US"/>
        </w:rPr>
        <w:t>kontrolirane prioritetne tokove otpada</w:t>
      </w:r>
    </w:p>
    <w:p w14:paraId="1DC97EE8" w14:textId="77777777" w:rsidR="006B286D" w:rsidRPr="00A337CC" w:rsidRDefault="006B286D" w:rsidP="006B286D">
      <w:pPr>
        <w:numPr>
          <w:ilvl w:val="0"/>
          <w:numId w:val="3"/>
        </w:numPr>
        <w:rPr>
          <w:szCs w:val="24"/>
          <w:lang w:eastAsia="en-US"/>
        </w:rPr>
      </w:pPr>
      <w:r w:rsidRPr="00A337CC">
        <w:rPr>
          <w:szCs w:val="24"/>
          <w:lang w:eastAsia="en-US"/>
        </w:rPr>
        <w:t>visok stupanj sudjelovanja domaće industrije, opreme i usluga u projektima gospodarenja otpadom kao doprinos smanjivanju nezaposlenosti</w:t>
      </w:r>
    </w:p>
    <w:p w14:paraId="56164759" w14:textId="77777777" w:rsidR="006B286D" w:rsidRPr="00A337CC" w:rsidRDefault="006B286D" w:rsidP="006B286D">
      <w:pPr>
        <w:numPr>
          <w:ilvl w:val="0"/>
          <w:numId w:val="3"/>
        </w:numPr>
        <w:rPr>
          <w:szCs w:val="24"/>
          <w:lang w:eastAsia="en-US"/>
        </w:rPr>
      </w:pPr>
      <w:r w:rsidRPr="00A337CC">
        <w:rPr>
          <w:szCs w:val="24"/>
          <w:lang w:eastAsia="en-US"/>
        </w:rPr>
        <w:t>angažman domaćih i stranih partnera i kapitala na temelju nezavisnih studija opravdanosti i potporu zajedničkim ulaganjima na osnovi javnog i privatnog partnerstva na bazi IPPC – BAT tehnologije</w:t>
      </w:r>
    </w:p>
    <w:p w14:paraId="2FBBFC99" w14:textId="77777777" w:rsidR="006B286D" w:rsidRPr="00A337CC" w:rsidRDefault="006B286D" w:rsidP="006B286D">
      <w:pPr>
        <w:numPr>
          <w:ilvl w:val="0"/>
          <w:numId w:val="3"/>
        </w:numPr>
        <w:rPr>
          <w:szCs w:val="24"/>
          <w:lang w:eastAsia="en-US"/>
        </w:rPr>
      </w:pPr>
      <w:r w:rsidRPr="00A337CC">
        <w:rPr>
          <w:szCs w:val="24"/>
          <w:lang w:eastAsia="en-US"/>
        </w:rPr>
        <w:t>jačanje postojeće organizacije gospodarenja otpadom i osnivanje međuresorske koordinacije za gospodarenje otpadom, što bi osiguralo suradnju relevantnih ministarstava za pojedine tokove otpada</w:t>
      </w:r>
    </w:p>
    <w:p w14:paraId="59D63633" w14:textId="77777777" w:rsidR="006B286D" w:rsidRPr="00A337CC" w:rsidRDefault="006B286D" w:rsidP="006B286D">
      <w:pPr>
        <w:numPr>
          <w:ilvl w:val="0"/>
          <w:numId w:val="3"/>
        </w:numPr>
        <w:rPr>
          <w:szCs w:val="24"/>
          <w:lang w:eastAsia="en-US"/>
        </w:rPr>
      </w:pPr>
      <w:r w:rsidRPr="00A337CC">
        <w:rPr>
          <w:szCs w:val="24"/>
          <w:lang w:eastAsia="en-US"/>
        </w:rPr>
        <w:t>edukaciju javnosti, stručnjaka i upravnih struktura: programi i aktivnosti za podizanje razine znanja trebaju imati razvojni, istraživački i djelatni pristup.</w:t>
      </w:r>
    </w:p>
    <w:p w14:paraId="09EA1A59" w14:textId="77777777" w:rsidR="006B286D" w:rsidRPr="00A337CC" w:rsidRDefault="006B286D" w:rsidP="006B286D">
      <w:pPr>
        <w:rPr>
          <w:szCs w:val="24"/>
          <w:lang w:eastAsia="en-US"/>
        </w:rPr>
      </w:pPr>
    </w:p>
    <w:p w14:paraId="7501774F" w14:textId="77777777" w:rsidR="006B286D" w:rsidRPr="00A337CC" w:rsidRDefault="006B286D" w:rsidP="006B286D">
      <w:pPr>
        <w:rPr>
          <w:szCs w:val="24"/>
          <w:lang w:eastAsia="en-US"/>
        </w:rPr>
      </w:pPr>
      <w:r w:rsidRPr="00A337CC">
        <w:rPr>
          <w:b/>
          <w:i/>
          <w:szCs w:val="24"/>
          <w:lang w:eastAsia="en-US"/>
        </w:rPr>
        <w:t>C) Plan gospodarenja otpadom Republike Hrvatske za razdoblje 2017.-2022.</w:t>
      </w:r>
      <w:r w:rsidR="006853D9" w:rsidRPr="00A337CC">
        <w:rPr>
          <w:b/>
          <w:i/>
          <w:szCs w:val="24"/>
          <w:lang w:eastAsia="en-US"/>
        </w:rPr>
        <w:t xml:space="preserve"> godine</w:t>
      </w:r>
      <w:r w:rsidRPr="00A337CC">
        <w:rPr>
          <w:b/>
          <w:i/>
          <w:szCs w:val="24"/>
          <w:lang w:eastAsia="en-US"/>
        </w:rPr>
        <w:t xml:space="preserve"> </w:t>
      </w:r>
      <w:r w:rsidRPr="00A337CC">
        <w:rPr>
          <w:szCs w:val="24"/>
          <w:lang w:eastAsia="en-US"/>
        </w:rPr>
        <w:t>je osnovni dokument o gospodarenju otpadom u RH za razdoblje od šest godina.</w:t>
      </w:r>
    </w:p>
    <w:p w14:paraId="544B0DA1" w14:textId="77777777" w:rsidR="006B286D" w:rsidRPr="00A337CC" w:rsidRDefault="006B286D" w:rsidP="006B286D">
      <w:pPr>
        <w:rPr>
          <w:szCs w:val="24"/>
          <w:lang w:eastAsia="en-US"/>
        </w:rPr>
      </w:pPr>
    </w:p>
    <w:p w14:paraId="5E56C41C" w14:textId="77777777" w:rsidR="006B286D" w:rsidRPr="00A337CC" w:rsidRDefault="006B286D" w:rsidP="006B286D">
      <w:pPr>
        <w:ind w:firstLine="708"/>
        <w:rPr>
          <w:rFonts w:cs="Times New Roman"/>
          <w:szCs w:val="24"/>
        </w:rPr>
      </w:pPr>
      <w:r w:rsidRPr="00A337CC">
        <w:rPr>
          <w:rFonts w:cs="Times New Roman"/>
          <w:szCs w:val="24"/>
        </w:rPr>
        <w:t xml:space="preserve">Temeljni zadatak PGO RH je organiziranje provođenja glavnih ciljeva Strategije. ZOGO je propisao osnovni sadržaj PGO RH koji sadrži sljedeće: analizu i ocjenu stanja gospodarenja s otpadom i analizu i utvrđivanje lokacija onečišćenih otpadom; osnovne ciljeve gospodarenja otpadom; vrste, količine i porijeklo proizvedenog otpada na </w:t>
      </w:r>
      <w:r w:rsidRPr="00A337CC">
        <w:rPr>
          <w:rFonts w:cs="Times New Roman"/>
          <w:szCs w:val="24"/>
        </w:rPr>
        <w:lastRenderedPageBreak/>
        <w:t>području RH, otpad koji će se vjerojatno izvoziti ili uvoziti u RH te procjenu budućih tokova otpada; postojeće sustave i mrežu građevina i uređaja za gospodarenje otpadom uključujući sve programe/sustave gospodarenja posebnim kategorijama otpada; procjenu razvoja tijeka otpada, potrebe i način uspostave novih sustava i mreže građevina i uređaja za gospodarenje otpadom; kriterije za određivanje načelnih lokacija i potrebnih kapaciteta novih građevina i uređaja za gospodarenje otpadom; opće tehničke zahtjeve za građevine i uređaje za gospodarenje otpadom; organizacijske aspekte gospodarenja otpadom i raspodjela odgovornosti između privatnih i javnih subjekata koji se bave gospodarenjem otpadom; popis projekata RH, JP(R)S i JLS važnih za provedbu Plana; izvore i visine financijskih sredstava za provedbu svih mjera gospodarenja otpadom; procjenu korisnosti i prikladnosti uporabe ekonomskih i drugih instrumenata u gospodarenja otpadom uz nesmetano funkcioniranje unutarnjeg tržišta; mjere i smjernice (politike) za provedbu Plana koje sadrže:</w:t>
      </w:r>
    </w:p>
    <w:p w14:paraId="41AE5238"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opće mjere za gospodarenje otpadom,</w:t>
      </w:r>
    </w:p>
    <w:p w14:paraId="57950556"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mjere za gospodarenje opasnim otpadom i sanaciju Planom utvrđenih lokacija   onečišćenih otpadom,</w:t>
      </w:r>
    </w:p>
    <w:p w14:paraId="0AFA89AA"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mjere za gospodarenje posebnim kategorijama otpada,</w:t>
      </w:r>
    </w:p>
    <w:p w14:paraId="487FF4EE"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opće smjernice (politike) gospodarenja otpadom i metode gospodarenja otpadom ili politike za otpad koji predstavlja posebne probleme u gospodarenju</w:t>
      </w:r>
    </w:p>
    <w:p w14:paraId="6FE434CF"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smjernice za oporabu i zbrinjavanje otpada u skladu s načelima zaštite okoliša i gospodarskim načelima,</w:t>
      </w:r>
    </w:p>
    <w:p w14:paraId="20CAEE0D"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smjernice za osiguranje najpovoljnijih tehničkih, proizvodnih i gospodarskih mjera za postizanje ciljeva gospodarenja otpadom,</w:t>
      </w:r>
    </w:p>
    <w:p w14:paraId="241B1E26"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kriterije tehničke i ekonomske provedivosti u gospodarenju opasnim otpadom,</w:t>
      </w:r>
    </w:p>
    <w:p w14:paraId="3F605ED6"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financiranje mjera za uspostavu sustava gospodarenja otpadom,</w:t>
      </w:r>
    </w:p>
    <w:p w14:paraId="6F231912"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mjere potrebne radi primjene kampanja za podizanje svijesti javnosti i pružanje potrebnih informacija namijenjenih široj javnosti ili posebnoj skupini zainteresiranih potrošača,</w:t>
      </w:r>
    </w:p>
    <w:p w14:paraId="3085C5DF"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mjere gospodarenja morskim otpadom.</w:t>
      </w:r>
    </w:p>
    <w:p w14:paraId="1704B915"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način i rokove izvršenja Plana.</w:t>
      </w:r>
    </w:p>
    <w:p w14:paraId="2B3D0F88" w14:textId="77777777" w:rsidR="006B286D" w:rsidRPr="00A337CC" w:rsidRDefault="006B286D" w:rsidP="006B286D">
      <w:pPr>
        <w:ind w:firstLine="708"/>
        <w:rPr>
          <w:rFonts w:cs="Times New Roman"/>
          <w:szCs w:val="24"/>
        </w:rPr>
      </w:pPr>
    </w:p>
    <w:p w14:paraId="60899106" w14:textId="77777777" w:rsidR="006B286D" w:rsidRPr="00A337CC" w:rsidRDefault="006B286D" w:rsidP="006B286D">
      <w:pPr>
        <w:ind w:firstLine="708"/>
        <w:rPr>
          <w:rFonts w:cs="Times New Roman"/>
          <w:szCs w:val="24"/>
        </w:rPr>
      </w:pPr>
      <w:r w:rsidRPr="00A337CC">
        <w:rPr>
          <w:rFonts w:cs="Times New Roman"/>
          <w:szCs w:val="24"/>
        </w:rPr>
        <w:t xml:space="preserve">Nadzor nad provedbom PGO RH obavlja MZOE. Plan sadrži i kartu gospodarenja otpadom. </w:t>
      </w:r>
    </w:p>
    <w:p w14:paraId="188D6B00" w14:textId="77777777" w:rsidR="006B286D" w:rsidRPr="00A337CC" w:rsidRDefault="006B286D" w:rsidP="006B286D">
      <w:pPr>
        <w:ind w:firstLine="708"/>
        <w:rPr>
          <w:rFonts w:cs="Times New Roman"/>
          <w:szCs w:val="24"/>
        </w:rPr>
      </w:pPr>
    </w:p>
    <w:p w14:paraId="044E8DFC" w14:textId="77777777" w:rsidR="006B286D" w:rsidRPr="00A337CC" w:rsidRDefault="006B286D" w:rsidP="006B286D">
      <w:pPr>
        <w:rPr>
          <w:rFonts w:cs="Times New Roman"/>
          <w:b/>
          <w:i/>
          <w:szCs w:val="24"/>
        </w:rPr>
      </w:pPr>
    </w:p>
    <w:p w14:paraId="54A9ABC0" w14:textId="77777777" w:rsidR="006B286D" w:rsidRPr="00A337CC" w:rsidRDefault="006B286D" w:rsidP="006B286D">
      <w:pPr>
        <w:rPr>
          <w:rFonts w:cs="Times New Roman"/>
          <w:b/>
          <w:i/>
          <w:szCs w:val="24"/>
        </w:rPr>
      </w:pPr>
      <w:r w:rsidRPr="00A337CC">
        <w:rPr>
          <w:rFonts w:cs="Times New Roman"/>
          <w:b/>
          <w:i/>
          <w:szCs w:val="24"/>
        </w:rPr>
        <w:t>D) Zakonske obveze iz postojeće zakonske regulative</w:t>
      </w:r>
    </w:p>
    <w:p w14:paraId="0C2ECF3A" w14:textId="77777777" w:rsidR="006B286D" w:rsidRPr="00A337CC" w:rsidRDefault="006B286D" w:rsidP="006B286D">
      <w:pPr>
        <w:ind w:firstLine="708"/>
        <w:rPr>
          <w:rFonts w:cs="Times New Roman"/>
          <w:szCs w:val="24"/>
        </w:rPr>
      </w:pPr>
      <w:r w:rsidRPr="00A337CC">
        <w:rPr>
          <w:rFonts w:cs="Times New Roman"/>
          <w:szCs w:val="24"/>
        </w:rPr>
        <w:t>Prema obvezama i odgovornostima u gospodarenju otpadom, koje proizlaze iz ZOGO-a, država je odgovorna za gospodarenje opasnim otpadom i za spaljivanje i suspaljivanje otpada. Prema članku 28. Zakona jedinice lokalne samouprave odgovorne su za:</w:t>
      </w:r>
    </w:p>
    <w:p w14:paraId="7AD09BD0"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uslugu prikupljanja miješanog komunalnog otpada, i biorazgradivog komunalnog otpada,</w:t>
      </w:r>
    </w:p>
    <w:p w14:paraId="2FF68029"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odvojeno prikupljanje otpadnog papira, metala, stakla, plastike i tekstila te krupnog (glomaznog) komunalnog otpada,</w:t>
      </w:r>
    </w:p>
    <w:p w14:paraId="1E9F79A4"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sprječavanje odbacivanja otpada na način suprotan ZOGO-u te uklanjanje tako odbačenog otpada,</w:t>
      </w:r>
    </w:p>
    <w:p w14:paraId="670A4CC3" w14:textId="77777777" w:rsidR="006B286D" w:rsidRPr="003B38F0"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3B38F0">
        <w:rPr>
          <w:rFonts w:asciiTheme="minorHAnsi" w:hAnsiTheme="minorHAnsi" w:cstheme="minorHAnsi"/>
          <w:sz w:val="24"/>
          <w:szCs w:val="24"/>
        </w:rPr>
        <w:t xml:space="preserve">donošenje i provedbu PGO-a </w:t>
      </w:r>
    </w:p>
    <w:p w14:paraId="112FB9EC"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lastRenderedPageBreak/>
        <w:t>provođenje edukativno-informativne aktivnosti na svom području i</w:t>
      </w:r>
    </w:p>
    <w:p w14:paraId="6EFC477B"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provedbe akcija prikupljanja otpada</w:t>
      </w:r>
    </w:p>
    <w:p w14:paraId="5F4F3517"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sudjelovati u sustavu sakupljanju posebnih kategorija otpada </w:t>
      </w:r>
    </w:p>
    <w:p w14:paraId="7CB4937C" w14:textId="77777777" w:rsidR="006B286D" w:rsidRPr="00A337CC" w:rsidRDefault="006B286D" w:rsidP="006B286D">
      <w:pPr>
        <w:ind w:firstLine="708"/>
        <w:rPr>
          <w:rFonts w:cs="Times New Roman"/>
          <w:szCs w:val="24"/>
        </w:rPr>
      </w:pPr>
    </w:p>
    <w:p w14:paraId="368AFDF9" w14:textId="77777777" w:rsidR="006B286D" w:rsidRPr="00A337CC" w:rsidRDefault="006B286D" w:rsidP="006B286D">
      <w:pPr>
        <w:ind w:firstLine="708"/>
        <w:rPr>
          <w:rFonts w:cs="Times New Roman"/>
          <w:szCs w:val="24"/>
        </w:rPr>
      </w:pPr>
      <w:r w:rsidRPr="003B38F0">
        <w:rPr>
          <w:rFonts w:cs="Times New Roman"/>
          <w:szCs w:val="24"/>
        </w:rPr>
        <w:t>Više JLS mogu sporazumno osigurati zajedničko ispunjenje jedne ili više navedenih obveza.</w:t>
      </w:r>
    </w:p>
    <w:p w14:paraId="0D3E121A" w14:textId="77777777" w:rsidR="006B286D" w:rsidRPr="00A337CC" w:rsidRDefault="006B286D" w:rsidP="006B286D">
      <w:pPr>
        <w:ind w:firstLine="708"/>
        <w:rPr>
          <w:rFonts w:cs="Times New Roman"/>
          <w:szCs w:val="24"/>
        </w:rPr>
      </w:pPr>
    </w:p>
    <w:p w14:paraId="21491E5A" w14:textId="77777777" w:rsidR="006B286D" w:rsidRPr="00A337CC" w:rsidRDefault="006B286D" w:rsidP="006B286D">
      <w:pPr>
        <w:rPr>
          <w:rFonts w:cs="Times New Roman"/>
          <w:i/>
          <w:szCs w:val="24"/>
        </w:rPr>
      </w:pPr>
      <w:r w:rsidRPr="00A337CC">
        <w:rPr>
          <w:rFonts w:cs="Times New Roman"/>
          <w:i/>
          <w:szCs w:val="24"/>
        </w:rPr>
        <w:t>Vezano za odvojeno sakupljanje JLS dužne su (članak 35.)</w:t>
      </w:r>
    </w:p>
    <w:p w14:paraId="0D1E314C" w14:textId="77777777" w:rsidR="006B286D" w:rsidRPr="00A337CC" w:rsidRDefault="006B286D" w:rsidP="006B286D">
      <w:pPr>
        <w:rPr>
          <w:rFonts w:cs="Times New Roman"/>
          <w:szCs w:val="24"/>
        </w:rPr>
      </w:pPr>
      <w:r w:rsidRPr="00A337CC">
        <w:rPr>
          <w:rFonts w:cs="Times New Roman"/>
          <w:szCs w:val="24"/>
        </w:rPr>
        <w:t>JLS izvršava obvezu odvojenog prikupljanja problematičnog otpada, otpadnog papira, metala, stakla, plastike i tekstila te krupnog (glomaznog) komunalnog otpada na način da osigura:</w:t>
      </w:r>
    </w:p>
    <w:p w14:paraId="5A55F8D7"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funkcioniranje jednog ili više reciklažnih dvorišta, odnosno mobilne jedinice na svom području </w:t>
      </w:r>
    </w:p>
    <w:p w14:paraId="2F382DD8"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postavljanje odgovarajućeg broja i vrsta spremnika za odvojeno sakupljanje problematičnog otpada, otpadnog papira, metala, stakla, plastike i tekstila, koji nisu obuhvaćeni sustavom gospodarenja posebnom kategorijom otpada, na javnoj površini,</w:t>
      </w:r>
    </w:p>
    <w:p w14:paraId="194373DD"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obavještavanje kućanstava o lokaciji i izmjeni lokacije reciklažnog dvorišta, mobilne jedinice i spremnika za odvojeno sakupljanje problematičnog otpada, otpadnog papira, metala, stakla, plastike i tekstila i</w:t>
      </w:r>
    </w:p>
    <w:p w14:paraId="4BC0A832"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uslugu prijevoza krupnog (glomaznog) komunalnog otpada na zahtjev korisnika usluge.</w:t>
      </w:r>
    </w:p>
    <w:p w14:paraId="390167DF" w14:textId="77777777" w:rsidR="006B286D" w:rsidRPr="00A337CC" w:rsidRDefault="006B286D" w:rsidP="006B286D">
      <w:pPr>
        <w:rPr>
          <w:rFonts w:cs="Times New Roman"/>
          <w:szCs w:val="24"/>
        </w:rPr>
      </w:pPr>
    </w:p>
    <w:p w14:paraId="05FAAA76" w14:textId="77777777" w:rsidR="006B286D" w:rsidRPr="00A337CC" w:rsidRDefault="006B286D" w:rsidP="006B286D">
      <w:pPr>
        <w:rPr>
          <w:rFonts w:cs="Times New Roman"/>
          <w:szCs w:val="24"/>
        </w:rPr>
      </w:pPr>
      <w:r w:rsidRPr="00A337CC">
        <w:rPr>
          <w:rFonts w:cs="Times New Roman"/>
          <w:szCs w:val="24"/>
        </w:rPr>
        <w:t>JLS:</w:t>
      </w:r>
    </w:p>
    <w:p w14:paraId="7C6A192D"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koja ima 1.500 stanovnika ili manje, a nije osigurala funkcioniranje reciklažnog dvorišta, dužna je osigurati funkcioniranje istog na svojem području posredstvom mobilne jedinice koja se u smislu ovoga Zakona smatra reciklažnim dvorištem,</w:t>
      </w:r>
    </w:p>
    <w:p w14:paraId="0D54C8EA"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koja ima više od 1.500 stanovnika dužna je osigurati funkcioniranje najmanje jednog reciklažnog dvorišta i još po jedno na svakih idućih 25.000 stanovnika na svojem području,</w:t>
      </w:r>
    </w:p>
    <w:p w14:paraId="08AC6C56"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koja ima više od 100.000 stanovnika dužna je osigurati funkcioniranje najmanje četiri reciklažna dvorišta i još po jedno na svakih idućih 30.000 stanovnika na svojem području,</w:t>
      </w:r>
    </w:p>
    <w:p w14:paraId="59C4E2FA"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dužna je u naseljima u kojima se ne nalazi reciklažno dvorište osigurati funkcioniranje istog posredstvom mobilne jedinice koja se u smislu ovoga Zakona smatra reciklažnim dvorištem,</w:t>
      </w:r>
    </w:p>
    <w:p w14:paraId="71447273" w14:textId="77777777" w:rsidR="006B286D" w:rsidRPr="00A337CC" w:rsidRDefault="006B286D" w:rsidP="006B286D">
      <w:pPr>
        <w:pStyle w:val="Odlomakpopisa"/>
        <w:numPr>
          <w:ilvl w:val="0"/>
          <w:numId w:val="9"/>
        </w:numPr>
        <w:spacing w:after="0" w:line="240" w:lineRule="auto"/>
        <w:ind w:left="284" w:hanging="284"/>
        <w:contextualSpacing/>
        <w:jc w:val="both"/>
        <w:rPr>
          <w:rFonts w:asciiTheme="minorHAnsi" w:hAnsiTheme="minorHAnsi" w:cstheme="minorHAnsi"/>
          <w:sz w:val="24"/>
          <w:szCs w:val="24"/>
        </w:rPr>
      </w:pPr>
      <w:r w:rsidRPr="00A337CC">
        <w:rPr>
          <w:rFonts w:asciiTheme="minorHAnsi" w:hAnsiTheme="minorHAnsi" w:cstheme="minorHAnsi"/>
          <w:sz w:val="24"/>
          <w:szCs w:val="24"/>
        </w:rPr>
        <w:t>dužna je osigurati da prostorni razmještaj reciklažnih dvorišta, odnosno način rada mobilne jedinice omogućava pristupačno korištenje istih svim stanovnicima područja za koje su uspostavljena reciklažna dvorišta, odnosno mobilne jedinice.</w:t>
      </w:r>
    </w:p>
    <w:p w14:paraId="69E7999D" w14:textId="77777777" w:rsidR="006B286D" w:rsidRPr="00A337CC" w:rsidRDefault="006B286D" w:rsidP="006B286D">
      <w:pPr>
        <w:rPr>
          <w:rFonts w:cs="Times New Roman"/>
          <w:szCs w:val="24"/>
        </w:rPr>
      </w:pPr>
    </w:p>
    <w:p w14:paraId="74FD1557" w14:textId="77777777" w:rsidR="006B286D" w:rsidRPr="00A337CC" w:rsidRDefault="006B286D" w:rsidP="006B286D">
      <w:pPr>
        <w:rPr>
          <w:rFonts w:cs="Times New Roman"/>
          <w:i/>
          <w:szCs w:val="24"/>
        </w:rPr>
      </w:pPr>
      <w:r w:rsidRPr="00A337CC">
        <w:rPr>
          <w:rFonts w:cs="Times New Roman"/>
          <w:i/>
          <w:szCs w:val="24"/>
        </w:rPr>
        <w:t>Reciklažno dvorište</w:t>
      </w:r>
    </w:p>
    <w:p w14:paraId="2C28ADBB" w14:textId="77777777" w:rsidR="006B286D" w:rsidRPr="00A337CC" w:rsidRDefault="006B286D" w:rsidP="006B286D">
      <w:pPr>
        <w:pStyle w:val="Odlomakpopisa"/>
        <w:numPr>
          <w:ilvl w:val="0"/>
          <w:numId w:val="10"/>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Osoba koja upravlja reciklažnim dvorištem otpada dužna je:</w:t>
      </w:r>
    </w:p>
    <w:p w14:paraId="2F9DB3FB" w14:textId="77777777" w:rsidR="006B286D" w:rsidRPr="00A337CC" w:rsidRDefault="006B286D" w:rsidP="006B286D">
      <w:pPr>
        <w:pStyle w:val="Odlomakpopisa"/>
        <w:numPr>
          <w:ilvl w:val="1"/>
          <w:numId w:val="10"/>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zaprimati bez naknade i voditi evidenciju o zaprimljenom sljedećem komunalnom otpadu nastalom u kućanstvu na odgovarajućem području jedinice lokalne samouprave za koje je uspostavljeno to reciklažno dvorište: problematični otpad, otpadni papir, drvo, metal, staklo, plastiku, tekstil i krupni (glomazni) otpad,</w:t>
      </w:r>
    </w:p>
    <w:p w14:paraId="500E5DE1" w14:textId="77777777" w:rsidR="006B286D" w:rsidRPr="00A337CC" w:rsidRDefault="006B286D" w:rsidP="006B286D">
      <w:pPr>
        <w:pStyle w:val="Odlomakpopisa"/>
        <w:numPr>
          <w:ilvl w:val="1"/>
          <w:numId w:val="10"/>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odvojeno skladištiti otpad u odgovarajućim spremnicima,</w:t>
      </w:r>
    </w:p>
    <w:p w14:paraId="52345555" w14:textId="77777777" w:rsidR="006B286D" w:rsidRPr="00A337CC" w:rsidRDefault="006B286D" w:rsidP="006B286D">
      <w:pPr>
        <w:pStyle w:val="Odlomakpopisa"/>
        <w:numPr>
          <w:ilvl w:val="1"/>
          <w:numId w:val="10"/>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predati otpad osobi ovlaštenoj za gospodarenje tom vrstom otpada,</w:t>
      </w:r>
    </w:p>
    <w:p w14:paraId="3CBA7A7E" w14:textId="77777777" w:rsidR="006B286D" w:rsidRPr="00A337CC" w:rsidRDefault="006B286D" w:rsidP="006B286D">
      <w:pPr>
        <w:pStyle w:val="Odlomakpopisa"/>
        <w:numPr>
          <w:ilvl w:val="1"/>
          <w:numId w:val="10"/>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lastRenderedPageBreak/>
        <w:t>sudjelovati u sustavima gospodarenja posebnom kategorijom otpada na način propisan propisom kojim se uređuje gospodarenje posebnom kategorijom otpada,</w:t>
      </w:r>
    </w:p>
    <w:p w14:paraId="58F9FABB" w14:textId="77777777" w:rsidR="006B286D" w:rsidRPr="00A337CC" w:rsidRDefault="006B286D" w:rsidP="006B286D">
      <w:pPr>
        <w:pStyle w:val="Odlomakpopisa"/>
        <w:numPr>
          <w:ilvl w:val="0"/>
          <w:numId w:val="10"/>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Osoba koja upravlja reciklažnim dvorištem utvrđuje, u suradnji s tijelima jedinice lokalne samouprave, pravo korištenja usluga reciklažnog dvorišta bez naknade,</w:t>
      </w:r>
    </w:p>
    <w:p w14:paraId="0914B24D" w14:textId="77777777" w:rsidR="006B286D" w:rsidRPr="00A337CC" w:rsidRDefault="006B286D" w:rsidP="006B286D">
      <w:pPr>
        <w:pStyle w:val="Odlomakpopisa"/>
        <w:numPr>
          <w:ilvl w:val="0"/>
          <w:numId w:val="10"/>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Osoba koja upravlja reciklažnim dvorištem dužna je zatražiti na uvid osobni identifikacijski dokument od osobe koja predaje otpad,</w:t>
      </w:r>
    </w:p>
    <w:p w14:paraId="7A08E9B1" w14:textId="77777777" w:rsidR="006B286D" w:rsidRPr="00A337CC" w:rsidRDefault="006B286D" w:rsidP="006B286D">
      <w:pPr>
        <w:pStyle w:val="Odlomakpopisa"/>
        <w:numPr>
          <w:ilvl w:val="0"/>
          <w:numId w:val="10"/>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Osoba koja upravlja reciklažnim dvorištem može zaprimati i otpad koji nije nastao na odgovarajućem području jedinice lokalne samouprave za koje je uspostavljeno to reciklažno dvorište kao i otpad koji nije nastao u kućanstvu. Osoba koja predaje otpad snosi sve troškove gospodarenja tim otpadom,</w:t>
      </w:r>
    </w:p>
    <w:p w14:paraId="42FA3492" w14:textId="77777777" w:rsidR="006B286D" w:rsidRPr="00A337CC" w:rsidRDefault="006B286D" w:rsidP="006B286D">
      <w:pPr>
        <w:pStyle w:val="Odlomakpopisa"/>
        <w:numPr>
          <w:ilvl w:val="0"/>
          <w:numId w:val="10"/>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Zabranjeno je krupni (glomazni) otpad odbacivati i sakupljati na javnoj površini, osim putem spremnika.</w:t>
      </w:r>
    </w:p>
    <w:p w14:paraId="13BF95E4" w14:textId="77777777" w:rsidR="006B286D" w:rsidRPr="00A337CC" w:rsidRDefault="006B286D" w:rsidP="006B286D">
      <w:pPr>
        <w:rPr>
          <w:rFonts w:cs="Times New Roman"/>
          <w:szCs w:val="24"/>
        </w:rPr>
      </w:pPr>
    </w:p>
    <w:p w14:paraId="37E5FEEE" w14:textId="58D87AF1" w:rsidR="006B286D" w:rsidRPr="00A337CC" w:rsidRDefault="003B38F0" w:rsidP="006B286D">
      <w:pPr>
        <w:rPr>
          <w:rFonts w:cs="Times New Roman"/>
          <w:i/>
        </w:rPr>
      </w:pPr>
      <w:r>
        <w:rPr>
          <w:rFonts w:cs="Times New Roman"/>
          <w:i/>
        </w:rPr>
        <w:t>Otpad</w:t>
      </w:r>
      <w:r w:rsidR="00BC4485" w:rsidRPr="00A337CC">
        <w:rPr>
          <w:rFonts w:cs="Times New Roman"/>
          <w:i/>
        </w:rPr>
        <w:t xml:space="preserve"> </w:t>
      </w:r>
      <w:r>
        <w:rPr>
          <w:rFonts w:cs="Times New Roman"/>
          <w:i/>
        </w:rPr>
        <w:t xml:space="preserve">odbačen u okoliš </w:t>
      </w:r>
      <w:r w:rsidR="00BC4485" w:rsidRPr="00A337CC">
        <w:rPr>
          <w:rFonts w:cs="Times New Roman"/>
          <w:i/>
        </w:rPr>
        <w:t>(</w:t>
      </w:r>
      <w:r>
        <w:rPr>
          <w:rFonts w:cs="Times New Roman"/>
          <w:i/>
        </w:rPr>
        <w:t xml:space="preserve">tzv. </w:t>
      </w:r>
      <w:r w:rsidR="00BC4485" w:rsidRPr="00A337CC">
        <w:rPr>
          <w:rFonts w:cs="Times New Roman"/>
          <w:i/>
        </w:rPr>
        <w:t>„d</w:t>
      </w:r>
      <w:r w:rsidR="006B286D" w:rsidRPr="00A337CC">
        <w:rPr>
          <w:rFonts w:cs="Times New Roman"/>
          <w:i/>
        </w:rPr>
        <w:t>ivlja</w:t>
      </w:r>
      <w:r>
        <w:rPr>
          <w:rFonts w:cs="Times New Roman"/>
          <w:i/>
        </w:rPr>
        <w:t>"</w:t>
      </w:r>
      <w:r w:rsidR="006B286D" w:rsidRPr="00A337CC">
        <w:rPr>
          <w:rFonts w:cs="Times New Roman"/>
          <w:i/>
        </w:rPr>
        <w:t xml:space="preserve"> odlagališta</w:t>
      </w:r>
      <w:r w:rsidR="00BC4485" w:rsidRPr="00A337CC">
        <w:rPr>
          <w:rFonts w:cs="Times New Roman"/>
          <w:i/>
        </w:rPr>
        <w:t>)</w:t>
      </w:r>
    </w:p>
    <w:p w14:paraId="0D71C5A8" w14:textId="77777777" w:rsidR="00FD3892" w:rsidRPr="00A337CC" w:rsidRDefault="00C50EB8" w:rsidP="00FD3892">
      <w:pPr>
        <w:ind w:firstLine="709"/>
        <w:rPr>
          <w:rFonts w:cs="Times New Roman"/>
        </w:rPr>
      </w:pPr>
      <w:r w:rsidRPr="00A337CC">
        <w:rPr>
          <w:rFonts w:cs="Times New Roman"/>
        </w:rPr>
        <w:t xml:space="preserve">Na temelju članka </w:t>
      </w:r>
      <w:r w:rsidR="00FD3892" w:rsidRPr="00A337CC">
        <w:rPr>
          <w:rFonts w:cs="Times New Roman"/>
        </w:rPr>
        <w:t>28. stavka 1. točke 3.</w:t>
      </w:r>
      <w:r w:rsidR="002133B4" w:rsidRPr="00A337CC">
        <w:rPr>
          <w:rFonts w:cs="Times New Roman"/>
        </w:rPr>
        <w:t xml:space="preserve"> </w:t>
      </w:r>
      <w:r w:rsidR="00FD3892" w:rsidRPr="00A337CC">
        <w:rPr>
          <w:rFonts w:cs="Times New Roman"/>
        </w:rPr>
        <w:t xml:space="preserve">Zakona o održivom gospodarenju otpadom, jedinica lokalne samouprave dužna </w:t>
      </w:r>
      <w:r w:rsidRPr="00A337CC">
        <w:rPr>
          <w:rFonts w:cs="Times New Roman"/>
        </w:rPr>
        <w:t xml:space="preserve">je na svom području  osigurati </w:t>
      </w:r>
      <w:r w:rsidR="00FD3892" w:rsidRPr="00A337CC">
        <w:rPr>
          <w:rFonts w:cs="Times New Roman"/>
        </w:rPr>
        <w:t>sprječavanje odbacivanja otpada na način suprotan Zakonu te uklanjanje tako odbačenog otpada.  U skl</w:t>
      </w:r>
      <w:r w:rsidR="00B17C37" w:rsidRPr="00A337CC">
        <w:rPr>
          <w:rFonts w:cs="Times New Roman"/>
        </w:rPr>
        <w:t>a</w:t>
      </w:r>
      <w:r w:rsidR="00FD3892" w:rsidRPr="00A337CC">
        <w:rPr>
          <w:rFonts w:cs="Times New Roman"/>
        </w:rPr>
        <w:t>du s čl. 36. Zakona, provedbu ove obveze osigurava osoba koja obavlja poslove službe nadležne za komunalni red je</w:t>
      </w:r>
      <w:r w:rsidRPr="00A337CC">
        <w:rPr>
          <w:rFonts w:cs="Times New Roman"/>
        </w:rPr>
        <w:t xml:space="preserve">dinice lokalne samouprave - </w:t>
      </w:r>
      <w:r w:rsidR="00FD3892" w:rsidRPr="00A337CC">
        <w:rPr>
          <w:rFonts w:cs="Times New Roman"/>
        </w:rPr>
        <w:t>komunalni redar:</w:t>
      </w:r>
    </w:p>
    <w:p w14:paraId="60B885A9" w14:textId="77777777" w:rsidR="00FD3892" w:rsidRPr="00A337CC" w:rsidRDefault="00FD3892" w:rsidP="00067309">
      <w:pPr>
        <w:rPr>
          <w:rFonts w:cs="Times New Roman"/>
        </w:rPr>
      </w:pPr>
    </w:p>
    <w:p w14:paraId="21EC971D" w14:textId="77777777" w:rsidR="00FD3892" w:rsidRPr="00A337CC" w:rsidRDefault="00FD3892" w:rsidP="00FD3892">
      <w:pPr>
        <w:pStyle w:val="Odlomakpopisa"/>
        <w:numPr>
          <w:ilvl w:val="0"/>
          <w:numId w:val="13"/>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Mjerama za sprječavanje nepropisnog odbacivanja otpada</w:t>
      </w:r>
    </w:p>
    <w:p w14:paraId="0C6DEA89" w14:textId="77777777" w:rsidR="00FD3892" w:rsidRPr="00A337CC" w:rsidRDefault="00FD3892" w:rsidP="00FD3892">
      <w:pPr>
        <w:pStyle w:val="Odlomakpopisa"/>
        <w:numPr>
          <w:ilvl w:val="0"/>
          <w:numId w:val="13"/>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Mjerama za uklanjanje otpada odbačenog u okoliš  </w:t>
      </w:r>
    </w:p>
    <w:p w14:paraId="6FCB49AE" w14:textId="77777777" w:rsidR="006B286D" w:rsidRPr="00A337CC" w:rsidRDefault="006B286D" w:rsidP="006B286D">
      <w:pPr>
        <w:ind w:firstLine="708"/>
        <w:rPr>
          <w:rFonts w:cs="Times New Roman"/>
          <w:szCs w:val="24"/>
        </w:rPr>
      </w:pPr>
    </w:p>
    <w:p w14:paraId="64D69617" w14:textId="77777777" w:rsidR="006B286D" w:rsidRPr="00A337CC" w:rsidRDefault="006B286D" w:rsidP="006B286D">
      <w:pPr>
        <w:ind w:firstLine="709"/>
        <w:rPr>
          <w:rFonts w:cs="Times New Roman"/>
          <w:szCs w:val="24"/>
        </w:rPr>
      </w:pPr>
      <w:r w:rsidRPr="00A337CC">
        <w:rPr>
          <w:rFonts w:cs="Times New Roman"/>
          <w:szCs w:val="24"/>
        </w:rPr>
        <w:t>Mjere navedene pod 1. uključuju:</w:t>
      </w:r>
    </w:p>
    <w:p w14:paraId="1748D031" w14:textId="77777777" w:rsidR="006B286D" w:rsidRPr="00A337CC" w:rsidRDefault="006B286D" w:rsidP="006B286D">
      <w:pPr>
        <w:pStyle w:val="Odlomakpopisa"/>
        <w:numPr>
          <w:ilvl w:val="0"/>
          <w:numId w:val="14"/>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uspostavu sustava za zaprimanje obavijesti o nepropisno odbačenom otpadu,</w:t>
      </w:r>
    </w:p>
    <w:p w14:paraId="5F67A77D" w14:textId="77777777" w:rsidR="006B286D" w:rsidRPr="00A337CC" w:rsidRDefault="006B286D" w:rsidP="006B286D">
      <w:pPr>
        <w:pStyle w:val="Odlomakpopisa"/>
        <w:numPr>
          <w:ilvl w:val="0"/>
          <w:numId w:val="14"/>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uspostava sustava evidentiranja lokacija odbačenog otpada,</w:t>
      </w:r>
    </w:p>
    <w:p w14:paraId="26914F63" w14:textId="77777777" w:rsidR="006B286D" w:rsidRPr="00A337CC" w:rsidRDefault="006B286D" w:rsidP="006B286D">
      <w:pPr>
        <w:pStyle w:val="Odlomakpopisa"/>
        <w:numPr>
          <w:ilvl w:val="0"/>
          <w:numId w:val="14"/>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provedbu redovitog godišnjeg nadzora područja jedinice lokalne samouprave radi utvrđivanja postojanja odbačenog otpada, a posebno lokacija na kojima je u prethodne dvije godine evidentirano postojanje odbačenog otpada,</w:t>
      </w:r>
    </w:p>
    <w:p w14:paraId="2F9F4ECD" w14:textId="77777777" w:rsidR="006B286D" w:rsidRPr="00A337CC" w:rsidRDefault="006B286D" w:rsidP="006B286D">
      <w:pPr>
        <w:pStyle w:val="Odlomakpopisa"/>
        <w:numPr>
          <w:ilvl w:val="0"/>
          <w:numId w:val="14"/>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druge mjere sukladno odluci predstavničkog tijel</w:t>
      </w:r>
      <w:r w:rsidR="00067309" w:rsidRPr="00A337CC">
        <w:rPr>
          <w:rFonts w:asciiTheme="minorHAnsi" w:hAnsiTheme="minorHAnsi" w:cstheme="minorHAnsi"/>
          <w:sz w:val="24"/>
          <w:szCs w:val="24"/>
        </w:rPr>
        <w:t>a jedinice lokalne samouprave.</w:t>
      </w:r>
    </w:p>
    <w:p w14:paraId="0D9ECD0B" w14:textId="77777777" w:rsidR="006B286D" w:rsidRPr="00A337CC" w:rsidRDefault="006B286D" w:rsidP="00067309">
      <w:pPr>
        <w:rPr>
          <w:rFonts w:asciiTheme="minorHAnsi" w:hAnsiTheme="minorHAnsi" w:cstheme="minorHAnsi"/>
          <w:szCs w:val="24"/>
        </w:rPr>
      </w:pPr>
    </w:p>
    <w:p w14:paraId="202CC5D0" w14:textId="77777777" w:rsidR="006B286D" w:rsidRPr="00A337CC" w:rsidRDefault="006B286D" w:rsidP="006B286D">
      <w:pPr>
        <w:ind w:firstLine="709"/>
        <w:rPr>
          <w:rFonts w:asciiTheme="minorHAnsi" w:hAnsiTheme="minorHAnsi" w:cstheme="minorHAnsi"/>
          <w:szCs w:val="24"/>
        </w:rPr>
      </w:pPr>
      <w:r w:rsidRPr="00A337CC">
        <w:rPr>
          <w:rFonts w:asciiTheme="minorHAnsi" w:hAnsiTheme="minorHAnsi" w:cstheme="minorHAnsi"/>
          <w:szCs w:val="24"/>
        </w:rPr>
        <w:t>Mjere navedene pod 2. uključuju:</w:t>
      </w:r>
    </w:p>
    <w:p w14:paraId="70AD737B" w14:textId="77777777" w:rsidR="006B286D" w:rsidRPr="00A337CC" w:rsidRDefault="006B286D" w:rsidP="006B286D">
      <w:pPr>
        <w:pStyle w:val="Odlomakpopisa"/>
        <w:numPr>
          <w:ilvl w:val="0"/>
          <w:numId w:val="14"/>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radi provedbe mjera komunalni redar rješenjem naređuje vlasniku, odnosno posjedniku nekretnine, ako vlasnik nije poznat, na kojem je nepropisno odložen otpad uklanjanje tog otpada, odnosno osobi koja sukladno posebnom propisu upravlja određenim područjem (dobrom), ako je otpad odložen na tom području (dobru),</w:t>
      </w:r>
    </w:p>
    <w:p w14:paraId="49343B5B" w14:textId="77777777" w:rsidR="006B286D" w:rsidRPr="00A337CC" w:rsidRDefault="006B286D" w:rsidP="006B286D">
      <w:pPr>
        <w:pStyle w:val="Odlomakpopisa"/>
        <w:numPr>
          <w:ilvl w:val="0"/>
          <w:numId w:val="14"/>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istekom roka rješenjem o sanaciji lokacije komunalni redar utvrđuje ispunjavanje obveze određene rješenjem. Ako komunalni redar utvrdi da obveza određena rješenjem nije izvršena, jedinica lokalne samouprave  dužna je osigurati uklanjanje tog otpada predajom ovlaštenoj osobi za gospodarenje tom vrstom otpada,</w:t>
      </w:r>
    </w:p>
    <w:p w14:paraId="73D5EDB1" w14:textId="77777777" w:rsidR="006B286D" w:rsidRPr="00A337CC" w:rsidRDefault="006B286D" w:rsidP="006B286D">
      <w:pPr>
        <w:pStyle w:val="Odlomakpopisa"/>
        <w:numPr>
          <w:ilvl w:val="0"/>
          <w:numId w:val="14"/>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sredstva za provedbu mjera iz stavka 1. ovoga članka osiguravaju se u proračunu jedinice lokalne samouprave,</w:t>
      </w:r>
    </w:p>
    <w:p w14:paraId="3F65CBC6" w14:textId="0B25E003" w:rsidR="00025F9F" w:rsidRPr="00A337CC" w:rsidRDefault="006B286D" w:rsidP="00757534">
      <w:pPr>
        <w:pStyle w:val="Odlomakpopisa"/>
        <w:numPr>
          <w:ilvl w:val="0"/>
          <w:numId w:val="14"/>
        </w:numPr>
        <w:spacing w:after="0" w:line="240" w:lineRule="auto"/>
        <w:contextualSpacing/>
        <w:rPr>
          <w:rFonts w:cs="Arial"/>
          <w:b/>
          <w:bCs/>
          <w:caps/>
          <w:kern w:val="32"/>
          <w:szCs w:val="32"/>
        </w:rPr>
      </w:pPr>
      <w:r w:rsidRPr="00A337CC">
        <w:rPr>
          <w:rFonts w:asciiTheme="minorHAnsi" w:hAnsiTheme="minorHAnsi" w:cstheme="minorHAnsi"/>
          <w:sz w:val="24"/>
          <w:szCs w:val="24"/>
        </w:rPr>
        <w:lastRenderedPageBreak/>
        <w:t>jedinica lokalne samouprave ima pravo na naknadu troška uklanjanja otpada od vlasnika, odnosno posjednika nekretnine, ako vlasnik nije poznat, odnosno od osobe koja, sukladno posebnom propisu, upravlja određenim područjem (dobrom), na kojem se otpad nalazio.</w:t>
      </w:r>
      <w:r w:rsidR="00025F9F" w:rsidRPr="00A337CC">
        <w:br w:type="page"/>
      </w:r>
    </w:p>
    <w:p w14:paraId="3F4753FB" w14:textId="77777777" w:rsidR="00536452" w:rsidRPr="00A337CC" w:rsidRDefault="00D71289" w:rsidP="00025F9F">
      <w:pPr>
        <w:pStyle w:val="Naslov1"/>
      </w:pPr>
      <w:bookmarkStart w:id="13" w:name="_Toc504556078"/>
      <w:bookmarkEnd w:id="12"/>
      <w:r w:rsidRPr="00A337CC">
        <w:lastRenderedPageBreak/>
        <w:t>STANJE GOSPODRENJA OTPADOM</w:t>
      </w:r>
      <w:bookmarkEnd w:id="13"/>
    </w:p>
    <w:p w14:paraId="3C5FF45B" w14:textId="3C47DD11" w:rsidR="00AD0960" w:rsidRPr="00A337CC" w:rsidRDefault="00AD0960" w:rsidP="00AD0960">
      <w:pPr>
        <w:ind w:firstLine="709"/>
        <w:rPr>
          <w:rFonts w:cs="Times New Roman"/>
          <w:szCs w:val="24"/>
        </w:rPr>
      </w:pPr>
      <w:r w:rsidRPr="00A337CC">
        <w:rPr>
          <w:rFonts w:cs="Times New Roman"/>
          <w:szCs w:val="24"/>
        </w:rPr>
        <w:t xml:space="preserve">Postojeće stanje sustava gospodarenja otpadom u </w:t>
      </w:r>
      <w:r w:rsidR="00B81AA7">
        <w:rPr>
          <w:rFonts w:cs="Times New Roman"/>
          <w:szCs w:val="24"/>
        </w:rPr>
        <w:t xml:space="preserve">Općini </w:t>
      </w:r>
      <w:r w:rsidR="007F0FEC">
        <w:rPr>
          <w:rFonts w:cs="Times New Roman"/>
          <w:szCs w:val="24"/>
        </w:rPr>
        <w:t>Petrovsko</w:t>
      </w:r>
      <w:r w:rsidRPr="00A337CC">
        <w:rPr>
          <w:rFonts w:cs="Times New Roman"/>
          <w:szCs w:val="24"/>
        </w:rPr>
        <w:t xml:space="preserve"> rezultat je postupne realizacije u skladu s planskim dokumentom o gospodarenju otpadom iz prethodnog razdoblja (Plan gospodarenja otpadom </w:t>
      </w:r>
      <w:r w:rsidR="0065111B">
        <w:rPr>
          <w:rFonts w:cs="Times New Roman"/>
          <w:szCs w:val="24"/>
        </w:rPr>
        <w:t xml:space="preserve">Općine </w:t>
      </w:r>
      <w:r w:rsidR="007F0FEC">
        <w:rPr>
          <w:rFonts w:cs="Times New Roman"/>
          <w:szCs w:val="24"/>
        </w:rPr>
        <w:t>Petrovsko</w:t>
      </w:r>
      <w:r w:rsidR="0065111B">
        <w:rPr>
          <w:rFonts w:cs="Times New Roman"/>
          <w:szCs w:val="24"/>
        </w:rPr>
        <w:t xml:space="preserve"> za razdoblje 2008.-201</w:t>
      </w:r>
      <w:r w:rsidR="007F0FEC">
        <w:rPr>
          <w:rFonts w:cs="Times New Roman"/>
          <w:szCs w:val="24"/>
        </w:rPr>
        <w:t>5</w:t>
      </w:r>
      <w:r w:rsidR="0065111B">
        <w:rPr>
          <w:rFonts w:cs="Times New Roman"/>
          <w:szCs w:val="24"/>
        </w:rPr>
        <w:t>.</w:t>
      </w:r>
      <w:r w:rsidR="007F0FEC">
        <w:rPr>
          <w:rFonts w:cs="Times New Roman"/>
          <w:szCs w:val="24"/>
        </w:rPr>
        <w:t>, Službeni glasnik Krapinsko-zagorske županije 22/2008.</w:t>
      </w:r>
      <w:r w:rsidR="0065111B">
        <w:rPr>
          <w:rFonts w:cs="Times New Roman"/>
          <w:szCs w:val="24"/>
        </w:rPr>
        <w:t xml:space="preserve"> od </w:t>
      </w:r>
      <w:r w:rsidR="007F0FEC">
        <w:rPr>
          <w:rFonts w:cs="Times New Roman"/>
          <w:szCs w:val="24"/>
        </w:rPr>
        <w:t>27</w:t>
      </w:r>
      <w:r w:rsidR="0065111B">
        <w:rPr>
          <w:rFonts w:cs="Times New Roman"/>
          <w:szCs w:val="24"/>
        </w:rPr>
        <w:t>.</w:t>
      </w:r>
      <w:r w:rsidR="000E35E7">
        <w:rPr>
          <w:rFonts w:cs="Times New Roman"/>
          <w:szCs w:val="24"/>
        </w:rPr>
        <w:t xml:space="preserve"> studenoga</w:t>
      </w:r>
      <w:r w:rsidR="0065111B">
        <w:rPr>
          <w:rFonts w:cs="Times New Roman"/>
          <w:szCs w:val="24"/>
        </w:rPr>
        <w:t xml:space="preserve"> 2008. godine</w:t>
      </w:r>
      <w:r w:rsidRPr="00A337CC">
        <w:rPr>
          <w:rFonts w:cs="Times New Roman"/>
          <w:szCs w:val="24"/>
        </w:rPr>
        <w:t>).</w:t>
      </w:r>
    </w:p>
    <w:p w14:paraId="482E149C" w14:textId="7ABD8128" w:rsidR="00AD0960" w:rsidRPr="00A337CC" w:rsidRDefault="00AD0960" w:rsidP="00AD0960">
      <w:pPr>
        <w:ind w:firstLine="709"/>
        <w:rPr>
          <w:rFonts w:cs="Times New Roman"/>
          <w:szCs w:val="24"/>
        </w:rPr>
      </w:pPr>
      <w:r w:rsidRPr="00A337CC">
        <w:rPr>
          <w:rFonts w:cs="Times New Roman"/>
          <w:szCs w:val="24"/>
        </w:rPr>
        <w:t xml:space="preserve">Procjena količine komunalnog otpada prema tokovima i načinu gospodarenja, kao i korištenim objektima i opremi u funkciji cjelovitog sustava gospodarenja otpadom na području </w:t>
      </w:r>
      <w:r w:rsidR="0065111B">
        <w:rPr>
          <w:rFonts w:cs="Times New Roman"/>
          <w:szCs w:val="24"/>
        </w:rPr>
        <w:t xml:space="preserve">Općine </w:t>
      </w:r>
      <w:r w:rsidR="007F0FEC">
        <w:rPr>
          <w:rFonts w:cs="Times New Roman"/>
          <w:szCs w:val="24"/>
        </w:rPr>
        <w:t>Petrovsko</w:t>
      </w:r>
      <w:r w:rsidRPr="00A337CC">
        <w:rPr>
          <w:rFonts w:cs="Times New Roman"/>
          <w:szCs w:val="24"/>
        </w:rPr>
        <w:t xml:space="preserve">, bila je omogućena na temelju podataka kojima raspolaže </w:t>
      </w:r>
      <w:r w:rsidR="0065111B">
        <w:rPr>
          <w:rFonts w:cs="Times New Roman"/>
          <w:szCs w:val="24"/>
        </w:rPr>
        <w:t xml:space="preserve">Općina </w:t>
      </w:r>
      <w:r w:rsidR="007F0FEC">
        <w:rPr>
          <w:rFonts w:cs="Times New Roman"/>
          <w:szCs w:val="24"/>
        </w:rPr>
        <w:t>Petrovsko</w:t>
      </w:r>
      <w:r w:rsidRPr="00A337CC">
        <w:rPr>
          <w:rFonts w:cs="Times New Roman"/>
          <w:szCs w:val="24"/>
        </w:rPr>
        <w:t xml:space="preserve"> i komunalno poduzeće </w:t>
      </w:r>
      <w:r w:rsidR="00C50EB8" w:rsidRPr="00A337CC">
        <w:rPr>
          <w:rFonts w:cs="Times New Roman"/>
          <w:szCs w:val="24"/>
        </w:rPr>
        <w:t>Krakom</w:t>
      </w:r>
      <w:r w:rsidRPr="00A337CC">
        <w:rPr>
          <w:rFonts w:cs="Times New Roman"/>
          <w:szCs w:val="24"/>
        </w:rPr>
        <w:t xml:space="preserve"> d.o.o. </w:t>
      </w:r>
      <w:r w:rsidR="005C0656" w:rsidRPr="00A337CC">
        <w:rPr>
          <w:rFonts w:cs="Times New Roman"/>
          <w:szCs w:val="24"/>
        </w:rPr>
        <w:t xml:space="preserve">za </w:t>
      </w:r>
      <w:r w:rsidR="00C50EB8" w:rsidRPr="00A337CC">
        <w:rPr>
          <w:rFonts w:cs="Times New Roman"/>
          <w:szCs w:val="24"/>
        </w:rPr>
        <w:t>obavljanje komunalnih usluga iz Krapine</w:t>
      </w:r>
      <w:r w:rsidR="005C0656" w:rsidRPr="00A337CC">
        <w:rPr>
          <w:rFonts w:cs="Times New Roman"/>
          <w:szCs w:val="24"/>
        </w:rPr>
        <w:t>, kao i</w:t>
      </w:r>
      <w:r w:rsidR="008F0F20" w:rsidRPr="00A337CC">
        <w:rPr>
          <w:rFonts w:cs="Times New Roman"/>
          <w:szCs w:val="24"/>
        </w:rPr>
        <w:t xml:space="preserve"> </w:t>
      </w:r>
      <w:r w:rsidRPr="00A337CC">
        <w:rPr>
          <w:rFonts w:cs="Times New Roman"/>
          <w:szCs w:val="24"/>
        </w:rPr>
        <w:t>iz podataka iz nacionalne baze podataka o otpad</w:t>
      </w:r>
      <w:r w:rsidR="005C0656" w:rsidRPr="00A337CC">
        <w:rPr>
          <w:rFonts w:cs="Times New Roman"/>
          <w:szCs w:val="24"/>
        </w:rPr>
        <w:t>u</w:t>
      </w:r>
      <w:r w:rsidRPr="00A337CC">
        <w:rPr>
          <w:rFonts w:cs="Times New Roman"/>
          <w:szCs w:val="24"/>
        </w:rPr>
        <w:t xml:space="preserve"> (ROO, HAOP), Državnog zavoda za statistiku (DZS) i dr.</w:t>
      </w:r>
    </w:p>
    <w:p w14:paraId="2AD97E70" w14:textId="77777777" w:rsidR="00D71289" w:rsidRPr="00A337CC" w:rsidRDefault="00D71289" w:rsidP="00D71289">
      <w:pPr>
        <w:pStyle w:val="Naslov2"/>
      </w:pPr>
      <w:bookmarkStart w:id="14" w:name="_Toc504556079"/>
      <w:r w:rsidRPr="00A337CC">
        <w:t>Porijeklo, sastav, kategorije i vrste otpada</w:t>
      </w:r>
      <w:bookmarkEnd w:id="14"/>
    </w:p>
    <w:p w14:paraId="74D45963" w14:textId="77777777" w:rsidR="00D71289" w:rsidRPr="00A337CC" w:rsidRDefault="007E5BC9" w:rsidP="00D71289">
      <w:pPr>
        <w:pStyle w:val="Naslov3"/>
      </w:pPr>
      <w:bookmarkStart w:id="15" w:name="_Toc504556080"/>
      <w:r w:rsidRPr="00A337CC">
        <w:t>Porijeklo, kategorije, vrste i</w:t>
      </w:r>
      <w:r w:rsidR="00D71289" w:rsidRPr="00A337CC">
        <w:t xml:space="preserve"> količine otpada</w:t>
      </w:r>
      <w:bookmarkEnd w:id="15"/>
    </w:p>
    <w:p w14:paraId="7DEFBBF4" w14:textId="77777777" w:rsidR="00D71289" w:rsidRPr="00A337CC" w:rsidRDefault="00D71289" w:rsidP="00D71289">
      <w:pPr>
        <w:autoSpaceDE w:val="0"/>
        <w:autoSpaceDN w:val="0"/>
        <w:adjustRightInd w:val="0"/>
        <w:ind w:firstLine="708"/>
        <w:rPr>
          <w:rFonts w:cs="Times New Roman"/>
          <w:szCs w:val="24"/>
        </w:rPr>
      </w:pPr>
      <w:r w:rsidRPr="00A337CC">
        <w:rPr>
          <w:rFonts w:cs="Times New Roman"/>
          <w:szCs w:val="24"/>
        </w:rPr>
        <w:t>Za procjenu količina otpada koriste se službeni podaci prijavljeni u Registar onečišćavanja okoliša (ROO, HAOP).</w:t>
      </w:r>
      <w:r w:rsidR="00E03AF1" w:rsidRPr="00A337CC">
        <w:rPr>
          <w:rFonts w:cs="Times New Roman"/>
          <w:szCs w:val="24"/>
        </w:rPr>
        <w:t xml:space="preserve"> Sakupljeni otpad za zbrinjavanje odlaganjem se ne važe, tako da su se količine procjenjivale ovisno o vrsti vozila koja dovoze otpad, odnosno vrsti otpada.</w:t>
      </w:r>
    </w:p>
    <w:p w14:paraId="710A7546" w14:textId="77777777" w:rsidR="00D71289" w:rsidRPr="00A337CC" w:rsidRDefault="00D71289" w:rsidP="00D71289">
      <w:pPr>
        <w:autoSpaceDE w:val="0"/>
        <w:autoSpaceDN w:val="0"/>
        <w:adjustRightInd w:val="0"/>
        <w:ind w:firstLine="708"/>
        <w:rPr>
          <w:rFonts w:cs="Times New Roman"/>
          <w:szCs w:val="24"/>
        </w:rPr>
      </w:pPr>
    </w:p>
    <w:p w14:paraId="39420587" w14:textId="0057B965" w:rsidR="00D71289" w:rsidRPr="00A337CC" w:rsidRDefault="00D71289" w:rsidP="00D71289">
      <w:pPr>
        <w:autoSpaceDE w:val="0"/>
        <w:autoSpaceDN w:val="0"/>
        <w:adjustRightInd w:val="0"/>
        <w:ind w:firstLine="708"/>
        <w:rPr>
          <w:rFonts w:cs="Times New Roman"/>
          <w:szCs w:val="24"/>
        </w:rPr>
      </w:pPr>
      <w:r w:rsidRPr="00A337CC">
        <w:rPr>
          <w:rFonts w:cs="Times New Roman"/>
          <w:b/>
          <w:szCs w:val="24"/>
        </w:rPr>
        <w:t>Količine sakupljenog komunalnog otpada</w:t>
      </w:r>
      <w:r w:rsidR="00DF0F0F" w:rsidRPr="00A337CC">
        <w:rPr>
          <w:rFonts w:cs="Times New Roman"/>
          <w:b/>
          <w:szCs w:val="24"/>
        </w:rPr>
        <w:t xml:space="preserve"> </w:t>
      </w:r>
      <w:r w:rsidRPr="00A337CC">
        <w:rPr>
          <w:rFonts w:cs="Times New Roman"/>
          <w:szCs w:val="24"/>
        </w:rPr>
        <w:t xml:space="preserve">na području </w:t>
      </w:r>
      <w:r w:rsidR="00A6655F">
        <w:rPr>
          <w:rFonts w:cs="Times New Roman"/>
          <w:szCs w:val="24"/>
        </w:rPr>
        <w:t xml:space="preserve">Općine </w:t>
      </w:r>
      <w:r w:rsidR="007F0FEC">
        <w:rPr>
          <w:rFonts w:cs="Times New Roman"/>
          <w:szCs w:val="24"/>
        </w:rPr>
        <w:t>Petrovsko</w:t>
      </w:r>
      <w:r w:rsidR="00A6655F">
        <w:rPr>
          <w:rFonts w:cs="Times New Roman"/>
          <w:szCs w:val="24"/>
        </w:rPr>
        <w:t xml:space="preserve"> u razdoblju od 2008. do 2016</w:t>
      </w:r>
      <w:r w:rsidRPr="00A337CC">
        <w:rPr>
          <w:rFonts w:cs="Times New Roman"/>
          <w:szCs w:val="24"/>
        </w:rPr>
        <w:t>. godine, a koje su evidentirane u bazi podatka Agencije za zaštitu okoliša (sada HAOP)</w:t>
      </w:r>
      <w:r w:rsidR="00F87D13">
        <w:rPr>
          <w:rFonts w:cs="Times New Roman"/>
          <w:szCs w:val="24"/>
        </w:rPr>
        <w:t>, prikazane su u tablici</w:t>
      </w:r>
      <w:r w:rsidRPr="00A337CC">
        <w:rPr>
          <w:rFonts w:cs="Times New Roman"/>
          <w:szCs w:val="24"/>
        </w:rPr>
        <w:t xml:space="preserve"> </w:t>
      </w:r>
      <w:r w:rsidR="00E03AF1" w:rsidRPr="00A337CC">
        <w:rPr>
          <w:rFonts w:cs="Times New Roman"/>
          <w:szCs w:val="24"/>
        </w:rPr>
        <w:t>1</w:t>
      </w:r>
      <w:r w:rsidRPr="00A337CC">
        <w:rPr>
          <w:rFonts w:cs="Times New Roman"/>
          <w:szCs w:val="24"/>
        </w:rPr>
        <w:t>.</w:t>
      </w:r>
      <w:r w:rsidR="00E03AF1" w:rsidRPr="00A337CC">
        <w:rPr>
          <w:rFonts w:cs="Times New Roman"/>
          <w:szCs w:val="24"/>
        </w:rPr>
        <w:t>1</w:t>
      </w:r>
      <w:r w:rsidR="007E5BC9" w:rsidRPr="00A337CC">
        <w:rPr>
          <w:rFonts w:cs="Times New Roman"/>
          <w:szCs w:val="24"/>
        </w:rPr>
        <w:t>.1</w:t>
      </w:r>
      <w:r w:rsidRPr="00A337CC">
        <w:rPr>
          <w:rFonts w:cs="Times New Roman"/>
          <w:szCs w:val="24"/>
        </w:rPr>
        <w:t>/1</w:t>
      </w:r>
      <w:r w:rsidR="00F87D13">
        <w:rPr>
          <w:rFonts w:cs="Times New Roman"/>
          <w:szCs w:val="24"/>
        </w:rPr>
        <w:t>.</w:t>
      </w:r>
      <w:r w:rsidR="00E03AF1" w:rsidRPr="00A337CC">
        <w:rPr>
          <w:rFonts w:cs="Times New Roman"/>
          <w:szCs w:val="24"/>
        </w:rPr>
        <w:t xml:space="preserve"> Količine sakupljenog komunalnog otpada odnose se na komunalni otpad iz kućanstava</w:t>
      </w:r>
      <w:r w:rsidR="00F87D13">
        <w:rPr>
          <w:rFonts w:cs="Times New Roman"/>
          <w:szCs w:val="24"/>
        </w:rPr>
        <w:t>, što su ujedno i ukupne evidentirane količine s područja Općine Petrovsko.</w:t>
      </w:r>
    </w:p>
    <w:p w14:paraId="34DAD2B4" w14:textId="77777777" w:rsidR="00E03AF1" w:rsidRPr="00A337CC" w:rsidRDefault="00E03AF1" w:rsidP="00E03AF1">
      <w:pPr>
        <w:autoSpaceDE w:val="0"/>
        <w:autoSpaceDN w:val="0"/>
        <w:adjustRightInd w:val="0"/>
        <w:rPr>
          <w:rFonts w:cs="Times New Roman"/>
          <w:szCs w:val="24"/>
        </w:rPr>
      </w:pPr>
    </w:p>
    <w:p w14:paraId="0780F86C" w14:textId="77777777" w:rsidR="00F87D13" w:rsidRPr="00A337CC" w:rsidRDefault="00D71289" w:rsidP="00F87D13">
      <w:pPr>
        <w:autoSpaceDE w:val="0"/>
        <w:autoSpaceDN w:val="0"/>
        <w:adjustRightInd w:val="0"/>
        <w:rPr>
          <w:rFonts w:cs="Times New Roman"/>
          <w:sz w:val="20"/>
        </w:rPr>
      </w:pPr>
      <w:r w:rsidRPr="00A337CC">
        <w:rPr>
          <w:rFonts w:cs="Times New Roman"/>
          <w:szCs w:val="24"/>
        </w:rPr>
        <w:t xml:space="preserve">Tablica </w:t>
      </w:r>
      <w:r w:rsidR="00E03AF1" w:rsidRPr="00A337CC">
        <w:rPr>
          <w:rFonts w:cs="Times New Roman"/>
          <w:szCs w:val="24"/>
        </w:rPr>
        <w:t>1</w:t>
      </w:r>
      <w:r w:rsidRPr="00A337CC">
        <w:rPr>
          <w:rFonts w:cs="Times New Roman"/>
          <w:szCs w:val="24"/>
        </w:rPr>
        <w:t>.</w:t>
      </w:r>
      <w:r w:rsidR="00E03AF1" w:rsidRPr="00A337CC">
        <w:rPr>
          <w:rFonts w:cs="Times New Roman"/>
          <w:szCs w:val="24"/>
        </w:rPr>
        <w:t>1</w:t>
      </w:r>
      <w:r w:rsidR="007E5BC9" w:rsidRPr="00A337CC">
        <w:rPr>
          <w:rFonts w:cs="Times New Roman"/>
          <w:szCs w:val="24"/>
        </w:rPr>
        <w:t>.1</w:t>
      </w:r>
      <w:r w:rsidR="00DF0F0F" w:rsidRPr="00A337CC">
        <w:rPr>
          <w:rFonts w:cs="Times New Roman"/>
          <w:szCs w:val="24"/>
        </w:rPr>
        <w:t>/1</w:t>
      </w:r>
      <w:r w:rsidRPr="00A337CC">
        <w:rPr>
          <w:rFonts w:cs="Times New Roman"/>
          <w:szCs w:val="24"/>
        </w:rPr>
        <w:t xml:space="preserve"> – Količine sakupljenog </w:t>
      </w:r>
      <w:r w:rsidRPr="00A337CC">
        <w:rPr>
          <w:rFonts w:cs="Times New Roman"/>
          <w:b/>
          <w:szCs w:val="24"/>
        </w:rPr>
        <w:t>komunalnog otpada</w:t>
      </w:r>
      <w:r w:rsidRPr="00A337CC">
        <w:rPr>
          <w:rFonts w:cs="Times New Roman"/>
          <w:szCs w:val="24"/>
        </w:rPr>
        <w:t xml:space="preserve"> na području </w:t>
      </w:r>
      <w:r w:rsidR="00A6655F">
        <w:rPr>
          <w:rFonts w:cs="Times New Roman"/>
          <w:szCs w:val="24"/>
        </w:rPr>
        <w:t xml:space="preserve">Općine </w:t>
      </w:r>
      <w:r w:rsidR="00F87D13">
        <w:rPr>
          <w:rFonts w:cs="Times New Roman"/>
          <w:szCs w:val="24"/>
        </w:rPr>
        <w:t>Petrovsko</w:t>
      </w:r>
      <w:r w:rsidRPr="00A337CC">
        <w:rPr>
          <w:rFonts w:cs="Times New Roman"/>
          <w:szCs w:val="24"/>
        </w:rPr>
        <w:t xml:space="preserve"> u razdoblju od 200</w:t>
      </w:r>
      <w:r w:rsidR="00FA7B55" w:rsidRPr="00A337CC">
        <w:rPr>
          <w:rFonts w:cs="Times New Roman"/>
          <w:szCs w:val="24"/>
        </w:rPr>
        <w:t>8</w:t>
      </w:r>
      <w:r w:rsidR="00A6655F">
        <w:rPr>
          <w:rFonts w:cs="Times New Roman"/>
          <w:szCs w:val="24"/>
        </w:rPr>
        <w:t>. do 2016</w:t>
      </w:r>
      <w:r w:rsidRPr="00A337CC">
        <w:rPr>
          <w:rFonts w:cs="Times New Roman"/>
          <w:szCs w:val="24"/>
        </w:rPr>
        <w:t>. godine</w:t>
      </w:r>
      <w:r w:rsidR="00ED2439" w:rsidRPr="00A337CC">
        <w:rPr>
          <w:rFonts w:cs="Times New Roman"/>
          <w:szCs w:val="24"/>
        </w:rPr>
        <w:t xml:space="preserve"> – </w:t>
      </w:r>
      <w:r w:rsidR="00ED2439" w:rsidRPr="00A337CC">
        <w:rPr>
          <w:rFonts w:cs="Times New Roman"/>
          <w:b/>
          <w:szCs w:val="24"/>
        </w:rPr>
        <w:t>otpad iz kućanstva</w:t>
      </w:r>
    </w:p>
    <w:tbl>
      <w:tblPr>
        <w:tblW w:w="8719" w:type="dxa"/>
        <w:tblLook w:val="04A0" w:firstRow="1" w:lastRow="0" w:firstColumn="1" w:lastColumn="0" w:noHBand="0" w:noVBand="1"/>
      </w:tblPr>
      <w:tblGrid>
        <w:gridCol w:w="1706"/>
        <w:gridCol w:w="622"/>
        <w:gridCol w:w="622"/>
        <w:gridCol w:w="622"/>
        <w:gridCol w:w="775"/>
        <w:gridCol w:w="751"/>
        <w:gridCol w:w="960"/>
        <w:gridCol w:w="741"/>
        <w:gridCol w:w="960"/>
        <w:gridCol w:w="960"/>
      </w:tblGrid>
      <w:tr w:rsidR="00F87D13" w:rsidRPr="00F87D13" w14:paraId="3F5FE890" w14:textId="77777777" w:rsidTr="00F87D13">
        <w:trPr>
          <w:trHeight w:val="1200"/>
          <w:tblHeader/>
        </w:trPr>
        <w:tc>
          <w:tcPr>
            <w:tcW w:w="1706" w:type="dxa"/>
            <w:tcBorders>
              <w:top w:val="single" w:sz="4" w:space="0" w:color="auto"/>
              <w:left w:val="single" w:sz="4" w:space="0" w:color="auto"/>
              <w:bottom w:val="nil"/>
              <w:right w:val="single" w:sz="4" w:space="0" w:color="auto"/>
            </w:tcBorders>
            <w:shd w:val="clear" w:color="DCE6F1" w:fill="DCE6F1"/>
            <w:vAlign w:val="center"/>
            <w:hideMark/>
          </w:tcPr>
          <w:p w14:paraId="79C6ED38" w14:textId="77777777" w:rsidR="00F87D13" w:rsidRPr="00F87D13" w:rsidRDefault="00F87D13" w:rsidP="00F87D13">
            <w:pPr>
              <w:jc w:val="center"/>
              <w:rPr>
                <w:rFonts w:asciiTheme="minorHAnsi" w:hAnsiTheme="minorHAnsi" w:cstheme="minorHAnsi"/>
                <w:b/>
                <w:bCs/>
                <w:color w:val="000000"/>
                <w:sz w:val="20"/>
              </w:rPr>
            </w:pPr>
            <w:r w:rsidRPr="00F87D13">
              <w:rPr>
                <w:rFonts w:asciiTheme="minorHAnsi" w:hAnsiTheme="minorHAnsi" w:cstheme="minorHAnsi"/>
                <w:b/>
                <w:bCs/>
                <w:color w:val="000000"/>
                <w:sz w:val="20"/>
              </w:rPr>
              <w:t>Vrsta otpada</w:t>
            </w:r>
            <w:r w:rsidRPr="00F87D13">
              <w:rPr>
                <w:rFonts w:asciiTheme="minorHAnsi" w:hAnsiTheme="minorHAnsi" w:cstheme="minorHAnsi"/>
                <w:b/>
                <w:bCs/>
                <w:color w:val="000000"/>
                <w:sz w:val="20"/>
              </w:rPr>
              <w:br/>
            </w:r>
            <w:r w:rsidRPr="00F87D13">
              <w:rPr>
                <w:rFonts w:asciiTheme="minorHAnsi" w:hAnsiTheme="minorHAnsi" w:cstheme="minorHAnsi"/>
                <w:color w:val="000000"/>
                <w:sz w:val="20"/>
              </w:rPr>
              <w:t>(KB i naziv pod kojim je otpad prijavljen)</w:t>
            </w:r>
          </w:p>
        </w:tc>
        <w:tc>
          <w:tcPr>
            <w:tcW w:w="622" w:type="dxa"/>
            <w:tcBorders>
              <w:top w:val="single" w:sz="4" w:space="0" w:color="auto"/>
              <w:left w:val="nil"/>
              <w:bottom w:val="nil"/>
              <w:right w:val="single" w:sz="4" w:space="0" w:color="auto"/>
            </w:tcBorders>
            <w:shd w:val="clear" w:color="DCE6F1" w:fill="DCE6F1"/>
            <w:noWrap/>
            <w:vAlign w:val="center"/>
            <w:hideMark/>
          </w:tcPr>
          <w:p w14:paraId="5F878111" w14:textId="77777777" w:rsidR="00F87D13" w:rsidRPr="00F87D13" w:rsidRDefault="00F87D13" w:rsidP="00F87D13">
            <w:pPr>
              <w:jc w:val="center"/>
              <w:rPr>
                <w:rFonts w:asciiTheme="minorHAnsi" w:hAnsiTheme="minorHAnsi" w:cstheme="minorHAnsi"/>
                <w:b/>
                <w:bCs/>
                <w:color w:val="000000"/>
                <w:sz w:val="20"/>
              </w:rPr>
            </w:pPr>
            <w:r w:rsidRPr="00F87D13">
              <w:rPr>
                <w:rFonts w:asciiTheme="minorHAnsi" w:hAnsiTheme="minorHAnsi" w:cstheme="minorHAnsi"/>
                <w:b/>
                <w:bCs/>
                <w:color w:val="000000"/>
                <w:sz w:val="20"/>
              </w:rPr>
              <w:t>2008</w:t>
            </w:r>
          </w:p>
        </w:tc>
        <w:tc>
          <w:tcPr>
            <w:tcW w:w="622" w:type="dxa"/>
            <w:tcBorders>
              <w:top w:val="single" w:sz="4" w:space="0" w:color="auto"/>
              <w:left w:val="nil"/>
              <w:bottom w:val="nil"/>
              <w:right w:val="single" w:sz="4" w:space="0" w:color="auto"/>
            </w:tcBorders>
            <w:shd w:val="clear" w:color="DCE6F1" w:fill="DCE6F1"/>
            <w:noWrap/>
            <w:vAlign w:val="center"/>
            <w:hideMark/>
          </w:tcPr>
          <w:p w14:paraId="6C6F4F9A" w14:textId="77777777" w:rsidR="00F87D13" w:rsidRPr="00F87D13" w:rsidRDefault="00F87D13" w:rsidP="00F87D13">
            <w:pPr>
              <w:jc w:val="center"/>
              <w:rPr>
                <w:rFonts w:asciiTheme="minorHAnsi" w:hAnsiTheme="minorHAnsi" w:cstheme="minorHAnsi"/>
                <w:b/>
                <w:bCs/>
                <w:color w:val="000000"/>
                <w:sz w:val="20"/>
              </w:rPr>
            </w:pPr>
            <w:r w:rsidRPr="00F87D13">
              <w:rPr>
                <w:rFonts w:asciiTheme="minorHAnsi" w:hAnsiTheme="minorHAnsi" w:cstheme="minorHAnsi"/>
                <w:b/>
                <w:bCs/>
                <w:color w:val="000000"/>
                <w:sz w:val="20"/>
              </w:rPr>
              <w:t>2009</w:t>
            </w:r>
          </w:p>
        </w:tc>
        <w:tc>
          <w:tcPr>
            <w:tcW w:w="622" w:type="dxa"/>
            <w:tcBorders>
              <w:top w:val="single" w:sz="4" w:space="0" w:color="auto"/>
              <w:left w:val="nil"/>
              <w:bottom w:val="nil"/>
              <w:right w:val="single" w:sz="4" w:space="0" w:color="auto"/>
            </w:tcBorders>
            <w:shd w:val="clear" w:color="DCE6F1" w:fill="DCE6F1"/>
            <w:noWrap/>
            <w:vAlign w:val="center"/>
            <w:hideMark/>
          </w:tcPr>
          <w:p w14:paraId="054DAC67" w14:textId="77777777" w:rsidR="00F87D13" w:rsidRPr="00F87D13" w:rsidRDefault="00F87D13" w:rsidP="00F87D13">
            <w:pPr>
              <w:jc w:val="center"/>
              <w:rPr>
                <w:rFonts w:asciiTheme="minorHAnsi" w:hAnsiTheme="minorHAnsi" w:cstheme="minorHAnsi"/>
                <w:b/>
                <w:bCs/>
                <w:color w:val="000000"/>
                <w:sz w:val="20"/>
              </w:rPr>
            </w:pPr>
            <w:r w:rsidRPr="00F87D13">
              <w:rPr>
                <w:rFonts w:asciiTheme="minorHAnsi" w:hAnsiTheme="minorHAnsi" w:cstheme="minorHAnsi"/>
                <w:b/>
                <w:bCs/>
                <w:color w:val="000000"/>
                <w:sz w:val="20"/>
              </w:rPr>
              <w:t>2010</w:t>
            </w:r>
          </w:p>
        </w:tc>
        <w:tc>
          <w:tcPr>
            <w:tcW w:w="775" w:type="dxa"/>
            <w:tcBorders>
              <w:top w:val="single" w:sz="4" w:space="0" w:color="auto"/>
              <w:left w:val="nil"/>
              <w:bottom w:val="nil"/>
              <w:right w:val="single" w:sz="4" w:space="0" w:color="auto"/>
            </w:tcBorders>
            <w:shd w:val="clear" w:color="DCE6F1" w:fill="DCE6F1"/>
            <w:noWrap/>
            <w:vAlign w:val="center"/>
            <w:hideMark/>
          </w:tcPr>
          <w:p w14:paraId="0FDB9CCD" w14:textId="77777777" w:rsidR="00F87D13" w:rsidRPr="00F87D13" w:rsidRDefault="00F87D13" w:rsidP="00F87D13">
            <w:pPr>
              <w:jc w:val="center"/>
              <w:rPr>
                <w:rFonts w:asciiTheme="minorHAnsi" w:hAnsiTheme="minorHAnsi" w:cstheme="minorHAnsi"/>
                <w:b/>
                <w:bCs/>
                <w:color w:val="000000"/>
                <w:sz w:val="20"/>
              </w:rPr>
            </w:pPr>
            <w:r w:rsidRPr="00F87D13">
              <w:rPr>
                <w:rFonts w:asciiTheme="minorHAnsi" w:hAnsiTheme="minorHAnsi" w:cstheme="minorHAnsi"/>
                <w:b/>
                <w:bCs/>
                <w:color w:val="000000"/>
                <w:sz w:val="20"/>
              </w:rPr>
              <w:t>2011</w:t>
            </w:r>
          </w:p>
        </w:tc>
        <w:tc>
          <w:tcPr>
            <w:tcW w:w="751" w:type="dxa"/>
            <w:tcBorders>
              <w:top w:val="single" w:sz="4" w:space="0" w:color="auto"/>
              <w:left w:val="nil"/>
              <w:bottom w:val="nil"/>
              <w:right w:val="single" w:sz="4" w:space="0" w:color="auto"/>
            </w:tcBorders>
            <w:shd w:val="clear" w:color="DCE6F1" w:fill="DCE6F1"/>
            <w:noWrap/>
            <w:vAlign w:val="center"/>
            <w:hideMark/>
          </w:tcPr>
          <w:p w14:paraId="771B0C7B" w14:textId="77777777" w:rsidR="00F87D13" w:rsidRPr="00F87D13" w:rsidRDefault="00F87D13" w:rsidP="00F87D13">
            <w:pPr>
              <w:jc w:val="center"/>
              <w:rPr>
                <w:rFonts w:asciiTheme="minorHAnsi" w:hAnsiTheme="minorHAnsi" w:cstheme="minorHAnsi"/>
                <w:b/>
                <w:bCs/>
                <w:color w:val="000000"/>
                <w:sz w:val="20"/>
              </w:rPr>
            </w:pPr>
            <w:r w:rsidRPr="00F87D13">
              <w:rPr>
                <w:rFonts w:asciiTheme="minorHAnsi" w:hAnsiTheme="minorHAnsi" w:cstheme="minorHAnsi"/>
                <w:b/>
                <w:bCs/>
                <w:color w:val="000000"/>
                <w:sz w:val="20"/>
              </w:rPr>
              <w:t>2012</w:t>
            </w:r>
          </w:p>
        </w:tc>
        <w:tc>
          <w:tcPr>
            <w:tcW w:w="960" w:type="dxa"/>
            <w:tcBorders>
              <w:top w:val="single" w:sz="4" w:space="0" w:color="auto"/>
              <w:left w:val="nil"/>
              <w:bottom w:val="nil"/>
              <w:right w:val="single" w:sz="4" w:space="0" w:color="auto"/>
            </w:tcBorders>
            <w:shd w:val="clear" w:color="DCE6F1" w:fill="DCE6F1"/>
            <w:noWrap/>
            <w:vAlign w:val="center"/>
            <w:hideMark/>
          </w:tcPr>
          <w:p w14:paraId="63BACABC" w14:textId="77777777" w:rsidR="00F87D13" w:rsidRPr="00F87D13" w:rsidRDefault="00F87D13" w:rsidP="00F87D13">
            <w:pPr>
              <w:jc w:val="center"/>
              <w:rPr>
                <w:rFonts w:asciiTheme="minorHAnsi" w:hAnsiTheme="minorHAnsi" w:cstheme="minorHAnsi"/>
                <w:b/>
                <w:bCs/>
                <w:color w:val="000000"/>
                <w:sz w:val="20"/>
              </w:rPr>
            </w:pPr>
            <w:r w:rsidRPr="00F87D13">
              <w:rPr>
                <w:rFonts w:asciiTheme="minorHAnsi" w:hAnsiTheme="minorHAnsi" w:cstheme="minorHAnsi"/>
                <w:b/>
                <w:bCs/>
                <w:color w:val="000000"/>
                <w:sz w:val="20"/>
              </w:rPr>
              <w:t>2013</w:t>
            </w:r>
          </w:p>
        </w:tc>
        <w:tc>
          <w:tcPr>
            <w:tcW w:w="741" w:type="dxa"/>
            <w:tcBorders>
              <w:top w:val="single" w:sz="4" w:space="0" w:color="auto"/>
              <w:left w:val="nil"/>
              <w:bottom w:val="nil"/>
              <w:right w:val="single" w:sz="4" w:space="0" w:color="auto"/>
            </w:tcBorders>
            <w:shd w:val="clear" w:color="DCE6F1" w:fill="DCE6F1"/>
            <w:noWrap/>
            <w:vAlign w:val="center"/>
            <w:hideMark/>
          </w:tcPr>
          <w:p w14:paraId="10007879" w14:textId="77777777" w:rsidR="00F87D13" w:rsidRPr="00F87D13" w:rsidRDefault="00F87D13" w:rsidP="00F87D13">
            <w:pPr>
              <w:jc w:val="center"/>
              <w:rPr>
                <w:rFonts w:asciiTheme="minorHAnsi" w:hAnsiTheme="minorHAnsi" w:cstheme="minorHAnsi"/>
                <w:b/>
                <w:bCs/>
                <w:color w:val="000000"/>
                <w:sz w:val="20"/>
              </w:rPr>
            </w:pPr>
            <w:r w:rsidRPr="00F87D13">
              <w:rPr>
                <w:rFonts w:asciiTheme="minorHAnsi" w:hAnsiTheme="minorHAnsi" w:cstheme="minorHAnsi"/>
                <w:b/>
                <w:bCs/>
                <w:color w:val="000000"/>
                <w:sz w:val="20"/>
              </w:rPr>
              <w:t>2014</w:t>
            </w:r>
          </w:p>
        </w:tc>
        <w:tc>
          <w:tcPr>
            <w:tcW w:w="960" w:type="dxa"/>
            <w:tcBorders>
              <w:top w:val="single" w:sz="4" w:space="0" w:color="auto"/>
              <w:left w:val="nil"/>
              <w:bottom w:val="nil"/>
              <w:right w:val="single" w:sz="4" w:space="0" w:color="auto"/>
            </w:tcBorders>
            <w:shd w:val="clear" w:color="DCE6F1" w:fill="DCE6F1"/>
            <w:noWrap/>
            <w:vAlign w:val="center"/>
            <w:hideMark/>
          </w:tcPr>
          <w:p w14:paraId="7D1A7C31" w14:textId="77777777" w:rsidR="00F87D13" w:rsidRPr="00F87D13" w:rsidRDefault="00F87D13" w:rsidP="00F87D13">
            <w:pPr>
              <w:jc w:val="center"/>
              <w:rPr>
                <w:rFonts w:asciiTheme="minorHAnsi" w:hAnsiTheme="minorHAnsi" w:cstheme="minorHAnsi"/>
                <w:b/>
                <w:bCs/>
                <w:color w:val="000000"/>
                <w:sz w:val="20"/>
              </w:rPr>
            </w:pPr>
            <w:r w:rsidRPr="00F87D13">
              <w:rPr>
                <w:rFonts w:asciiTheme="minorHAnsi" w:hAnsiTheme="minorHAnsi" w:cstheme="minorHAnsi"/>
                <w:b/>
                <w:bCs/>
                <w:color w:val="000000"/>
                <w:sz w:val="20"/>
              </w:rPr>
              <w:t>2015</w:t>
            </w:r>
          </w:p>
        </w:tc>
        <w:tc>
          <w:tcPr>
            <w:tcW w:w="960" w:type="dxa"/>
            <w:tcBorders>
              <w:top w:val="single" w:sz="4" w:space="0" w:color="auto"/>
              <w:left w:val="nil"/>
              <w:bottom w:val="nil"/>
              <w:right w:val="single" w:sz="4" w:space="0" w:color="auto"/>
            </w:tcBorders>
            <w:shd w:val="clear" w:color="DCE6F1" w:fill="DCE6F1"/>
            <w:noWrap/>
            <w:vAlign w:val="center"/>
            <w:hideMark/>
          </w:tcPr>
          <w:p w14:paraId="7C1B5384" w14:textId="77777777" w:rsidR="00F87D13" w:rsidRPr="00F87D13" w:rsidRDefault="00F87D13" w:rsidP="00F87D13">
            <w:pPr>
              <w:jc w:val="center"/>
              <w:rPr>
                <w:rFonts w:asciiTheme="minorHAnsi" w:hAnsiTheme="minorHAnsi" w:cstheme="minorHAnsi"/>
                <w:b/>
                <w:bCs/>
                <w:color w:val="000000"/>
                <w:sz w:val="20"/>
              </w:rPr>
            </w:pPr>
            <w:r w:rsidRPr="00F87D13">
              <w:rPr>
                <w:rFonts w:asciiTheme="minorHAnsi" w:hAnsiTheme="minorHAnsi" w:cstheme="minorHAnsi"/>
                <w:b/>
                <w:bCs/>
                <w:color w:val="000000"/>
                <w:sz w:val="20"/>
              </w:rPr>
              <w:t>2016</w:t>
            </w:r>
          </w:p>
        </w:tc>
      </w:tr>
      <w:tr w:rsidR="00F87D13" w:rsidRPr="00F87D13" w14:paraId="05658434" w14:textId="77777777" w:rsidTr="00F87D13">
        <w:trPr>
          <w:trHeight w:val="300"/>
        </w:trPr>
        <w:tc>
          <w:tcPr>
            <w:tcW w:w="170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69AEA8"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15 01 06</w:t>
            </w:r>
          </w:p>
        </w:tc>
        <w:tc>
          <w:tcPr>
            <w:tcW w:w="622" w:type="dxa"/>
            <w:tcBorders>
              <w:top w:val="single" w:sz="4" w:space="0" w:color="auto"/>
              <w:left w:val="nil"/>
              <w:bottom w:val="single" w:sz="4" w:space="0" w:color="auto"/>
              <w:right w:val="single" w:sz="4" w:space="0" w:color="auto"/>
            </w:tcBorders>
            <w:shd w:val="clear" w:color="auto" w:fill="auto"/>
            <w:noWrap/>
            <w:vAlign w:val="bottom"/>
            <w:hideMark/>
          </w:tcPr>
          <w:p w14:paraId="3A5E54C6"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single" w:sz="4" w:space="0" w:color="auto"/>
              <w:left w:val="nil"/>
              <w:bottom w:val="single" w:sz="4" w:space="0" w:color="auto"/>
              <w:right w:val="single" w:sz="4" w:space="0" w:color="auto"/>
            </w:tcBorders>
            <w:shd w:val="clear" w:color="auto" w:fill="auto"/>
            <w:noWrap/>
            <w:vAlign w:val="bottom"/>
            <w:hideMark/>
          </w:tcPr>
          <w:p w14:paraId="4FE6FF6E"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single" w:sz="4" w:space="0" w:color="auto"/>
              <w:left w:val="nil"/>
              <w:bottom w:val="single" w:sz="4" w:space="0" w:color="auto"/>
              <w:right w:val="single" w:sz="4" w:space="0" w:color="auto"/>
            </w:tcBorders>
            <w:shd w:val="clear" w:color="auto" w:fill="auto"/>
            <w:noWrap/>
            <w:vAlign w:val="bottom"/>
            <w:hideMark/>
          </w:tcPr>
          <w:p w14:paraId="6BE1EE15"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14:paraId="557794A3"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3</w:t>
            </w:r>
          </w:p>
        </w:tc>
        <w:tc>
          <w:tcPr>
            <w:tcW w:w="751" w:type="dxa"/>
            <w:tcBorders>
              <w:top w:val="single" w:sz="4" w:space="0" w:color="auto"/>
              <w:left w:val="nil"/>
              <w:bottom w:val="single" w:sz="4" w:space="0" w:color="auto"/>
              <w:right w:val="single" w:sz="4" w:space="0" w:color="auto"/>
            </w:tcBorders>
            <w:shd w:val="clear" w:color="auto" w:fill="auto"/>
            <w:noWrap/>
            <w:vAlign w:val="bottom"/>
            <w:hideMark/>
          </w:tcPr>
          <w:p w14:paraId="678E188A"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15</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150527A"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41" w:type="dxa"/>
            <w:tcBorders>
              <w:top w:val="single" w:sz="4" w:space="0" w:color="auto"/>
              <w:left w:val="nil"/>
              <w:bottom w:val="single" w:sz="4" w:space="0" w:color="auto"/>
              <w:right w:val="single" w:sz="4" w:space="0" w:color="auto"/>
            </w:tcBorders>
            <w:shd w:val="clear" w:color="auto" w:fill="auto"/>
            <w:noWrap/>
            <w:vAlign w:val="bottom"/>
            <w:hideMark/>
          </w:tcPr>
          <w:p w14:paraId="11790530"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AC8C75F"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395658C"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0,2</w:t>
            </w:r>
          </w:p>
        </w:tc>
      </w:tr>
      <w:tr w:rsidR="00F87D13" w:rsidRPr="00F87D13" w14:paraId="7EDEE4DF"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228D784A"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t>miješana ambalaža</w:t>
            </w:r>
          </w:p>
        </w:tc>
        <w:tc>
          <w:tcPr>
            <w:tcW w:w="622" w:type="dxa"/>
            <w:tcBorders>
              <w:top w:val="nil"/>
              <w:left w:val="nil"/>
              <w:bottom w:val="single" w:sz="4" w:space="0" w:color="auto"/>
              <w:right w:val="single" w:sz="4" w:space="0" w:color="auto"/>
            </w:tcBorders>
            <w:shd w:val="clear" w:color="auto" w:fill="auto"/>
            <w:noWrap/>
            <w:vAlign w:val="bottom"/>
            <w:hideMark/>
          </w:tcPr>
          <w:p w14:paraId="284C679B"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162F6C0B"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3450A775"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1534F598"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3</w:t>
            </w:r>
          </w:p>
        </w:tc>
        <w:tc>
          <w:tcPr>
            <w:tcW w:w="751" w:type="dxa"/>
            <w:tcBorders>
              <w:top w:val="nil"/>
              <w:left w:val="nil"/>
              <w:bottom w:val="single" w:sz="4" w:space="0" w:color="auto"/>
              <w:right w:val="single" w:sz="4" w:space="0" w:color="auto"/>
            </w:tcBorders>
            <w:shd w:val="clear" w:color="auto" w:fill="auto"/>
            <w:noWrap/>
            <w:vAlign w:val="bottom"/>
            <w:hideMark/>
          </w:tcPr>
          <w:p w14:paraId="2BBE83A3"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15</w:t>
            </w:r>
          </w:p>
        </w:tc>
        <w:tc>
          <w:tcPr>
            <w:tcW w:w="960" w:type="dxa"/>
            <w:tcBorders>
              <w:top w:val="nil"/>
              <w:left w:val="nil"/>
              <w:bottom w:val="single" w:sz="4" w:space="0" w:color="auto"/>
              <w:right w:val="single" w:sz="4" w:space="0" w:color="auto"/>
            </w:tcBorders>
            <w:shd w:val="clear" w:color="auto" w:fill="auto"/>
            <w:noWrap/>
            <w:vAlign w:val="bottom"/>
            <w:hideMark/>
          </w:tcPr>
          <w:p w14:paraId="46CCDFA1"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3CABEE0B"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2AD7EB92"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38751622"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0,2</w:t>
            </w:r>
          </w:p>
        </w:tc>
      </w:tr>
      <w:tr w:rsidR="00F87D13" w:rsidRPr="00F87D13" w14:paraId="61CC4BB4"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47FF4D00"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15 01 07</w:t>
            </w:r>
          </w:p>
        </w:tc>
        <w:tc>
          <w:tcPr>
            <w:tcW w:w="622" w:type="dxa"/>
            <w:tcBorders>
              <w:top w:val="nil"/>
              <w:left w:val="nil"/>
              <w:bottom w:val="single" w:sz="4" w:space="0" w:color="auto"/>
              <w:right w:val="single" w:sz="4" w:space="0" w:color="auto"/>
            </w:tcBorders>
            <w:shd w:val="clear" w:color="auto" w:fill="auto"/>
            <w:noWrap/>
            <w:vAlign w:val="bottom"/>
            <w:hideMark/>
          </w:tcPr>
          <w:p w14:paraId="2839DAEF"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4E90C5CF"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23017EE0"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0B6D27B4"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0,96</w:t>
            </w:r>
          </w:p>
        </w:tc>
        <w:tc>
          <w:tcPr>
            <w:tcW w:w="751" w:type="dxa"/>
            <w:tcBorders>
              <w:top w:val="nil"/>
              <w:left w:val="nil"/>
              <w:bottom w:val="single" w:sz="4" w:space="0" w:color="auto"/>
              <w:right w:val="single" w:sz="4" w:space="0" w:color="auto"/>
            </w:tcBorders>
            <w:shd w:val="clear" w:color="auto" w:fill="auto"/>
            <w:noWrap/>
            <w:vAlign w:val="bottom"/>
            <w:hideMark/>
          </w:tcPr>
          <w:p w14:paraId="7598CD13"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020043F3"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0,88</w:t>
            </w:r>
          </w:p>
        </w:tc>
        <w:tc>
          <w:tcPr>
            <w:tcW w:w="741" w:type="dxa"/>
            <w:tcBorders>
              <w:top w:val="nil"/>
              <w:left w:val="nil"/>
              <w:bottom w:val="single" w:sz="4" w:space="0" w:color="auto"/>
              <w:right w:val="single" w:sz="4" w:space="0" w:color="auto"/>
            </w:tcBorders>
            <w:shd w:val="clear" w:color="auto" w:fill="auto"/>
            <w:noWrap/>
            <w:vAlign w:val="bottom"/>
            <w:hideMark/>
          </w:tcPr>
          <w:p w14:paraId="5F3B6012"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03E1857C"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7DCAA296"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r>
      <w:tr w:rsidR="00F87D13" w:rsidRPr="00F87D13" w14:paraId="71E5DA87"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758111ED"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t>staklena ambalaža</w:t>
            </w:r>
          </w:p>
        </w:tc>
        <w:tc>
          <w:tcPr>
            <w:tcW w:w="622" w:type="dxa"/>
            <w:tcBorders>
              <w:top w:val="nil"/>
              <w:left w:val="nil"/>
              <w:bottom w:val="single" w:sz="4" w:space="0" w:color="auto"/>
              <w:right w:val="single" w:sz="4" w:space="0" w:color="auto"/>
            </w:tcBorders>
            <w:shd w:val="clear" w:color="auto" w:fill="auto"/>
            <w:noWrap/>
            <w:vAlign w:val="bottom"/>
            <w:hideMark/>
          </w:tcPr>
          <w:p w14:paraId="7399B39F"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6A8CC4C8"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35662DC2"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2BF6440B"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0,96</w:t>
            </w:r>
          </w:p>
        </w:tc>
        <w:tc>
          <w:tcPr>
            <w:tcW w:w="751" w:type="dxa"/>
            <w:tcBorders>
              <w:top w:val="nil"/>
              <w:left w:val="nil"/>
              <w:bottom w:val="single" w:sz="4" w:space="0" w:color="auto"/>
              <w:right w:val="single" w:sz="4" w:space="0" w:color="auto"/>
            </w:tcBorders>
            <w:shd w:val="clear" w:color="auto" w:fill="auto"/>
            <w:noWrap/>
            <w:vAlign w:val="bottom"/>
            <w:hideMark/>
          </w:tcPr>
          <w:p w14:paraId="219D284C"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251FBE55"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0,88</w:t>
            </w:r>
          </w:p>
        </w:tc>
        <w:tc>
          <w:tcPr>
            <w:tcW w:w="741" w:type="dxa"/>
            <w:tcBorders>
              <w:top w:val="nil"/>
              <w:left w:val="nil"/>
              <w:bottom w:val="single" w:sz="4" w:space="0" w:color="auto"/>
              <w:right w:val="single" w:sz="4" w:space="0" w:color="auto"/>
            </w:tcBorders>
            <w:shd w:val="clear" w:color="auto" w:fill="auto"/>
            <w:noWrap/>
            <w:vAlign w:val="bottom"/>
            <w:hideMark/>
          </w:tcPr>
          <w:p w14:paraId="4DD58ABC"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14382F8F"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4A852B95"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r>
      <w:tr w:rsidR="00F87D13" w:rsidRPr="00F87D13" w14:paraId="4323861F"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19FD605C"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16 01 03</w:t>
            </w:r>
          </w:p>
        </w:tc>
        <w:tc>
          <w:tcPr>
            <w:tcW w:w="622" w:type="dxa"/>
            <w:tcBorders>
              <w:top w:val="nil"/>
              <w:left w:val="nil"/>
              <w:bottom w:val="single" w:sz="4" w:space="0" w:color="auto"/>
              <w:right w:val="single" w:sz="4" w:space="0" w:color="auto"/>
            </w:tcBorders>
            <w:shd w:val="clear" w:color="auto" w:fill="auto"/>
            <w:noWrap/>
            <w:vAlign w:val="bottom"/>
            <w:hideMark/>
          </w:tcPr>
          <w:p w14:paraId="286671E1"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7D2B9103"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0B671CD9"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1</w:t>
            </w:r>
          </w:p>
        </w:tc>
        <w:tc>
          <w:tcPr>
            <w:tcW w:w="775" w:type="dxa"/>
            <w:tcBorders>
              <w:top w:val="nil"/>
              <w:left w:val="nil"/>
              <w:bottom w:val="single" w:sz="4" w:space="0" w:color="auto"/>
              <w:right w:val="single" w:sz="4" w:space="0" w:color="auto"/>
            </w:tcBorders>
            <w:shd w:val="clear" w:color="auto" w:fill="auto"/>
            <w:noWrap/>
            <w:vAlign w:val="bottom"/>
            <w:hideMark/>
          </w:tcPr>
          <w:p w14:paraId="0DCA74F2"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2AF51FAA"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18CC75A2"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76C97627"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29C6C01D"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48C4DB72"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r>
      <w:tr w:rsidR="00F87D13" w:rsidRPr="00F87D13" w14:paraId="2F391CFC"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44DD27B5"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t>istrošene gume</w:t>
            </w:r>
          </w:p>
        </w:tc>
        <w:tc>
          <w:tcPr>
            <w:tcW w:w="622" w:type="dxa"/>
            <w:tcBorders>
              <w:top w:val="nil"/>
              <w:left w:val="nil"/>
              <w:bottom w:val="single" w:sz="4" w:space="0" w:color="auto"/>
              <w:right w:val="single" w:sz="4" w:space="0" w:color="auto"/>
            </w:tcBorders>
            <w:shd w:val="clear" w:color="auto" w:fill="auto"/>
            <w:noWrap/>
            <w:vAlign w:val="bottom"/>
            <w:hideMark/>
          </w:tcPr>
          <w:p w14:paraId="7349196D"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56616029"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70B2DE95"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1</w:t>
            </w:r>
          </w:p>
        </w:tc>
        <w:tc>
          <w:tcPr>
            <w:tcW w:w="775" w:type="dxa"/>
            <w:tcBorders>
              <w:top w:val="nil"/>
              <w:left w:val="nil"/>
              <w:bottom w:val="single" w:sz="4" w:space="0" w:color="auto"/>
              <w:right w:val="single" w:sz="4" w:space="0" w:color="auto"/>
            </w:tcBorders>
            <w:shd w:val="clear" w:color="auto" w:fill="auto"/>
            <w:noWrap/>
            <w:vAlign w:val="bottom"/>
            <w:hideMark/>
          </w:tcPr>
          <w:p w14:paraId="1911E43B"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5E6D66B3"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2609D4DE"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62381B71"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1D81B33E"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13C6084D"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r>
      <w:tr w:rsidR="00F87D13" w:rsidRPr="00F87D13" w14:paraId="24C273C5"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3D19AD10"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16 02 13*</w:t>
            </w:r>
          </w:p>
        </w:tc>
        <w:tc>
          <w:tcPr>
            <w:tcW w:w="622" w:type="dxa"/>
            <w:tcBorders>
              <w:top w:val="nil"/>
              <w:left w:val="nil"/>
              <w:bottom w:val="single" w:sz="4" w:space="0" w:color="auto"/>
              <w:right w:val="single" w:sz="4" w:space="0" w:color="auto"/>
            </w:tcBorders>
            <w:shd w:val="clear" w:color="auto" w:fill="auto"/>
            <w:noWrap/>
            <w:vAlign w:val="bottom"/>
            <w:hideMark/>
          </w:tcPr>
          <w:p w14:paraId="1D111D86"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34A667EF"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0</w:t>
            </w:r>
          </w:p>
        </w:tc>
        <w:tc>
          <w:tcPr>
            <w:tcW w:w="622" w:type="dxa"/>
            <w:tcBorders>
              <w:top w:val="nil"/>
              <w:left w:val="nil"/>
              <w:bottom w:val="single" w:sz="4" w:space="0" w:color="auto"/>
              <w:right w:val="single" w:sz="4" w:space="0" w:color="auto"/>
            </w:tcBorders>
            <w:shd w:val="clear" w:color="auto" w:fill="auto"/>
            <w:noWrap/>
            <w:vAlign w:val="bottom"/>
            <w:hideMark/>
          </w:tcPr>
          <w:p w14:paraId="6EEE15E3"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3ECA8C0B"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7B6B4F18"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5EC64866"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77D4547B"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27B9F450"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23DE5DD5"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r>
      <w:tr w:rsidR="00F87D13" w:rsidRPr="00F87D13" w14:paraId="7604BF42"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52E019AB"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t xml:space="preserve">stara oprema koja sadrži opasne komponente2 koje nisu </w:t>
            </w:r>
            <w:r w:rsidRPr="00F87D13">
              <w:rPr>
                <w:rFonts w:asciiTheme="minorHAnsi" w:hAnsiTheme="minorHAnsi" w:cstheme="minorHAnsi"/>
                <w:color w:val="000000"/>
                <w:sz w:val="20"/>
              </w:rPr>
              <w:lastRenderedPageBreak/>
              <w:t>navedene pod 16 02 09 do 16 02 12</w:t>
            </w:r>
          </w:p>
        </w:tc>
        <w:tc>
          <w:tcPr>
            <w:tcW w:w="622" w:type="dxa"/>
            <w:tcBorders>
              <w:top w:val="nil"/>
              <w:left w:val="nil"/>
              <w:bottom w:val="single" w:sz="4" w:space="0" w:color="auto"/>
              <w:right w:val="single" w:sz="4" w:space="0" w:color="auto"/>
            </w:tcBorders>
            <w:shd w:val="clear" w:color="auto" w:fill="auto"/>
            <w:noWrap/>
            <w:vAlign w:val="bottom"/>
            <w:hideMark/>
          </w:tcPr>
          <w:p w14:paraId="7A458B6F"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lastRenderedPageBreak/>
              <w:t> </w:t>
            </w:r>
          </w:p>
        </w:tc>
        <w:tc>
          <w:tcPr>
            <w:tcW w:w="622" w:type="dxa"/>
            <w:tcBorders>
              <w:top w:val="nil"/>
              <w:left w:val="nil"/>
              <w:bottom w:val="single" w:sz="4" w:space="0" w:color="auto"/>
              <w:right w:val="single" w:sz="4" w:space="0" w:color="auto"/>
            </w:tcBorders>
            <w:shd w:val="clear" w:color="auto" w:fill="auto"/>
            <w:noWrap/>
            <w:vAlign w:val="bottom"/>
            <w:hideMark/>
          </w:tcPr>
          <w:p w14:paraId="59032B1E"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0</w:t>
            </w:r>
          </w:p>
        </w:tc>
        <w:tc>
          <w:tcPr>
            <w:tcW w:w="622" w:type="dxa"/>
            <w:tcBorders>
              <w:top w:val="nil"/>
              <w:left w:val="nil"/>
              <w:bottom w:val="single" w:sz="4" w:space="0" w:color="auto"/>
              <w:right w:val="single" w:sz="4" w:space="0" w:color="auto"/>
            </w:tcBorders>
            <w:shd w:val="clear" w:color="auto" w:fill="auto"/>
            <w:noWrap/>
            <w:vAlign w:val="bottom"/>
            <w:hideMark/>
          </w:tcPr>
          <w:p w14:paraId="6999F93C"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52FB5CBF"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1021DF16"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7E77FE58"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5C656E61"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3A48552F"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03F8ACAB"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r>
      <w:tr w:rsidR="00F87D13" w:rsidRPr="00F87D13" w14:paraId="5CF0B7AB"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2F2A4E73"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20 01 01</w:t>
            </w:r>
          </w:p>
        </w:tc>
        <w:tc>
          <w:tcPr>
            <w:tcW w:w="622" w:type="dxa"/>
            <w:tcBorders>
              <w:top w:val="nil"/>
              <w:left w:val="nil"/>
              <w:bottom w:val="single" w:sz="4" w:space="0" w:color="auto"/>
              <w:right w:val="single" w:sz="4" w:space="0" w:color="auto"/>
            </w:tcBorders>
            <w:shd w:val="clear" w:color="auto" w:fill="auto"/>
            <w:noWrap/>
            <w:vAlign w:val="bottom"/>
            <w:hideMark/>
          </w:tcPr>
          <w:p w14:paraId="051054D8"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5E938562"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5C70F32A"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742D880B"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11C8FC85"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668C2ACB"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2A529B98"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3E27D4A2"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13</w:t>
            </w:r>
          </w:p>
        </w:tc>
        <w:tc>
          <w:tcPr>
            <w:tcW w:w="960" w:type="dxa"/>
            <w:tcBorders>
              <w:top w:val="nil"/>
              <w:left w:val="nil"/>
              <w:bottom w:val="single" w:sz="4" w:space="0" w:color="auto"/>
              <w:right w:val="single" w:sz="4" w:space="0" w:color="auto"/>
            </w:tcBorders>
            <w:shd w:val="clear" w:color="auto" w:fill="auto"/>
            <w:noWrap/>
            <w:vAlign w:val="bottom"/>
            <w:hideMark/>
          </w:tcPr>
          <w:p w14:paraId="19153075"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9,6</w:t>
            </w:r>
          </w:p>
        </w:tc>
      </w:tr>
      <w:tr w:rsidR="00F87D13" w:rsidRPr="00F87D13" w14:paraId="6DD7ECDC"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19C2F9AF"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t>papir i karton</w:t>
            </w:r>
          </w:p>
        </w:tc>
        <w:tc>
          <w:tcPr>
            <w:tcW w:w="622" w:type="dxa"/>
            <w:tcBorders>
              <w:top w:val="nil"/>
              <w:left w:val="nil"/>
              <w:bottom w:val="single" w:sz="4" w:space="0" w:color="auto"/>
              <w:right w:val="single" w:sz="4" w:space="0" w:color="auto"/>
            </w:tcBorders>
            <w:shd w:val="clear" w:color="auto" w:fill="auto"/>
            <w:noWrap/>
            <w:vAlign w:val="bottom"/>
            <w:hideMark/>
          </w:tcPr>
          <w:p w14:paraId="67F16AE4"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339E8F23"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64E5F12D"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646245C7"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291BDBDB"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2CCE1E00"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7A61BDBD"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12B8F067"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13</w:t>
            </w:r>
          </w:p>
        </w:tc>
        <w:tc>
          <w:tcPr>
            <w:tcW w:w="960" w:type="dxa"/>
            <w:tcBorders>
              <w:top w:val="nil"/>
              <w:left w:val="nil"/>
              <w:bottom w:val="single" w:sz="4" w:space="0" w:color="auto"/>
              <w:right w:val="single" w:sz="4" w:space="0" w:color="auto"/>
            </w:tcBorders>
            <w:shd w:val="clear" w:color="auto" w:fill="auto"/>
            <w:noWrap/>
            <w:vAlign w:val="bottom"/>
            <w:hideMark/>
          </w:tcPr>
          <w:p w14:paraId="5BEB52E4"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9,6</w:t>
            </w:r>
          </w:p>
        </w:tc>
      </w:tr>
      <w:tr w:rsidR="00F87D13" w:rsidRPr="00F87D13" w14:paraId="10AB0225"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0FA6B3AE"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20 01 02</w:t>
            </w:r>
          </w:p>
        </w:tc>
        <w:tc>
          <w:tcPr>
            <w:tcW w:w="622" w:type="dxa"/>
            <w:tcBorders>
              <w:top w:val="nil"/>
              <w:left w:val="nil"/>
              <w:bottom w:val="single" w:sz="4" w:space="0" w:color="auto"/>
              <w:right w:val="single" w:sz="4" w:space="0" w:color="auto"/>
            </w:tcBorders>
            <w:shd w:val="clear" w:color="auto" w:fill="auto"/>
            <w:noWrap/>
            <w:vAlign w:val="bottom"/>
            <w:hideMark/>
          </w:tcPr>
          <w:p w14:paraId="0947C227"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20EFFE87"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320448E6"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696D80CF"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28F37C90"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1FFE615A"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7CE986A5"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25DF56B0"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8</w:t>
            </w:r>
          </w:p>
        </w:tc>
        <w:tc>
          <w:tcPr>
            <w:tcW w:w="960" w:type="dxa"/>
            <w:tcBorders>
              <w:top w:val="nil"/>
              <w:left w:val="nil"/>
              <w:bottom w:val="single" w:sz="4" w:space="0" w:color="auto"/>
              <w:right w:val="single" w:sz="4" w:space="0" w:color="auto"/>
            </w:tcBorders>
            <w:shd w:val="clear" w:color="auto" w:fill="auto"/>
            <w:noWrap/>
            <w:vAlign w:val="bottom"/>
            <w:hideMark/>
          </w:tcPr>
          <w:p w14:paraId="040D6366"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1,9</w:t>
            </w:r>
          </w:p>
        </w:tc>
      </w:tr>
      <w:tr w:rsidR="00F87D13" w:rsidRPr="00F87D13" w14:paraId="756FFBCB"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0B7E00DD"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t>staklo</w:t>
            </w:r>
          </w:p>
        </w:tc>
        <w:tc>
          <w:tcPr>
            <w:tcW w:w="622" w:type="dxa"/>
            <w:tcBorders>
              <w:top w:val="nil"/>
              <w:left w:val="nil"/>
              <w:bottom w:val="single" w:sz="4" w:space="0" w:color="auto"/>
              <w:right w:val="single" w:sz="4" w:space="0" w:color="auto"/>
            </w:tcBorders>
            <w:shd w:val="clear" w:color="auto" w:fill="auto"/>
            <w:noWrap/>
            <w:vAlign w:val="bottom"/>
            <w:hideMark/>
          </w:tcPr>
          <w:p w14:paraId="7BF3D355"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53FF54CC"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0564E5C3"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0ACF208B"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47201889"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355A27C5"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5EB48EE6"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4FDB01B1"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8</w:t>
            </w:r>
          </w:p>
        </w:tc>
        <w:tc>
          <w:tcPr>
            <w:tcW w:w="960" w:type="dxa"/>
            <w:tcBorders>
              <w:top w:val="nil"/>
              <w:left w:val="nil"/>
              <w:bottom w:val="single" w:sz="4" w:space="0" w:color="auto"/>
              <w:right w:val="single" w:sz="4" w:space="0" w:color="auto"/>
            </w:tcBorders>
            <w:shd w:val="clear" w:color="auto" w:fill="auto"/>
            <w:noWrap/>
            <w:vAlign w:val="bottom"/>
            <w:hideMark/>
          </w:tcPr>
          <w:p w14:paraId="1FDCD1F9"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1,9</w:t>
            </w:r>
          </w:p>
        </w:tc>
      </w:tr>
      <w:tr w:rsidR="00F87D13" w:rsidRPr="00F87D13" w14:paraId="4C9D2EC7"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641B9FBE"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20 01 10</w:t>
            </w:r>
          </w:p>
        </w:tc>
        <w:tc>
          <w:tcPr>
            <w:tcW w:w="622" w:type="dxa"/>
            <w:tcBorders>
              <w:top w:val="nil"/>
              <w:left w:val="nil"/>
              <w:bottom w:val="single" w:sz="4" w:space="0" w:color="auto"/>
              <w:right w:val="single" w:sz="4" w:space="0" w:color="auto"/>
            </w:tcBorders>
            <w:shd w:val="clear" w:color="auto" w:fill="auto"/>
            <w:noWrap/>
            <w:vAlign w:val="bottom"/>
            <w:hideMark/>
          </w:tcPr>
          <w:p w14:paraId="12CC25C0"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3CD0F58A"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37689137"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4197BBE7"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75106D59"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123FE6C5"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3884DBB9"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5BEE1EF9"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59271D55"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0,8</w:t>
            </w:r>
          </w:p>
        </w:tc>
      </w:tr>
      <w:tr w:rsidR="00F87D13" w:rsidRPr="00F87D13" w14:paraId="3176A9B7"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45186D85"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t>odjeća</w:t>
            </w:r>
          </w:p>
        </w:tc>
        <w:tc>
          <w:tcPr>
            <w:tcW w:w="622" w:type="dxa"/>
            <w:tcBorders>
              <w:top w:val="nil"/>
              <w:left w:val="nil"/>
              <w:bottom w:val="single" w:sz="4" w:space="0" w:color="auto"/>
              <w:right w:val="single" w:sz="4" w:space="0" w:color="auto"/>
            </w:tcBorders>
            <w:shd w:val="clear" w:color="auto" w:fill="auto"/>
            <w:noWrap/>
            <w:vAlign w:val="bottom"/>
            <w:hideMark/>
          </w:tcPr>
          <w:p w14:paraId="552E705D"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719992F2"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2BA75516"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4D77FA8B"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0ED38043"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62EC550B"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1F876482"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28279D14"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12C1D78B"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0,8</w:t>
            </w:r>
          </w:p>
        </w:tc>
      </w:tr>
      <w:tr w:rsidR="00F87D13" w:rsidRPr="00F87D13" w14:paraId="4CAFBCBD"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3059B07E"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20 01 23*</w:t>
            </w:r>
          </w:p>
        </w:tc>
        <w:tc>
          <w:tcPr>
            <w:tcW w:w="622" w:type="dxa"/>
            <w:tcBorders>
              <w:top w:val="nil"/>
              <w:left w:val="nil"/>
              <w:bottom w:val="single" w:sz="4" w:space="0" w:color="auto"/>
              <w:right w:val="single" w:sz="4" w:space="0" w:color="auto"/>
            </w:tcBorders>
            <w:shd w:val="clear" w:color="auto" w:fill="auto"/>
            <w:noWrap/>
            <w:vAlign w:val="bottom"/>
            <w:hideMark/>
          </w:tcPr>
          <w:p w14:paraId="7BD49189"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24E024B7"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0</w:t>
            </w:r>
          </w:p>
        </w:tc>
        <w:tc>
          <w:tcPr>
            <w:tcW w:w="622" w:type="dxa"/>
            <w:tcBorders>
              <w:top w:val="nil"/>
              <w:left w:val="nil"/>
              <w:bottom w:val="single" w:sz="4" w:space="0" w:color="auto"/>
              <w:right w:val="single" w:sz="4" w:space="0" w:color="auto"/>
            </w:tcBorders>
            <w:shd w:val="clear" w:color="auto" w:fill="auto"/>
            <w:noWrap/>
            <w:vAlign w:val="bottom"/>
            <w:hideMark/>
          </w:tcPr>
          <w:p w14:paraId="45ED4258"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3A16F6D9"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1E08A43F"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4C91CE51"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10A4D391"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1E5528DC"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440D48D4"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0,35</w:t>
            </w:r>
          </w:p>
        </w:tc>
      </w:tr>
      <w:tr w:rsidR="00F87D13" w:rsidRPr="00F87D13" w14:paraId="31A5802C"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0CE882B1"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t>odbačena oprema koja sadrži fluoro-klorougljikovodike</w:t>
            </w:r>
          </w:p>
        </w:tc>
        <w:tc>
          <w:tcPr>
            <w:tcW w:w="622" w:type="dxa"/>
            <w:tcBorders>
              <w:top w:val="nil"/>
              <w:left w:val="nil"/>
              <w:bottom w:val="single" w:sz="4" w:space="0" w:color="auto"/>
              <w:right w:val="single" w:sz="4" w:space="0" w:color="auto"/>
            </w:tcBorders>
            <w:shd w:val="clear" w:color="auto" w:fill="auto"/>
            <w:noWrap/>
            <w:vAlign w:val="bottom"/>
            <w:hideMark/>
          </w:tcPr>
          <w:p w14:paraId="4EEA8695"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1639EA82"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0</w:t>
            </w:r>
          </w:p>
        </w:tc>
        <w:tc>
          <w:tcPr>
            <w:tcW w:w="622" w:type="dxa"/>
            <w:tcBorders>
              <w:top w:val="nil"/>
              <w:left w:val="nil"/>
              <w:bottom w:val="single" w:sz="4" w:space="0" w:color="auto"/>
              <w:right w:val="single" w:sz="4" w:space="0" w:color="auto"/>
            </w:tcBorders>
            <w:shd w:val="clear" w:color="auto" w:fill="auto"/>
            <w:noWrap/>
            <w:vAlign w:val="bottom"/>
            <w:hideMark/>
          </w:tcPr>
          <w:p w14:paraId="46E631AD"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080C9963"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66650EC7"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4DF4E1C0"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46856D73"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07C4A16F"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1D71CBD6"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r>
      <w:tr w:rsidR="00F87D13" w:rsidRPr="00F87D13" w14:paraId="5B4C09E7"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3532F100"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t>odbačena oprema koja sadrži klorofluorougljike</w:t>
            </w:r>
          </w:p>
        </w:tc>
        <w:tc>
          <w:tcPr>
            <w:tcW w:w="622" w:type="dxa"/>
            <w:tcBorders>
              <w:top w:val="nil"/>
              <w:left w:val="nil"/>
              <w:bottom w:val="single" w:sz="4" w:space="0" w:color="auto"/>
              <w:right w:val="single" w:sz="4" w:space="0" w:color="auto"/>
            </w:tcBorders>
            <w:shd w:val="clear" w:color="auto" w:fill="auto"/>
            <w:noWrap/>
            <w:vAlign w:val="bottom"/>
            <w:hideMark/>
          </w:tcPr>
          <w:p w14:paraId="7E545EBE"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05C3A5C0"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3DBA5AA4"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31341FA5"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37AEBD28"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459B748F"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77D3614C"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0348882A"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109C67F0"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0,35</w:t>
            </w:r>
          </w:p>
        </w:tc>
      </w:tr>
      <w:tr w:rsidR="00F87D13" w:rsidRPr="00F87D13" w14:paraId="657F9B4A"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0F24B7BD"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20 01 35*</w:t>
            </w:r>
          </w:p>
        </w:tc>
        <w:tc>
          <w:tcPr>
            <w:tcW w:w="622" w:type="dxa"/>
            <w:tcBorders>
              <w:top w:val="nil"/>
              <w:left w:val="nil"/>
              <w:bottom w:val="single" w:sz="4" w:space="0" w:color="auto"/>
              <w:right w:val="single" w:sz="4" w:space="0" w:color="auto"/>
            </w:tcBorders>
            <w:shd w:val="clear" w:color="auto" w:fill="auto"/>
            <w:noWrap/>
            <w:vAlign w:val="bottom"/>
            <w:hideMark/>
          </w:tcPr>
          <w:p w14:paraId="0EA998D1"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1B584486"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0</w:t>
            </w:r>
          </w:p>
        </w:tc>
        <w:tc>
          <w:tcPr>
            <w:tcW w:w="622" w:type="dxa"/>
            <w:tcBorders>
              <w:top w:val="nil"/>
              <w:left w:val="nil"/>
              <w:bottom w:val="single" w:sz="4" w:space="0" w:color="auto"/>
              <w:right w:val="single" w:sz="4" w:space="0" w:color="auto"/>
            </w:tcBorders>
            <w:shd w:val="clear" w:color="auto" w:fill="auto"/>
            <w:noWrap/>
            <w:vAlign w:val="bottom"/>
            <w:hideMark/>
          </w:tcPr>
          <w:p w14:paraId="24497DCE"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326C195C"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7815A9DF"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7222CCD7"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3C19459F"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1,784</w:t>
            </w:r>
          </w:p>
        </w:tc>
        <w:tc>
          <w:tcPr>
            <w:tcW w:w="960" w:type="dxa"/>
            <w:tcBorders>
              <w:top w:val="nil"/>
              <w:left w:val="nil"/>
              <w:bottom w:val="single" w:sz="4" w:space="0" w:color="auto"/>
              <w:right w:val="single" w:sz="4" w:space="0" w:color="auto"/>
            </w:tcBorders>
            <w:shd w:val="clear" w:color="auto" w:fill="auto"/>
            <w:noWrap/>
            <w:vAlign w:val="bottom"/>
            <w:hideMark/>
          </w:tcPr>
          <w:p w14:paraId="3090C5CC"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3D00DF34"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0,16</w:t>
            </w:r>
          </w:p>
        </w:tc>
      </w:tr>
      <w:tr w:rsidR="00F87D13" w:rsidRPr="00F87D13" w14:paraId="22C84DC4"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6B755812"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t>odbačena električna i elektronička oprema koja nije navedena pod 20 01 21 i 20 01 23 koja sadrži opasne komponente6</w:t>
            </w:r>
          </w:p>
        </w:tc>
        <w:tc>
          <w:tcPr>
            <w:tcW w:w="622" w:type="dxa"/>
            <w:tcBorders>
              <w:top w:val="nil"/>
              <w:left w:val="nil"/>
              <w:bottom w:val="single" w:sz="4" w:space="0" w:color="auto"/>
              <w:right w:val="single" w:sz="4" w:space="0" w:color="auto"/>
            </w:tcBorders>
            <w:shd w:val="clear" w:color="auto" w:fill="auto"/>
            <w:noWrap/>
            <w:vAlign w:val="bottom"/>
            <w:hideMark/>
          </w:tcPr>
          <w:p w14:paraId="0FC0A3DA"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6C5A98AA"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0</w:t>
            </w:r>
          </w:p>
        </w:tc>
        <w:tc>
          <w:tcPr>
            <w:tcW w:w="622" w:type="dxa"/>
            <w:tcBorders>
              <w:top w:val="nil"/>
              <w:left w:val="nil"/>
              <w:bottom w:val="single" w:sz="4" w:space="0" w:color="auto"/>
              <w:right w:val="single" w:sz="4" w:space="0" w:color="auto"/>
            </w:tcBorders>
            <w:shd w:val="clear" w:color="auto" w:fill="auto"/>
            <w:noWrap/>
            <w:vAlign w:val="bottom"/>
            <w:hideMark/>
          </w:tcPr>
          <w:p w14:paraId="6A9FB3FB"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0BC898B3"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2996CFD0"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19AF2EAA"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709DE9E6"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75231AF5"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5ECE1353"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r>
      <w:tr w:rsidR="00F87D13" w:rsidRPr="00F87D13" w14:paraId="50B60499"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795C2048"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t>odbačena električna i elektronička oprema koja nije navedena pod 20 01 21 i 20 01 23, koja sadrži opasne komponente6</w:t>
            </w:r>
          </w:p>
        </w:tc>
        <w:tc>
          <w:tcPr>
            <w:tcW w:w="622" w:type="dxa"/>
            <w:tcBorders>
              <w:top w:val="nil"/>
              <w:left w:val="nil"/>
              <w:bottom w:val="single" w:sz="4" w:space="0" w:color="auto"/>
              <w:right w:val="single" w:sz="4" w:space="0" w:color="auto"/>
            </w:tcBorders>
            <w:shd w:val="clear" w:color="auto" w:fill="auto"/>
            <w:noWrap/>
            <w:vAlign w:val="bottom"/>
            <w:hideMark/>
          </w:tcPr>
          <w:p w14:paraId="5E4F6051"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262EEE80"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71806DA1"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66FA9E1D"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3790BCA4"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46A1ADF4"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439B4354"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1,784</w:t>
            </w:r>
          </w:p>
        </w:tc>
        <w:tc>
          <w:tcPr>
            <w:tcW w:w="960" w:type="dxa"/>
            <w:tcBorders>
              <w:top w:val="nil"/>
              <w:left w:val="nil"/>
              <w:bottom w:val="single" w:sz="4" w:space="0" w:color="auto"/>
              <w:right w:val="single" w:sz="4" w:space="0" w:color="auto"/>
            </w:tcBorders>
            <w:shd w:val="clear" w:color="auto" w:fill="auto"/>
            <w:noWrap/>
            <w:vAlign w:val="bottom"/>
            <w:hideMark/>
          </w:tcPr>
          <w:p w14:paraId="3672D79D"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6EC683AA"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r>
      <w:tr w:rsidR="00F87D13" w:rsidRPr="00F87D13" w14:paraId="4EC2D4CC"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71DB3486"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t>odbačena električna i elektronička oprema koja nije navedena pod 20 01 21* i 20 01 23*, koja sadrži opasne komponente [7]</w:t>
            </w:r>
          </w:p>
        </w:tc>
        <w:tc>
          <w:tcPr>
            <w:tcW w:w="622" w:type="dxa"/>
            <w:tcBorders>
              <w:top w:val="nil"/>
              <w:left w:val="nil"/>
              <w:bottom w:val="single" w:sz="4" w:space="0" w:color="auto"/>
              <w:right w:val="single" w:sz="4" w:space="0" w:color="auto"/>
            </w:tcBorders>
            <w:shd w:val="clear" w:color="auto" w:fill="auto"/>
            <w:noWrap/>
            <w:vAlign w:val="bottom"/>
            <w:hideMark/>
          </w:tcPr>
          <w:p w14:paraId="017AFBCF"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661AE2E1"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307EB1CC"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0777BF2C"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17EDA938"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13817F98"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6A08B12C"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6A81E5B5"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14565335"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0,16</w:t>
            </w:r>
          </w:p>
        </w:tc>
      </w:tr>
      <w:tr w:rsidR="00F87D13" w:rsidRPr="00F87D13" w14:paraId="2D495418"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236A66F6"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20 01 39</w:t>
            </w:r>
          </w:p>
        </w:tc>
        <w:tc>
          <w:tcPr>
            <w:tcW w:w="622" w:type="dxa"/>
            <w:tcBorders>
              <w:top w:val="nil"/>
              <w:left w:val="nil"/>
              <w:bottom w:val="single" w:sz="4" w:space="0" w:color="auto"/>
              <w:right w:val="single" w:sz="4" w:space="0" w:color="auto"/>
            </w:tcBorders>
            <w:shd w:val="clear" w:color="auto" w:fill="auto"/>
            <w:noWrap/>
            <w:vAlign w:val="bottom"/>
            <w:hideMark/>
          </w:tcPr>
          <w:p w14:paraId="43FC9E78"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4D5836C9"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4C3AAB04"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01BF84CF"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2B56B033"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37B25472"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4F5E6192"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72D1F4CE"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0,4</w:t>
            </w:r>
          </w:p>
        </w:tc>
        <w:tc>
          <w:tcPr>
            <w:tcW w:w="960" w:type="dxa"/>
            <w:tcBorders>
              <w:top w:val="nil"/>
              <w:left w:val="nil"/>
              <w:bottom w:val="single" w:sz="4" w:space="0" w:color="auto"/>
              <w:right w:val="single" w:sz="4" w:space="0" w:color="auto"/>
            </w:tcBorders>
            <w:shd w:val="clear" w:color="auto" w:fill="auto"/>
            <w:noWrap/>
            <w:vAlign w:val="bottom"/>
            <w:hideMark/>
          </w:tcPr>
          <w:p w14:paraId="7BA969B6"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2,5</w:t>
            </w:r>
          </w:p>
        </w:tc>
      </w:tr>
      <w:tr w:rsidR="00F87D13" w:rsidRPr="00F87D13" w14:paraId="6542ACDA"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712BE2A0"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t>plastika</w:t>
            </w:r>
          </w:p>
        </w:tc>
        <w:tc>
          <w:tcPr>
            <w:tcW w:w="622" w:type="dxa"/>
            <w:tcBorders>
              <w:top w:val="nil"/>
              <w:left w:val="nil"/>
              <w:bottom w:val="single" w:sz="4" w:space="0" w:color="auto"/>
              <w:right w:val="single" w:sz="4" w:space="0" w:color="auto"/>
            </w:tcBorders>
            <w:shd w:val="clear" w:color="auto" w:fill="auto"/>
            <w:noWrap/>
            <w:vAlign w:val="bottom"/>
            <w:hideMark/>
          </w:tcPr>
          <w:p w14:paraId="3BA20006"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50E7AF3C"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633A6E75"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53AC5A4A"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1610B648"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1A2DA321"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63D7DA97"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6AE9B622"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0,4</w:t>
            </w:r>
          </w:p>
        </w:tc>
        <w:tc>
          <w:tcPr>
            <w:tcW w:w="960" w:type="dxa"/>
            <w:tcBorders>
              <w:top w:val="nil"/>
              <w:left w:val="nil"/>
              <w:bottom w:val="single" w:sz="4" w:space="0" w:color="auto"/>
              <w:right w:val="single" w:sz="4" w:space="0" w:color="auto"/>
            </w:tcBorders>
            <w:shd w:val="clear" w:color="auto" w:fill="auto"/>
            <w:noWrap/>
            <w:vAlign w:val="bottom"/>
            <w:hideMark/>
          </w:tcPr>
          <w:p w14:paraId="22FD2A0B"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2,5</w:t>
            </w:r>
          </w:p>
        </w:tc>
      </w:tr>
      <w:tr w:rsidR="00F87D13" w:rsidRPr="00F87D13" w14:paraId="62DB6872"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49EE24A0"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20 01 40</w:t>
            </w:r>
          </w:p>
        </w:tc>
        <w:tc>
          <w:tcPr>
            <w:tcW w:w="622" w:type="dxa"/>
            <w:tcBorders>
              <w:top w:val="nil"/>
              <w:left w:val="nil"/>
              <w:bottom w:val="single" w:sz="4" w:space="0" w:color="auto"/>
              <w:right w:val="single" w:sz="4" w:space="0" w:color="auto"/>
            </w:tcBorders>
            <w:shd w:val="clear" w:color="auto" w:fill="auto"/>
            <w:noWrap/>
            <w:vAlign w:val="bottom"/>
            <w:hideMark/>
          </w:tcPr>
          <w:p w14:paraId="4FFFEA83"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27D47C02"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1DA61918"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4</w:t>
            </w:r>
          </w:p>
        </w:tc>
        <w:tc>
          <w:tcPr>
            <w:tcW w:w="775" w:type="dxa"/>
            <w:tcBorders>
              <w:top w:val="nil"/>
              <w:left w:val="nil"/>
              <w:bottom w:val="single" w:sz="4" w:space="0" w:color="auto"/>
              <w:right w:val="single" w:sz="4" w:space="0" w:color="auto"/>
            </w:tcBorders>
            <w:shd w:val="clear" w:color="auto" w:fill="auto"/>
            <w:noWrap/>
            <w:vAlign w:val="bottom"/>
            <w:hideMark/>
          </w:tcPr>
          <w:p w14:paraId="081D6252"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6A51AAE5"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5A15FB7E"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185DE49F"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6518650D"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2,6</w:t>
            </w:r>
          </w:p>
        </w:tc>
        <w:tc>
          <w:tcPr>
            <w:tcW w:w="960" w:type="dxa"/>
            <w:tcBorders>
              <w:top w:val="nil"/>
              <w:left w:val="nil"/>
              <w:bottom w:val="single" w:sz="4" w:space="0" w:color="auto"/>
              <w:right w:val="single" w:sz="4" w:space="0" w:color="auto"/>
            </w:tcBorders>
            <w:shd w:val="clear" w:color="auto" w:fill="auto"/>
            <w:noWrap/>
            <w:vAlign w:val="bottom"/>
            <w:hideMark/>
          </w:tcPr>
          <w:p w14:paraId="73E993E3"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0,3</w:t>
            </w:r>
          </w:p>
        </w:tc>
      </w:tr>
      <w:tr w:rsidR="00F87D13" w:rsidRPr="00F87D13" w14:paraId="4E64AA29"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1642B65B"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lastRenderedPageBreak/>
              <w:t>metali</w:t>
            </w:r>
          </w:p>
        </w:tc>
        <w:tc>
          <w:tcPr>
            <w:tcW w:w="622" w:type="dxa"/>
            <w:tcBorders>
              <w:top w:val="nil"/>
              <w:left w:val="nil"/>
              <w:bottom w:val="single" w:sz="4" w:space="0" w:color="auto"/>
              <w:right w:val="single" w:sz="4" w:space="0" w:color="auto"/>
            </w:tcBorders>
            <w:shd w:val="clear" w:color="auto" w:fill="auto"/>
            <w:noWrap/>
            <w:vAlign w:val="bottom"/>
            <w:hideMark/>
          </w:tcPr>
          <w:p w14:paraId="185A8BD7"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64B37538"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53A4D570"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4</w:t>
            </w:r>
          </w:p>
        </w:tc>
        <w:tc>
          <w:tcPr>
            <w:tcW w:w="775" w:type="dxa"/>
            <w:tcBorders>
              <w:top w:val="nil"/>
              <w:left w:val="nil"/>
              <w:bottom w:val="single" w:sz="4" w:space="0" w:color="auto"/>
              <w:right w:val="single" w:sz="4" w:space="0" w:color="auto"/>
            </w:tcBorders>
            <w:shd w:val="clear" w:color="auto" w:fill="auto"/>
            <w:noWrap/>
            <w:vAlign w:val="bottom"/>
            <w:hideMark/>
          </w:tcPr>
          <w:p w14:paraId="759CF955"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2216354E"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4907BBE4"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48BFE967"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0569EA84"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2,6</w:t>
            </w:r>
          </w:p>
        </w:tc>
        <w:tc>
          <w:tcPr>
            <w:tcW w:w="960" w:type="dxa"/>
            <w:tcBorders>
              <w:top w:val="nil"/>
              <w:left w:val="nil"/>
              <w:bottom w:val="single" w:sz="4" w:space="0" w:color="auto"/>
              <w:right w:val="single" w:sz="4" w:space="0" w:color="auto"/>
            </w:tcBorders>
            <w:shd w:val="clear" w:color="auto" w:fill="auto"/>
            <w:noWrap/>
            <w:vAlign w:val="bottom"/>
            <w:hideMark/>
          </w:tcPr>
          <w:p w14:paraId="4B56721D"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0,3</w:t>
            </w:r>
          </w:p>
        </w:tc>
      </w:tr>
      <w:tr w:rsidR="00F87D13" w:rsidRPr="00F87D13" w14:paraId="3BDAFF9B"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06E0C8C1"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20 02 01</w:t>
            </w:r>
          </w:p>
        </w:tc>
        <w:tc>
          <w:tcPr>
            <w:tcW w:w="622" w:type="dxa"/>
            <w:tcBorders>
              <w:top w:val="nil"/>
              <w:left w:val="nil"/>
              <w:bottom w:val="single" w:sz="4" w:space="0" w:color="auto"/>
              <w:right w:val="single" w:sz="4" w:space="0" w:color="auto"/>
            </w:tcBorders>
            <w:shd w:val="clear" w:color="auto" w:fill="auto"/>
            <w:noWrap/>
            <w:vAlign w:val="bottom"/>
            <w:hideMark/>
          </w:tcPr>
          <w:p w14:paraId="78825021"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3A48EEC9"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1AFD64F8"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061750AB"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68,1</w:t>
            </w:r>
          </w:p>
        </w:tc>
        <w:tc>
          <w:tcPr>
            <w:tcW w:w="751" w:type="dxa"/>
            <w:tcBorders>
              <w:top w:val="nil"/>
              <w:left w:val="nil"/>
              <w:bottom w:val="single" w:sz="4" w:space="0" w:color="auto"/>
              <w:right w:val="single" w:sz="4" w:space="0" w:color="auto"/>
            </w:tcBorders>
            <w:shd w:val="clear" w:color="auto" w:fill="auto"/>
            <w:noWrap/>
            <w:vAlign w:val="bottom"/>
            <w:hideMark/>
          </w:tcPr>
          <w:p w14:paraId="477E6A0A"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49,5</w:t>
            </w:r>
          </w:p>
        </w:tc>
        <w:tc>
          <w:tcPr>
            <w:tcW w:w="960" w:type="dxa"/>
            <w:tcBorders>
              <w:top w:val="nil"/>
              <w:left w:val="nil"/>
              <w:bottom w:val="single" w:sz="4" w:space="0" w:color="auto"/>
              <w:right w:val="single" w:sz="4" w:space="0" w:color="auto"/>
            </w:tcBorders>
            <w:shd w:val="clear" w:color="auto" w:fill="auto"/>
            <w:noWrap/>
            <w:vAlign w:val="bottom"/>
            <w:hideMark/>
          </w:tcPr>
          <w:p w14:paraId="57B6EB21"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78,6</w:t>
            </w:r>
          </w:p>
        </w:tc>
        <w:tc>
          <w:tcPr>
            <w:tcW w:w="741" w:type="dxa"/>
            <w:tcBorders>
              <w:top w:val="nil"/>
              <w:left w:val="nil"/>
              <w:bottom w:val="single" w:sz="4" w:space="0" w:color="auto"/>
              <w:right w:val="single" w:sz="4" w:space="0" w:color="auto"/>
            </w:tcBorders>
            <w:shd w:val="clear" w:color="auto" w:fill="auto"/>
            <w:noWrap/>
            <w:vAlign w:val="bottom"/>
            <w:hideMark/>
          </w:tcPr>
          <w:p w14:paraId="1F67479A"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5832A706"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2A3E8758"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r>
      <w:tr w:rsidR="00F87D13" w:rsidRPr="00F87D13" w14:paraId="00619DA3"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5B8C9F78"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t>biorazgradivi otpad</w:t>
            </w:r>
          </w:p>
        </w:tc>
        <w:tc>
          <w:tcPr>
            <w:tcW w:w="622" w:type="dxa"/>
            <w:tcBorders>
              <w:top w:val="nil"/>
              <w:left w:val="nil"/>
              <w:bottom w:val="single" w:sz="4" w:space="0" w:color="auto"/>
              <w:right w:val="single" w:sz="4" w:space="0" w:color="auto"/>
            </w:tcBorders>
            <w:shd w:val="clear" w:color="auto" w:fill="auto"/>
            <w:noWrap/>
            <w:vAlign w:val="bottom"/>
            <w:hideMark/>
          </w:tcPr>
          <w:p w14:paraId="3CCEA758"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5EF6B242"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39217F45"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551C461E"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68,1</w:t>
            </w:r>
          </w:p>
        </w:tc>
        <w:tc>
          <w:tcPr>
            <w:tcW w:w="751" w:type="dxa"/>
            <w:tcBorders>
              <w:top w:val="nil"/>
              <w:left w:val="nil"/>
              <w:bottom w:val="single" w:sz="4" w:space="0" w:color="auto"/>
              <w:right w:val="single" w:sz="4" w:space="0" w:color="auto"/>
            </w:tcBorders>
            <w:shd w:val="clear" w:color="auto" w:fill="auto"/>
            <w:noWrap/>
            <w:vAlign w:val="bottom"/>
            <w:hideMark/>
          </w:tcPr>
          <w:p w14:paraId="38BAD4C0"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49,5</w:t>
            </w:r>
          </w:p>
        </w:tc>
        <w:tc>
          <w:tcPr>
            <w:tcW w:w="960" w:type="dxa"/>
            <w:tcBorders>
              <w:top w:val="nil"/>
              <w:left w:val="nil"/>
              <w:bottom w:val="single" w:sz="4" w:space="0" w:color="auto"/>
              <w:right w:val="single" w:sz="4" w:space="0" w:color="auto"/>
            </w:tcBorders>
            <w:shd w:val="clear" w:color="auto" w:fill="auto"/>
            <w:noWrap/>
            <w:vAlign w:val="bottom"/>
            <w:hideMark/>
          </w:tcPr>
          <w:p w14:paraId="72809A25"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78,6</w:t>
            </w:r>
          </w:p>
        </w:tc>
        <w:tc>
          <w:tcPr>
            <w:tcW w:w="741" w:type="dxa"/>
            <w:tcBorders>
              <w:top w:val="nil"/>
              <w:left w:val="nil"/>
              <w:bottom w:val="single" w:sz="4" w:space="0" w:color="auto"/>
              <w:right w:val="single" w:sz="4" w:space="0" w:color="auto"/>
            </w:tcBorders>
            <w:shd w:val="clear" w:color="auto" w:fill="auto"/>
            <w:noWrap/>
            <w:vAlign w:val="bottom"/>
            <w:hideMark/>
          </w:tcPr>
          <w:p w14:paraId="4AA679D2"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6F9C5B35"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5C63EC00"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r>
      <w:tr w:rsidR="00F87D13" w:rsidRPr="00F87D13" w14:paraId="5ED76802"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3BE91D54"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20 02 03</w:t>
            </w:r>
          </w:p>
        </w:tc>
        <w:tc>
          <w:tcPr>
            <w:tcW w:w="622" w:type="dxa"/>
            <w:tcBorders>
              <w:top w:val="nil"/>
              <w:left w:val="nil"/>
              <w:bottom w:val="single" w:sz="4" w:space="0" w:color="auto"/>
              <w:right w:val="single" w:sz="4" w:space="0" w:color="auto"/>
            </w:tcBorders>
            <w:shd w:val="clear" w:color="auto" w:fill="auto"/>
            <w:noWrap/>
            <w:vAlign w:val="bottom"/>
            <w:hideMark/>
          </w:tcPr>
          <w:p w14:paraId="7916F24F"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005AC447"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352889C5"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6F3A2A53"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25769FA0"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52D67F23"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09D83C88"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4796E694"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031885F3"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0,3</w:t>
            </w:r>
          </w:p>
        </w:tc>
      </w:tr>
      <w:tr w:rsidR="00F87D13" w:rsidRPr="00F87D13" w14:paraId="4F7584F8"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08BDFF6E"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t>ostali otpad koji nije biorazgradiv</w:t>
            </w:r>
          </w:p>
        </w:tc>
        <w:tc>
          <w:tcPr>
            <w:tcW w:w="622" w:type="dxa"/>
            <w:tcBorders>
              <w:top w:val="nil"/>
              <w:left w:val="nil"/>
              <w:bottom w:val="single" w:sz="4" w:space="0" w:color="auto"/>
              <w:right w:val="single" w:sz="4" w:space="0" w:color="auto"/>
            </w:tcBorders>
            <w:shd w:val="clear" w:color="auto" w:fill="auto"/>
            <w:noWrap/>
            <w:vAlign w:val="bottom"/>
            <w:hideMark/>
          </w:tcPr>
          <w:p w14:paraId="7BFCDC40"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2E9A736B"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764AA68F"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28E4C239"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6AFBCB5D"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58B593A3"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41" w:type="dxa"/>
            <w:tcBorders>
              <w:top w:val="nil"/>
              <w:left w:val="nil"/>
              <w:bottom w:val="single" w:sz="4" w:space="0" w:color="auto"/>
              <w:right w:val="single" w:sz="4" w:space="0" w:color="auto"/>
            </w:tcBorders>
            <w:shd w:val="clear" w:color="auto" w:fill="auto"/>
            <w:noWrap/>
            <w:vAlign w:val="bottom"/>
            <w:hideMark/>
          </w:tcPr>
          <w:p w14:paraId="48EDC0F0"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640F802A"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41B4C850"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0,3</w:t>
            </w:r>
          </w:p>
        </w:tc>
      </w:tr>
      <w:tr w:rsidR="00F87D13" w:rsidRPr="00F87D13" w14:paraId="04ABDA71"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6A7B0B1D"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20 03 01</w:t>
            </w:r>
          </w:p>
        </w:tc>
        <w:tc>
          <w:tcPr>
            <w:tcW w:w="622" w:type="dxa"/>
            <w:tcBorders>
              <w:top w:val="nil"/>
              <w:left w:val="nil"/>
              <w:bottom w:val="single" w:sz="4" w:space="0" w:color="auto"/>
              <w:right w:val="single" w:sz="4" w:space="0" w:color="auto"/>
            </w:tcBorders>
            <w:shd w:val="clear" w:color="auto" w:fill="auto"/>
            <w:noWrap/>
            <w:vAlign w:val="bottom"/>
            <w:hideMark/>
          </w:tcPr>
          <w:p w14:paraId="0D663C64"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26278E8A"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605</w:t>
            </w:r>
          </w:p>
        </w:tc>
        <w:tc>
          <w:tcPr>
            <w:tcW w:w="622" w:type="dxa"/>
            <w:tcBorders>
              <w:top w:val="nil"/>
              <w:left w:val="nil"/>
              <w:bottom w:val="single" w:sz="4" w:space="0" w:color="auto"/>
              <w:right w:val="single" w:sz="4" w:space="0" w:color="auto"/>
            </w:tcBorders>
            <w:shd w:val="clear" w:color="auto" w:fill="auto"/>
            <w:noWrap/>
            <w:vAlign w:val="bottom"/>
            <w:hideMark/>
          </w:tcPr>
          <w:p w14:paraId="5693FF2D"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510</w:t>
            </w:r>
          </w:p>
        </w:tc>
        <w:tc>
          <w:tcPr>
            <w:tcW w:w="775" w:type="dxa"/>
            <w:tcBorders>
              <w:top w:val="nil"/>
              <w:left w:val="nil"/>
              <w:bottom w:val="single" w:sz="4" w:space="0" w:color="auto"/>
              <w:right w:val="single" w:sz="4" w:space="0" w:color="auto"/>
            </w:tcBorders>
            <w:shd w:val="clear" w:color="auto" w:fill="auto"/>
            <w:noWrap/>
            <w:vAlign w:val="bottom"/>
            <w:hideMark/>
          </w:tcPr>
          <w:p w14:paraId="06B14049"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319,7</w:t>
            </w:r>
          </w:p>
        </w:tc>
        <w:tc>
          <w:tcPr>
            <w:tcW w:w="751" w:type="dxa"/>
            <w:tcBorders>
              <w:top w:val="nil"/>
              <w:left w:val="nil"/>
              <w:bottom w:val="single" w:sz="4" w:space="0" w:color="auto"/>
              <w:right w:val="single" w:sz="4" w:space="0" w:color="auto"/>
            </w:tcBorders>
            <w:shd w:val="clear" w:color="auto" w:fill="auto"/>
            <w:noWrap/>
            <w:vAlign w:val="bottom"/>
            <w:hideMark/>
          </w:tcPr>
          <w:p w14:paraId="58FBE950"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292,6</w:t>
            </w:r>
          </w:p>
        </w:tc>
        <w:tc>
          <w:tcPr>
            <w:tcW w:w="960" w:type="dxa"/>
            <w:tcBorders>
              <w:top w:val="nil"/>
              <w:left w:val="nil"/>
              <w:bottom w:val="single" w:sz="4" w:space="0" w:color="auto"/>
              <w:right w:val="single" w:sz="4" w:space="0" w:color="auto"/>
            </w:tcBorders>
            <w:shd w:val="clear" w:color="auto" w:fill="auto"/>
            <w:noWrap/>
            <w:vAlign w:val="bottom"/>
            <w:hideMark/>
          </w:tcPr>
          <w:p w14:paraId="53329620"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282,4</w:t>
            </w:r>
          </w:p>
        </w:tc>
        <w:tc>
          <w:tcPr>
            <w:tcW w:w="741" w:type="dxa"/>
            <w:tcBorders>
              <w:top w:val="nil"/>
              <w:left w:val="nil"/>
              <w:bottom w:val="single" w:sz="4" w:space="0" w:color="auto"/>
              <w:right w:val="single" w:sz="4" w:space="0" w:color="auto"/>
            </w:tcBorders>
            <w:shd w:val="clear" w:color="auto" w:fill="auto"/>
            <w:noWrap/>
            <w:vAlign w:val="bottom"/>
            <w:hideMark/>
          </w:tcPr>
          <w:p w14:paraId="56B63153" w14:textId="77777777" w:rsidR="00F87D13" w:rsidRPr="00F87D13" w:rsidRDefault="00F87D13" w:rsidP="00F87D13">
            <w:pPr>
              <w:jc w:val="right"/>
              <w:rPr>
                <w:rFonts w:asciiTheme="minorHAnsi" w:hAnsiTheme="minorHAnsi" w:cstheme="minorHAnsi"/>
                <w:b/>
                <w:bCs/>
                <w:sz w:val="20"/>
              </w:rPr>
            </w:pPr>
            <w:r w:rsidRPr="00F87D13">
              <w:rPr>
                <w:rFonts w:asciiTheme="minorHAnsi" w:hAnsiTheme="minorHAnsi" w:cstheme="minorHAnsi"/>
                <w:b/>
                <w:bCs/>
                <w:sz w:val="20"/>
              </w:rPr>
              <w:t>489,7</w:t>
            </w:r>
          </w:p>
        </w:tc>
        <w:tc>
          <w:tcPr>
            <w:tcW w:w="960" w:type="dxa"/>
            <w:tcBorders>
              <w:top w:val="nil"/>
              <w:left w:val="nil"/>
              <w:bottom w:val="single" w:sz="4" w:space="0" w:color="auto"/>
              <w:right w:val="single" w:sz="4" w:space="0" w:color="auto"/>
            </w:tcBorders>
            <w:shd w:val="clear" w:color="auto" w:fill="auto"/>
            <w:noWrap/>
            <w:vAlign w:val="bottom"/>
            <w:hideMark/>
          </w:tcPr>
          <w:p w14:paraId="268F25FB" w14:textId="77777777" w:rsidR="00F87D13" w:rsidRPr="00F87D13" w:rsidRDefault="00F87D13" w:rsidP="00F87D13">
            <w:pPr>
              <w:jc w:val="right"/>
              <w:rPr>
                <w:rFonts w:asciiTheme="minorHAnsi" w:hAnsiTheme="minorHAnsi" w:cstheme="minorHAnsi"/>
                <w:b/>
                <w:bCs/>
                <w:sz w:val="20"/>
              </w:rPr>
            </w:pPr>
            <w:r w:rsidRPr="00F87D13">
              <w:rPr>
                <w:rFonts w:asciiTheme="minorHAnsi" w:hAnsiTheme="minorHAnsi" w:cstheme="minorHAnsi"/>
                <w:b/>
                <w:bCs/>
                <w:sz w:val="20"/>
              </w:rPr>
              <w:t>443,7</w:t>
            </w:r>
          </w:p>
        </w:tc>
        <w:tc>
          <w:tcPr>
            <w:tcW w:w="960" w:type="dxa"/>
            <w:tcBorders>
              <w:top w:val="nil"/>
              <w:left w:val="nil"/>
              <w:bottom w:val="single" w:sz="4" w:space="0" w:color="auto"/>
              <w:right w:val="single" w:sz="4" w:space="0" w:color="auto"/>
            </w:tcBorders>
            <w:shd w:val="clear" w:color="auto" w:fill="auto"/>
            <w:noWrap/>
            <w:vAlign w:val="bottom"/>
            <w:hideMark/>
          </w:tcPr>
          <w:p w14:paraId="5CB0C614" w14:textId="77777777" w:rsidR="00F87D13" w:rsidRPr="00F87D13" w:rsidRDefault="00F87D13" w:rsidP="00F87D13">
            <w:pPr>
              <w:jc w:val="right"/>
              <w:rPr>
                <w:rFonts w:asciiTheme="minorHAnsi" w:hAnsiTheme="minorHAnsi" w:cstheme="minorHAnsi"/>
                <w:b/>
                <w:bCs/>
                <w:sz w:val="20"/>
              </w:rPr>
            </w:pPr>
            <w:r w:rsidRPr="00F87D13">
              <w:rPr>
                <w:rFonts w:asciiTheme="minorHAnsi" w:hAnsiTheme="minorHAnsi" w:cstheme="minorHAnsi"/>
                <w:b/>
                <w:bCs/>
                <w:sz w:val="20"/>
              </w:rPr>
              <w:t>456,5</w:t>
            </w:r>
          </w:p>
        </w:tc>
      </w:tr>
      <w:tr w:rsidR="00F87D13" w:rsidRPr="00F87D13" w14:paraId="0057367B"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4FE7C71D"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t>miješani komunalni otpad</w:t>
            </w:r>
          </w:p>
        </w:tc>
        <w:tc>
          <w:tcPr>
            <w:tcW w:w="622" w:type="dxa"/>
            <w:tcBorders>
              <w:top w:val="nil"/>
              <w:left w:val="nil"/>
              <w:bottom w:val="single" w:sz="4" w:space="0" w:color="auto"/>
              <w:right w:val="single" w:sz="4" w:space="0" w:color="auto"/>
            </w:tcBorders>
            <w:shd w:val="clear" w:color="auto" w:fill="auto"/>
            <w:noWrap/>
            <w:vAlign w:val="bottom"/>
            <w:hideMark/>
          </w:tcPr>
          <w:p w14:paraId="09CE87DE"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533F0B71"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605</w:t>
            </w:r>
          </w:p>
        </w:tc>
        <w:tc>
          <w:tcPr>
            <w:tcW w:w="622" w:type="dxa"/>
            <w:tcBorders>
              <w:top w:val="nil"/>
              <w:left w:val="nil"/>
              <w:bottom w:val="single" w:sz="4" w:space="0" w:color="auto"/>
              <w:right w:val="single" w:sz="4" w:space="0" w:color="auto"/>
            </w:tcBorders>
            <w:shd w:val="clear" w:color="auto" w:fill="auto"/>
            <w:noWrap/>
            <w:vAlign w:val="bottom"/>
            <w:hideMark/>
          </w:tcPr>
          <w:p w14:paraId="34A6C5F1"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510</w:t>
            </w:r>
          </w:p>
        </w:tc>
        <w:tc>
          <w:tcPr>
            <w:tcW w:w="775" w:type="dxa"/>
            <w:tcBorders>
              <w:top w:val="nil"/>
              <w:left w:val="nil"/>
              <w:bottom w:val="single" w:sz="4" w:space="0" w:color="auto"/>
              <w:right w:val="single" w:sz="4" w:space="0" w:color="auto"/>
            </w:tcBorders>
            <w:shd w:val="clear" w:color="auto" w:fill="auto"/>
            <w:noWrap/>
            <w:vAlign w:val="bottom"/>
            <w:hideMark/>
          </w:tcPr>
          <w:p w14:paraId="7D048ADC"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319,7</w:t>
            </w:r>
          </w:p>
        </w:tc>
        <w:tc>
          <w:tcPr>
            <w:tcW w:w="751" w:type="dxa"/>
            <w:tcBorders>
              <w:top w:val="nil"/>
              <w:left w:val="nil"/>
              <w:bottom w:val="single" w:sz="4" w:space="0" w:color="auto"/>
              <w:right w:val="single" w:sz="4" w:space="0" w:color="auto"/>
            </w:tcBorders>
            <w:shd w:val="clear" w:color="auto" w:fill="auto"/>
            <w:noWrap/>
            <w:vAlign w:val="bottom"/>
            <w:hideMark/>
          </w:tcPr>
          <w:p w14:paraId="325011BC"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292,6</w:t>
            </w:r>
          </w:p>
        </w:tc>
        <w:tc>
          <w:tcPr>
            <w:tcW w:w="960" w:type="dxa"/>
            <w:tcBorders>
              <w:top w:val="nil"/>
              <w:left w:val="nil"/>
              <w:bottom w:val="single" w:sz="4" w:space="0" w:color="auto"/>
              <w:right w:val="single" w:sz="4" w:space="0" w:color="auto"/>
            </w:tcBorders>
            <w:shd w:val="clear" w:color="auto" w:fill="auto"/>
            <w:noWrap/>
            <w:vAlign w:val="bottom"/>
            <w:hideMark/>
          </w:tcPr>
          <w:p w14:paraId="44C51DDB"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282,4</w:t>
            </w:r>
          </w:p>
        </w:tc>
        <w:tc>
          <w:tcPr>
            <w:tcW w:w="741" w:type="dxa"/>
            <w:tcBorders>
              <w:top w:val="nil"/>
              <w:left w:val="nil"/>
              <w:bottom w:val="single" w:sz="4" w:space="0" w:color="auto"/>
              <w:right w:val="single" w:sz="4" w:space="0" w:color="auto"/>
            </w:tcBorders>
            <w:shd w:val="clear" w:color="auto" w:fill="auto"/>
            <w:noWrap/>
            <w:vAlign w:val="bottom"/>
            <w:hideMark/>
          </w:tcPr>
          <w:p w14:paraId="59173C1D" w14:textId="77777777" w:rsidR="00F87D13" w:rsidRPr="00F87D13" w:rsidRDefault="00F87D13" w:rsidP="00F87D13">
            <w:pPr>
              <w:jc w:val="right"/>
              <w:rPr>
                <w:rFonts w:asciiTheme="minorHAnsi" w:hAnsiTheme="minorHAnsi" w:cstheme="minorHAnsi"/>
                <w:sz w:val="20"/>
              </w:rPr>
            </w:pPr>
            <w:r w:rsidRPr="00F87D13">
              <w:rPr>
                <w:rFonts w:asciiTheme="minorHAnsi" w:hAnsiTheme="minorHAnsi" w:cstheme="minorHAnsi"/>
                <w:sz w:val="20"/>
              </w:rPr>
              <w:t>451,8</w:t>
            </w:r>
          </w:p>
        </w:tc>
        <w:tc>
          <w:tcPr>
            <w:tcW w:w="960" w:type="dxa"/>
            <w:tcBorders>
              <w:top w:val="nil"/>
              <w:left w:val="nil"/>
              <w:bottom w:val="single" w:sz="4" w:space="0" w:color="auto"/>
              <w:right w:val="single" w:sz="4" w:space="0" w:color="auto"/>
            </w:tcBorders>
            <w:shd w:val="clear" w:color="auto" w:fill="auto"/>
            <w:noWrap/>
            <w:vAlign w:val="bottom"/>
            <w:hideMark/>
          </w:tcPr>
          <w:p w14:paraId="6B6A1167" w14:textId="77777777" w:rsidR="00F87D13" w:rsidRPr="00F87D13" w:rsidRDefault="00F87D13" w:rsidP="00F87D13">
            <w:pPr>
              <w:jc w:val="right"/>
              <w:rPr>
                <w:rFonts w:asciiTheme="minorHAnsi" w:hAnsiTheme="minorHAnsi" w:cstheme="minorHAnsi"/>
                <w:sz w:val="20"/>
              </w:rPr>
            </w:pPr>
            <w:r w:rsidRPr="00F87D13">
              <w:rPr>
                <w:rFonts w:asciiTheme="minorHAnsi" w:hAnsiTheme="minorHAnsi" w:cstheme="minorHAnsi"/>
                <w:sz w:val="20"/>
              </w:rPr>
              <w:t>406,5</w:t>
            </w:r>
          </w:p>
        </w:tc>
        <w:tc>
          <w:tcPr>
            <w:tcW w:w="960" w:type="dxa"/>
            <w:tcBorders>
              <w:top w:val="nil"/>
              <w:left w:val="nil"/>
              <w:bottom w:val="single" w:sz="4" w:space="0" w:color="auto"/>
              <w:right w:val="single" w:sz="4" w:space="0" w:color="auto"/>
            </w:tcBorders>
            <w:shd w:val="clear" w:color="auto" w:fill="auto"/>
            <w:noWrap/>
            <w:vAlign w:val="bottom"/>
            <w:hideMark/>
          </w:tcPr>
          <w:p w14:paraId="5F2A99B2" w14:textId="77777777" w:rsidR="00F87D13" w:rsidRPr="00F87D13" w:rsidRDefault="00F87D13" w:rsidP="00F87D13">
            <w:pPr>
              <w:jc w:val="right"/>
              <w:rPr>
                <w:rFonts w:asciiTheme="minorHAnsi" w:hAnsiTheme="minorHAnsi" w:cstheme="minorHAnsi"/>
                <w:sz w:val="20"/>
              </w:rPr>
            </w:pPr>
            <w:r w:rsidRPr="00F87D13">
              <w:rPr>
                <w:rFonts w:asciiTheme="minorHAnsi" w:hAnsiTheme="minorHAnsi" w:cstheme="minorHAnsi"/>
                <w:sz w:val="20"/>
              </w:rPr>
              <w:t>407,7</w:t>
            </w:r>
          </w:p>
        </w:tc>
      </w:tr>
      <w:tr w:rsidR="00F87D13" w:rsidRPr="00F87D13" w14:paraId="74570364"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2CD1C6FB"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20 03 04</w:t>
            </w:r>
          </w:p>
        </w:tc>
        <w:tc>
          <w:tcPr>
            <w:tcW w:w="622" w:type="dxa"/>
            <w:tcBorders>
              <w:top w:val="nil"/>
              <w:left w:val="nil"/>
              <w:bottom w:val="single" w:sz="4" w:space="0" w:color="auto"/>
              <w:right w:val="single" w:sz="4" w:space="0" w:color="auto"/>
            </w:tcBorders>
            <w:shd w:val="clear" w:color="auto" w:fill="auto"/>
            <w:noWrap/>
            <w:vAlign w:val="bottom"/>
            <w:hideMark/>
          </w:tcPr>
          <w:p w14:paraId="06CB4ACE"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40016481"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10796E06"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15</w:t>
            </w:r>
          </w:p>
        </w:tc>
        <w:tc>
          <w:tcPr>
            <w:tcW w:w="775" w:type="dxa"/>
            <w:tcBorders>
              <w:top w:val="nil"/>
              <w:left w:val="nil"/>
              <w:bottom w:val="single" w:sz="4" w:space="0" w:color="auto"/>
              <w:right w:val="single" w:sz="4" w:space="0" w:color="auto"/>
            </w:tcBorders>
            <w:shd w:val="clear" w:color="auto" w:fill="auto"/>
            <w:noWrap/>
            <w:vAlign w:val="bottom"/>
            <w:hideMark/>
          </w:tcPr>
          <w:p w14:paraId="1D7EA8C2"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1F1CE662"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32BEF127"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10</w:t>
            </w:r>
          </w:p>
        </w:tc>
        <w:tc>
          <w:tcPr>
            <w:tcW w:w="741" w:type="dxa"/>
            <w:tcBorders>
              <w:top w:val="nil"/>
              <w:left w:val="nil"/>
              <w:bottom w:val="single" w:sz="4" w:space="0" w:color="auto"/>
              <w:right w:val="single" w:sz="4" w:space="0" w:color="auto"/>
            </w:tcBorders>
            <w:shd w:val="clear" w:color="auto" w:fill="auto"/>
            <w:noWrap/>
            <w:vAlign w:val="bottom"/>
            <w:hideMark/>
          </w:tcPr>
          <w:p w14:paraId="62363DCE" w14:textId="77777777" w:rsidR="00F87D13" w:rsidRPr="00F87D13" w:rsidRDefault="00F87D13" w:rsidP="00F87D13">
            <w:pPr>
              <w:jc w:val="left"/>
              <w:rPr>
                <w:rFonts w:asciiTheme="minorHAnsi" w:hAnsiTheme="minorHAnsi" w:cstheme="minorHAnsi"/>
                <w:b/>
                <w:bCs/>
                <w:sz w:val="20"/>
              </w:rPr>
            </w:pPr>
            <w:r w:rsidRPr="00F87D13">
              <w:rPr>
                <w:rFonts w:asciiTheme="minorHAnsi" w:hAnsiTheme="minorHAnsi" w:cstheme="minorHAnsi"/>
                <w:b/>
                <w:bCs/>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55EE0377" w14:textId="77777777" w:rsidR="00F87D13" w:rsidRPr="00F87D13" w:rsidRDefault="00F87D13" w:rsidP="00F87D13">
            <w:pPr>
              <w:jc w:val="left"/>
              <w:rPr>
                <w:rFonts w:asciiTheme="minorHAnsi" w:hAnsiTheme="minorHAnsi" w:cstheme="minorHAnsi"/>
                <w:b/>
                <w:bCs/>
                <w:sz w:val="20"/>
              </w:rPr>
            </w:pPr>
            <w:r w:rsidRPr="00F87D13">
              <w:rPr>
                <w:rFonts w:asciiTheme="minorHAnsi" w:hAnsiTheme="minorHAnsi" w:cstheme="minorHAnsi"/>
                <w:b/>
                <w:bCs/>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2707E132" w14:textId="77777777" w:rsidR="00F87D13" w:rsidRPr="00F87D13" w:rsidRDefault="00F87D13" w:rsidP="00F87D13">
            <w:pPr>
              <w:jc w:val="left"/>
              <w:rPr>
                <w:rFonts w:asciiTheme="minorHAnsi" w:hAnsiTheme="minorHAnsi" w:cstheme="minorHAnsi"/>
                <w:b/>
                <w:bCs/>
                <w:sz w:val="20"/>
              </w:rPr>
            </w:pPr>
            <w:r w:rsidRPr="00F87D13">
              <w:rPr>
                <w:rFonts w:asciiTheme="minorHAnsi" w:hAnsiTheme="minorHAnsi" w:cstheme="minorHAnsi"/>
                <w:b/>
                <w:bCs/>
                <w:sz w:val="20"/>
              </w:rPr>
              <w:t> </w:t>
            </w:r>
          </w:p>
        </w:tc>
      </w:tr>
      <w:tr w:rsidR="00F87D13" w:rsidRPr="00F87D13" w14:paraId="4BAD606A"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492A176D"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t>muljevi iz septičkih jama</w:t>
            </w:r>
          </w:p>
        </w:tc>
        <w:tc>
          <w:tcPr>
            <w:tcW w:w="622" w:type="dxa"/>
            <w:tcBorders>
              <w:top w:val="nil"/>
              <w:left w:val="nil"/>
              <w:bottom w:val="single" w:sz="4" w:space="0" w:color="auto"/>
              <w:right w:val="single" w:sz="4" w:space="0" w:color="auto"/>
            </w:tcBorders>
            <w:shd w:val="clear" w:color="auto" w:fill="auto"/>
            <w:noWrap/>
            <w:vAlign w:val="bottom"/>
            <w:hideMark/>
          </w:tcPr>
          <w:p w14:paraId="6ED1936D"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7911ACD6"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362091D7"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15</w:t>
            </w:r>
          </w:p>
        </w:tc>
        <w:tc>
          <w:tcPr>
            <w:tcW w:w="775" w:type="dxa"/>
            <w:tcBorders>
              <w:top w:val="nil"/>
              <w:left w:val="nil"/>
              <w:bottom w:val="single" w:sz="4" w:space="0" w:color="auto"/>
              <w:right w:val="single" w:sz="4" w:space="0" w:color="auto"/>
            </w:tcBorders>
            <w:shd w:val="clear" w:color="auto" w:fill="auto"/>
            <w:noWrap/>
            <w:vAlign w:val="bottom"/>
            <w:hideMark/>
          </w:tcPr>
          <w:p w14:paraId="1A87C7F0"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51" w:type="dxa"/>
            <w:tcBorders>
              <w:top w:val="nil"/>
              <w:left w:val="nil"/>
              <w:bottom w:val="single" w:sz="4" w:space="0" w:color="auto"/>
              <w:right w:val="single" w:sz="4" w:space="0" w:color="auto"/>
            </w:tcBorders>
            <w:shd w:val="clear" w:color="auto" w:fill="auto"/>
            <w:noWrap/>
            <w:vAlign w:val="bottom"/>
            <w:hideMark/>
          </w:tcPr>
          <w:p w14:paraId="660E0C11"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43F1C5C3"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10</w:t>
            </w:r>
          </w:p>
        </w:tc>
        <w:tc>
          <w:tcPr>
            <w:tcW w:w="741" w:type="dxa"/>
            <w:tcBorders>
              <w:top w:val="nil"/>
              <w:left w:val="nil"/>
              <w:bottom w:val="single" w:sz="4" w:space="0" w:color="auto"/>
              <w:right w:val="single" w:sz="4" w:space="0" w:color="auto"/>
            </w:tcBorders>
            <w:shd w:val="clear" w:color="auto" w:fill="auto"/>
            <w:noWrap/>
            <w:vAlign w:val="bottom"/>
            <w:hideMark/>
          </w:tcPr>
          <w:p w14:paraId="2D3C9EA9" w14:textId="77777777" w:rsidR="00F87D13" w:rsidRPr="00F87D13" w:rsidRDefault="00F87D13" w:rsidP="00F87D13">
            <w:pPr>
              <w:jc w:val="left"/>
              <w:rPr>
                <w:rFonts w:asciiTheme="minorHAnsi" w:hAnsiTheme="minorHAnsi" w:cstheme="minorHAnsi"/>
                <w:sz w:val="20"/>
              </w:rPr>
            </w:pPr>
            <w:r w:rsidRPr="00F87D13">
              <w:rPr>
                <w:rFonts w:asciiTheme="minorHAnsi" w:hAnsiTheme="minorHAnsi" w:cstheme="minorHAnsi"/>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099F848D" w14:textId="77777777" w:rsidR="00F87D13" w:rsidRPr="00F87D13" w:rsidRDefault="00F87D13" w:rsidP="00F87D13">
            <w:pPr>
              <w:jc w:val="left"/>
              <w:rPr>
                <w:rFonts w:asciiTheme="minorHAnsi" w:hAnsiTheme="minorHAnsi" w:cstheme="minorHAnsi"/>
                <w:sz w:val="20"/>
              </w:rPr>
            </w:pPr>
            <w:r w:rsidRPr="00F87D13">
              <w:rPr>
                <w:rFonts w:asciiTheme="minorHAnsi" w:hAnsiTheme="minorHAnsi" w:cstheme="minorHAnsi"/>
                <w:sz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47ACCFD1" w14:textId="77777777" w:rsidR="00F87D13" w:rsidRPr="00F87D13" w:rsidRDefault="00F87D13" w:rsidP="00F87D13">
            <w:pPr>
              <w:jc w:val="left"/>
              <w:rPr>
                <w:rFonts w:asciiTheme="minorHAnsi" w:hAnsiTheme="minorHAnsi" w:cstheme="minorHAnsi"/>
                <w:sz w:val="20"/>
              </w:rPr>
            </w:pPr>
            <w:r w:rsidRPr="00F87D13">
              <w:rPr>
                <w:rFonts w:asciiTheme="minorHAnsi" w:hAnsiTheme="minorHAnsi" w:cstheme="minorHAnsi"/>
                <w:sz w:val="20"/>
              </w:rPr>
              <w:t> </w:t>
            </w:r>
          </w:p>
        </w:tc>
      </w:tr>
      <w:tr w:rsidR="00F87D13" w:rsidRPr="00F87D13" w14:paraId="7590EF23"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55589407"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20 03 07</w:t>
            </w:r>
          </w:p>
        </w:tc>
        <w:tc>
          <w:tcPr>
            <w:tcW w:w="622" w:type="dxa"/>
            <w:tcBorders>
              <w:top w:val="nil"/>
              <w:left w:val="nil"/>
              <w:bottom w:val="single" w:sz="4" w:space="0" w:color="auto"/>
              <w:right w:val="single" w:sz="4" w:space="0" w:color="auto"/>
            </w:tcBorders>
            <w:shd w:val="clear" w:color="auto" w:fill="auto"/>
            <w:noWrap/>
            <w:vAlign w:val="bottom"/>
            <w:hideMark/>
          </w:tcPr>
          <w:p w14:paraId="4233C25C"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56B419E3"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56520AD5"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24766067"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94,5</w:t>
            </w:r>
          </w:p>
        </w:tc>
        <w:tc>
          <w:tcPr>
            <w:tcW w:w="751" w:type="dxa"/>
            <w:tcBorders>
              <w:top w:val="nil"/>
              <w:left w:val="nil"/>
              <w:bottom w:val="single" w:sz="4" w:space="0" w:color="auto"/>
              <w:right w:val="single" w:sz="4" w:space="0" w:color="auto"/>
            </w:tcBorders>
            <w:shd w:val="clear" w:color="auto" w:fill="auto"/>
            <w:noWrap/>
            <w:vAlign w:val="bottom"/>
            <w:hideMark/>
          </w:tcPr>
          <w:p w14:paraId="6C5D0CC8"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60</w:t>
            </w:r>
          </w:p>
        </w:tc>
        <w:tc>
          <w:tcPr>
            <w:tcW w:w="960" w:type="dxa"/>
            <w:tcBorders>
              <w:top w:val="nil"/>
              <w:left w:val="nil"/>
              <w:bottom w:val="single" w:sz="4" w:space="0" w:color="auto"/>
              <w:right w:val="single" w:sz="4" w:space="0" w:color="auto"/>
            </w:tcBorders>
            <w:shd w:val="clear" w:color="auto" w:fill="auto"/>
            <w:noWrap/>
            <w:vAlign w:val="bottom"/>
            <w:hideMark/>
          </w:tcPr>
          <w:p w14:paraId="48C04BCB"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58,2</w:t>
            </w:r>
          </w:p>
        </w:tc>
        <w:tc>
          <w:tcPr>
            <w:tcW w:w="741" w:type="dxa"/>
            <w:tcBorders>
              <w:top w:val="nil"/>
              <w:left w:val="nil"/>
              <w:bottom w:val="single" w:sz="4" w:space="0" w:color="auto"/>
              <w:right w:val="single" w:sz="4" w:space="0" w:color="auto"/>
            </w:tcBorders>
            <w:shd w:val="clear" w:color="auto" w:fill="auto"/>
            <w:noWrap/>
            <w:vAlign w:val="bottom"/>
            <w:hideMark/>
          </w:tcPr>
          <w:p w14:paraId="14287D65" w14:textId="77777777" w:rsidR="00F87D13" w:rsidRPr="00F87D13" w:rsidRDefault="00F87D13" w:rsidP="00F87D13">
            <w:pPr>
              <w:jc w:val="right"/>
              <w:rPr>
                <w:rFonts w:asciiTheme="minorHAnsi" w:hAnsiTheme="minorHAnsi" w:cstheme="minorHAnsi"/>
                <w:b/>
                <w:bCs/>
                <w:sz w:val="20"/>
              </w:rPr>
            </w:pPr>
            <w:r w:rsidRPr="00F87D13">
              <w:rPr>
                <w:rFonts w:asciiTheme="minorHAnsi" w:hAnsiTheme="minorHAnsi" w:cstheme="minorHAnsi"/>
                <w:b/>
                <w:bCs/>
                <w:sz w:val="20"/>
              </w:rPr>
              <w:t>19,3</w:t>
            </w:r>
          </w:p>
        </w:tc>
        <w:tc>
          <w:tcPr>
            <w:tcW w:w="960" w:type="dxa"/>
            <w:tcBorders>
              <w:top w:val="nil"/>
              <w:left w:val="nil"/>
              <w:bottom w:val="single" w:sz="4" w:space="0" w:color="auto"/>
              <w:right w:val="single" w:sz="4" w:space="0" w:color="auto"/>
            </w:tcBorders>
            <w:shd w:val="clear" w:color="auto" w:fill="auto"/>
            <w:noWrap/>
            <w:vAlign w:val="bottom"/>
            <w:hideMark/>
          </w:tcPr>
          <w:p w14:paraId="705F4C94" w14:textId="77777777" w:rsidR="00F87D13" w:rsidRPr="00F87D13" w:rsidRDefault="00F87D13" w:rsidP="00F87D13">
            <w:pPr>
              <w:jc w:val="right"/>
              <w:rPr>
                <w:rFonts w:asciiTheme="minorHAnsi" w:hAnsiTheme="minorHAnsi" w:cstheme="minorHAnsi"/>
                <w:b/>
                <w:bCs/>
                <w:sz w:val="20"/>
              </w:rPr>
            </w:pPr>
            <w:r w:rsidRPr="00F87D13">
              <w:rPr>
                <w:rFonts w:asciiTheme="minorHAnsi" w:hAnsiTheme="minorHAnsi" w:cstheme="minorHAnsi"/>
                <w:b/>
                <w:bCs/>
                <w:sz w:val="20"/>
              </w:rPr>
              <w:t>18,3</w:t>
            </w:r>
          </w:p>
        </w:tc>
        <w:tc>
          <w:tcPr>
            <w:tcW w:w="960" w:type="dxa"/>
            <w:tcBorders>
              <w:top w:val="nil"/>
              <w:left w:val="nil"/>
              <w:bottom w:val="single" w:sz="4" w:space="0" w:color="auto"/>
              <w:right w:val="single" w:sz="4" w:space="0" w:color="auto"/>
            </w:tcBorders>
            <w:shd w:val="clear" w:color="auto" w:fill="auto"/>
            <w:noWrap/>
            <w:vAlign w:val="bottom"/>
            <w:hideMark/>
          </w:tcPr>
          <w:p w14:paraId="1309AF26" w14:textId="77777777" w:rsidR="00F87D13" w:rsidRPr="00F87D13" w:rsidRDefault="00F87D13" w:rsidP="00F87D13">
            <w:pPr>
              <w:jc w:val="right"/>
              <w:rPr>
                <w:rFonts w:asciiTheme="minorHAnsi" w:hAnsiTheme="minorHAnsi" w:cstheme="minorHAnsi"/>
                <w:b/>
                <w:bCs/>
                <w:sz w:val="20"/>
              </w:rPr>
            </w:pPr>
            <w:r w:rsidRPr="00F87D13">
              <w:rPr>
                <w:rFonts w:asciiTheme="minorHAnsi" w:hAnsiTheme="minorHAnsi" w:cstheme="minorHAnsi"/>
                <w:b/>
                <w:bCs/>
                <w:sz w:val="20"/>
              </w:rPr>
              <w:t>18,0</w:t>
            </w:r>
          </w:p>
        </w:tc>
      </w:tr>
      <w:tr w:rsidR="00F87D13" w:rsidRPr="00F87D13" w14:paraId="40D04D20" w14:textId="77777777" w:rsidTr="00F87D13">
        <w:trPr>
          <w:trHeight w:val="300"/>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14:paraId="5433039B" w14:textId="77777777" w:rsidR="00F87D13" w:rsidRPr="00F87D13" w:rsidRDefault="00F87D13" w:rsidP="00F87D13">
            <w:pPr>
              <w:ind w:firstLineChars="100" w:firstLine="200"/>
              <w:jc w:val="left"/>
              <w:rPr>
                <w:rFonts w:asciiTheme="minorHAnsi" w:hAnsiTheme="minorHAnsi" w:cstheme="minorHAnsi"/>
                <w:color w:val="000000"/>
                <w:sz w:val="20"/>
              </w:rPr>
            </w:pPr>
            <w:r w:rsidRPr="00F87D13">
              <w:rPr>
                <w:rFonts w:asciiTheme="minorHAnsi" w:hAnsiTheme="minorHAnsi" w:cstheme="minorHAnsi"/>
                <w:color w:val="000000"/>
                <w:sz w:val="20"/>
              </w:rPr>
              <w:t>glomazni otpad</w:t>
            </w:r>
          </w:p>
        </w:tc>
        <w:tc>
          <w:tcPr>
            <w:tcW w:w="622" w:type="dxa"/>
            <w:tcBorders>
              <w:top w:val="nil"/>
              <w:left w:val="nil"/>
              <w:bottom w:val="single" w:sz="4" w:space="0" w:color="auto"/>
              <w:right w:val="single" w:sz="4" w:space="0" w:color="auto"/>
            </w:tcBorders>
            <w:shd w:val="clear" w:color="auto" w:fill="auto"/>
            <w:noWrap/>
            <w:vAlign w:val="bottom"/>
            <w:hideMark/>
          </w:tcPr>
          <w:p w14:paraId="441E2EBF"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54F41C45"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622" w:type="dxa"/>
            <w:tcBorders>
              <w:top w:val="nil"/>
              <w:left w:val="nil"/>
              <w:bottom w:val="single" w:sz="4" w:space="0" w:color="auto"/>
              <w:right w:val="single" w:sz="4" w:space="0" w:color="auto"/>
            </w:tcBorders>
            <w:shd w:val="clear" w:color="auto" w:fill="auto"/>
            <w:noWrap/>
            <w:vAlign w:val="bottom"/>
            <w:hideMark/>
          </w:tcPr>
          <w:p w14:paraId="33ED5676" w14:textId="77777777" w:rsidR="00F87D13" w:rsidRPr="00F87D13" w:rsidRDefault="00F87D13" w:rsidP="00F87D13">
            <w:pPr>
              <w:jc w:val="left"/>
              <w:rPr>
                <w:rFonts w:asciiTheme="minorHAnsi" w:hAnsiTheme="minorHAnsi" w:cstheme="minorHAnsi"/>
                <w:color w:val="000000"/>
                <w:sz w:val="20"/>
              </w:rPr>
            </w:pPr>
            <w:r w:rsidRPr="00F87D13">
              <w:rPr>
                <w:rFonts w:asciiTheme="minorHAnsi" w:hAnsiTheme="minorHAnsi" w:cstheme="minorHAnsi"/>
                <w:color w:val="000000"/>
                <w:sz w:val="20"/>
              </w:rPr>
              <w:t> </w:t>
            </w:r>
          </w:p>
        </w:tc>
        <w:tc>
          <w:tcPr>
            <w:tcW w:w="775" w:type="dxa"/>
            <w:tcBorders>
              <w:top w:val="nil"/>
              <w:left w:val="nil"/>
              <w:bottom w:val="single" w:sz="4" w:space="0" w:color="auto"/>
              <w:right w:val="single" w:sz="4" w:space="0" w:color="auto"/>
            </w:tcBorders>
            <w:shd w:val="clear" w:color="auto" w:fill="auto"/>
            <w:noWrap/>
            <w:vAlign w:val="bottom"/>
            <w:hideMark/>
          </w:tcPr>
          <w:p w14:paraId="331ACD14"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94,5</w:t>
            </w:r>
          </w:p>
        </w:tc>
        <w:tc>
          <w:tcPr>
            <w:tcW w:w="751" w:type="dxa"/>
            <w:tcBorders>
              <w:top w:val="nil"/>
              <w:left w:val="nil"/>
              <w:bottom w:val="single" w:sz="4" w:space="0" w:color="auto"/>
              <w:right w:val="single" w:sz="4" w:space="0" w:color="auto"/>
            </w:tcBorders>
            <w:shd w:val="clear" w:color="auto" w:fill="auto"/>
            <w:noWrap/>
            <w:vAlign w:val="bottom"/>
            <w:hideMark/>
          </w:tcPr>
          <w:p w14:paraId="263A346F"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60</w:t>
            </w:r>
          </w:p>
        </w:tc>
        <w:tc>
          <w:tcPr>
            <w:tcW w:w="960" w:type="dxa"/>
            <w:tcBorders>
              <w:top w:val="nil"/>
              <w:left w:val="nil"/>
              <w:bottom w:val="single" w:sz="4" w:space="0" w:color="auto"/>
              <w:right w:val="single" w:sz="4" w:space="0" w:color="auto"/>
            </w:tcBorders>
            <w:shd w:val="clear" w:color="auto" w:fill="auto"/>
            <w:noWrap/>
            <w:vAlign w:val="bottom"/>
            <w:hideMark/>
          </w:tcPr>
          <w:p w14:paraId="21FA5AB2" w14:textId="77777777" w:rsidR="00F87D13" w:rsidRPr="00F87D13" w:rsidRDefault="00F87D13" w:rsidP="00F87D13">
            <w:pPr>
              <w:jc w:val="right"/>
              <w:rPr>
                <w:rFonts w:asciiTheme="minorHAnsi" w:hAnsiTheme="minorHAnsi" w:cstheme="minorHAnsi"/>
                <w:color w:val="000000"/>
                <w:sz w:val="20"/>
              </w:rPr>
            </w:pPr>
            <w:r w:rsidRPr="00F87D13">
              <w:rPr>
                <w:rFonts w:asciiTheme="minorHAnsi" w:hAnsiTheme="minorHAnsi" w:cstheme="minorHAnsi"/>
                <w:color w:val="000000"/>
                <w:sz w:val="20"/>
              </w:rPr>
              <w:t>58,2</w:t>
            </w:r>
          </w:p>
        </w:tc>
        <w:tc>
          <w:tcPr>
            <w:tcW w:w="741" w:type="dxa"/>
            <w:tcBorders>
              <w:top w:val="nil"/>
              <w:left w:val="nil"/>
              <w:bottom w:val="single" w:sz="4" w:space="0" w:color="auto"/>
              <w:right w:val="single" w:sz="4" w:space="0" w:color="auto"/>
            </w:tcBorders>
            <w:shd w:val="clear" w:color="auto" w:fill="auto"/>
            <w:noWrap/>
            <w:vAlign w:val="bottom"/>
            <w:hideMark/>
          </w:tcPr>
          <w:p w14:paraId="1C76265F" w14:textId="77777777" w:rsidR="00F87D13" w:rsidRPr="00F87D13" w:rsidRDefault="00F87D13" w:rsidP="00F87D13">
            <w:pPr>
              <w:jc w:val="right"/>
              <w:rPr>
                <w:rFonts w:asciiTheme="minorHAnsi" w:hAnsiTheme="minorHAnsi" w:cstheme="minorHAnsi"/>
                <w:sz w:val="20"/>
              </w:rPr>
            </w:pPr>
            <w:r w:rsidRPr="00F87D13">
              <w:rPr>
                <w:rFonts w:asciiTheme="minorHAnsi" w:hAnsiTheme="minorHAnsi" w:cstheme="minorHAnsi"/>
                <w:sz w:val="20"/>
              </w:rPr>
              <w:t>57,2</w:t>
            </w:r>
          </w:p>
        </w:tc>
        <w:tc>
          <w:tcPr>
            <w:tcW w:w="960" w:type="dxa"/>
            <w:tcBorders>
              <w:top w:val="nil"/>
              <w:left w:val="nil"/>
              <w:bottom w:val="single" w:sz="4" w:space="0" w:color="auto"/>
              <w:right w:val="single" w:sz="4" w:space="0" w:color="auto"/>
            </w:tcBorders>
            <w:shd w:val="clear" w:color="auto" w:fill="auto"/>
            <w:noWrap/>
            <w:vAlign w:val="bottom"/>
            <w:hideMark/>
          </w:tcPr>
          <w:p w14:paraId="7BAADDD4" w14:textId="77777777" w:rsidR="00F87D13" w:rsidRPr="00F87D13" w:rsidRDefault="00F87D13" w:rsidP="00F87D13">
            <w:pPr>
              <w:jc w:val="right"/>
              <w:rPr>
                <w:rFonts w:asciiTheme="minorHAnsi" w:hAnsiTheme="minorHAnsi" w:cstheme="minorHAnsi"/>
                <w:sz w:val="20"/>
              </w:rPr>
            </w:pPr>
            <w:r w:rsidRPr="00F87D13">
              <w:rPr>
                <w:rFonts w:asciiTheme="minorHAnsi" w:hAnsiTheme="minorHAnsi" w:cstheme="minorHAnsi"/>
                <w:sz w:val="20"/>
              </w:rPr>
              <w:t>55,5</w:t>
            </w:r>
          </w:p>
        </w:tc>
        <w:tc>
          <w:tcPr>
            <w:tcW w:w="960" w:type="dxa"/>
            <w:tcBorders>
              <w:top w:val="nil"/>
              <w:left w:val="nil"/>
              <w:bottom w:val="single" w:sz="4" w:space="0" w:color="auto"/>
              <w:right w:val="single" w:sz="4" w:space="0" w:color="auto"/>
            </w:tcBorders>
            <w:shd w:val="clear" w:color="auto" w:fill="auto"/>
            <w:noWrap/>
            <w:vAlign w:val="bottom"/>
            <w:hideMark/>
          </w:tcPr>
          <w:p w14:paraId="650D0D9E" w14:textId="77777777" w:rsidR="00F87D13" w:rsidRPr="00F87D13" w:rsidRDefault="00F87D13" w:rsidP="00F87D13">
            <w:pPr>
              <w:jc w:val="right"/>
              <w:rPr>
                <w:rFonts w:asciiTheme="minorHAnsi" w:hAnsiTheme="minorHAnsi" w:cstheme="minorHAnsi"/>
                <w:sz w:val="20"/>
              </w:rPr>
            </w:pPr>
            <w:r w:rsidRPr="00F87D13">
              <w:rPr>
                <w:rFonts w:asciiTheme="minorHAnsi" w:hAnsiTheme="minorHAnsi" w:cstheme="minorHAnsi"/>
                <w:sz w:val="20"/>
              </w:rPr>
              <w:t>66,8</w:t>
            </w:r>
          </w:p>
        </w:tc>
      </w:tr>
      <w:tr w:rsidR="00F87D13" w:rsidRPr="00F87D13" w14:paraId="2BA2357B" w14:textId="77777777" w:rsidTr="00F87D13">
        <w:trPr>
          <w:trHeight w:val="300"/>
        </w:trPr>
        <w:tc>
          <w:tcPr>
            <w:tcW w:w="1706" w:type="dxa"/>
            <w:tcBorders>
              <w:top w:val="nil"/>
              <w:left w:val="single" w:sz="4" w:space="0" w:color="auto"/>
              <w:bottom w:val="single" w:sz="4" w:space="0" w:color="auto"/>
              <w:right w:val="single" w:sz="4" w:space="0" w:color="auto"/>
            </w:tcBorders>
            <w:shd w:val="clear" w:color="DCE6F1" w:fill="DCE6F1"/>
            <w:noWrap/>
            <w:vAlign w:val="bottom"/>
            <w:hideMark/>
          </w:tcPr>
          <w:p w14:paraId="122B9F97" w14:textId="20B4831A" w:rsidR="00F87D13" w:rsidRPr="00F87D13" w:rsidRDefault="00F87D13" w:rsidP="00F87D13">
            <w:pPr>
              <w:jc w:val="left"/>
              <w:rPr>
                <w:rFonts w:asciiTheme="minorHAnsi" w:hAnsiTheme="minorHAnsi" w:cstheme="minorHAnsi"/>
                <w:b/>
                <w:bCs/>
                <w:color w:val="000000"/>
                <w:sz w:val="20"/>
              </w:rPr>
            </w:pPr>
            <w:r>
              <w:rPr>
                <w:rFonts w:asciiTheme="minorHAnsi" w:hAnsiTheme="minorHAnsi" w:cstheme="minorHAnsi"/>
                <w:b/>
                <w:bCs/>
                <w:color w:val="000000"/>
                <w:sz w:val="20"/>
              </w:rPr>
              <w:t>Ukupno, t/god:</w:t>
            </w:r>
          </w:p>
        </w:tc>
        <w:tc>
          <w:tcPr>
            <w:tcW w:w="622" w:type="dxa"/>
            <w:tcBorders>
              <w:top w:val="nil"/>
              <w:left w:val="nil"/>
              <w:bottom w:val="single" w:sz="4" w:space="0" w:color="auto"/>
              <w:right w:val="single" w:sz="4" w:space="0" w:color="auto"/>
            </w:tcBorders>
            <w:shd w:val="clear" w:color="DCE6F1" w:fill="DCE6F1"/>
            <w:noWrap/>
            <w:vAlign w:val="bottom"/>
            <w:hideMark/>
          </w:tcPr>
          <w:p w14:paraId="2E962AF7" w14:textId="77777777" w:rsidR="00F87D13" w:rsidRPr="00F87D13" w:rsidRDefault="00F87D13" w:rsidP="00F87D13">
            <w:pPr>
              <w:jc w:val="left"/>
              <w:rPr>
                <w:rFonts w:asciiTheme="minorHAnsi" w:hAnsiTheme="minorHAnsi" w:cstheme="minorHAnsi"/>
                <w:b/>
                <w:bCs/>
                <w:color w:val="000000"/>
                <w:sz w:val="20"/>
              </w:rPr>
            </w:pPr>
            <w:r w:rsidRPr="00F87D13">
              <w:rPr>
                <w:rFonts w:asciiTheme="minorHAnsi" w:hAnsiTheme="minorHAnsi" w:cstheme="minorHAnsi"/>
                <w:b/>
                <w:bCs/>
                <w:color w:val="000000"/>
                <w:sz w:val="20"/>
              </w:rPr>
              <w:t> </w:t>
            </w:r>
          </w:p>
        </w:tc>
        <w:tc>
          <w:tcPr>
            <w:tcW w:w="622" w:type="dxa"/>
            <w:tcBorders>
              <w:top w:val="nil"/>
              <w:left w:val="nil"/>
              <w:bottom w:val="single" w:sz="4" w:space="0" w:color="auto"/>
              <w:right w:val="single" w:sz="4" w:space="0" w:color="auto"/>
            </w:tcBorders>
            <w:shd w:val="clear" w:color="DCE6F1" w:fill="DCE6F1"/>
            <w:noWrap/>
            <w:vAlign w:val="bottom"/>
            <w:hideMark/>
          </w:tcPr>
          <w:p w14:paraId="51FB07AB"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605</w:t>
            </w:r>
          </w:p>
        </w:tc>
        <w:tc>
          <w:tcPr>
            <w:tcW w:w="622" w:type="dxa"/>
            <w:tcBorders>
              <w:top w:val="nil"/>
              <w:left w:val="nil"/>
              <w:bottom w:val="single" w:sz="4" w:space="0" w:color="auto"/>
              <w:right w:val="single" w:sz="4" w:space="0" w:color="auto"/>
            </w:tcBorders>
            <w:shd w:val="clear" w:color="DCE6F1" w:fill="DCE6F1"/>
            <w:noWrap/>
            <w:vAlign w:val="bottom"/>
            <w:hideMark/>
          </w:tcPr>
          <w:p w14:paraId="2661FEF8"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530</w:t>
            </w:r>
          </w:p>
        </w:tc>
        <w:tc>
          <w:tcPr>
            <w:tcW w:w="775" w:type="dxa"/>
            <w:tcBorders>
              <w:top w:val="nil"/>
              <w:left w:val="nil"/>
              <w:bottom w:val="single" w:sz="4" w:space="0" w:color="auto"/>
              <w:right w:val="single" w:sz="4" w:space="0" w:color="auto"/>
            </w:tcBorders>
            <w:shd w:val="clear" w:color="DCE6F1" w:fill="DCE6F1"/>
            <w:noWrap/>
            <w:vAlign w:val="bottom"/>
            <w:hideMark/>
          </w:tcPr>
          <w:p w14:paraId="187F2D63"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486,26</w:t>
            </w:r>
          </w:p>
        </w:tc>
        <w:tc>
          <w:tcPr>
            <w:tcW w:w="751" w:type="dxa"/>
            <w:tcBorders>
              <w:top w:val="nil"/>
              <w:left w:val="nil"/>
              <w:bottom w:val="single" w:sz="4" w:space="0" w:color="auto"/>
              <w:right w:val="single" w:sz="4" w:space="0" w:color="auto"/>
            </w:tcBorders>
            <w:shd w:val="clear" w:color="DCE6F1" w:fill="DCE6F1"/>
            <w:noWrap/>
            <w:vAlign w:val="bottom"/>
            <w:hideMark/>
          </w:tcPr>
          <w:p w14:paraId="61FCF8C4"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417,1</w:t>
            </w:r>
          </w:p>
        </w:tc>
        <w:tc>
          <w:tcPr>
            <w:tcW w:w="960" w:type="dxa"/>
            <w:tcBorders>
              <w:top w:val="nil"/>
              <w:left w:val="nil"/>
              <w:bottom w:val="single" w:sz="4" w:space="0" w:color="auto"/>
              <w:right w:val="single" w:sz="4" w:space="0" w:color="auto"/>
            </w:tcBorders>
            <w:shd w:val="clear" w:color="DCE6F1" w:fill="DCE6F1"/>
            <w:noWrap/>
            <w:vAlign w:val="bottom"/>
            <w:hideMark/>
          </w:tcPr>
          <w:p w14:paraId="40E0742F" w14:textId="77777777" w:rsidR="00F87D13" w:rsidRPr="00F87D13" w:rsidRDefault="00F87D13" w:rsidP="00F87D13">
            <w:pPr>
              <w:jc w:val="right"/>
              <w:rPr>
                <w:rFonts w:asciiTheme="minorHAnsi" w:hAnsiTheme="minorHAnsi" w:cstheme="minorHAnsi"/>
                <w:b/>
                <w:bCs/>
                <w:color w:val="000000"/>
                <w:sz w:val="20"/>
              </w:rPr>
            </w:pPr>
            <w:r w:rsidRPr="00F87D13">
              <w:rPr>
                <w:rFonts w:asciiTheme="minorHAnsi" w:hAnsiTheme="minorHAnsi" w:cstheme="minorHAnsi"/>
                <w:b/>
                <w:bCs/>
                <w:color w:val="000000"/>
                <w:sz w:val="20"/>
              </w:rPr>
              <w:t>430,08</w:t>
            </w:r>
          </w:p>
        </w:tc>
        <w:tc>
          <w:tcPr>
            <w:tcW w:w="741" w:type="dxa"/>
            <w:tcBorders>
              <w:top w:val="nil"/>
              <w:left w:val="nil"/>
              <w:bottom w:val="single" w:sz="4" w:space="0" w:color="auto"/>
              <w:right w:val="single" w:sz="4" w:space="0" w:color="auto"/>
            </w:tcBorders>
            <w:shd w:val="clear" w:color="DCE6F1" w:fill="DCE6F1"/>
            <w:noWrap/>
            <w:vAlign w:val="bottom"/>
            <w:hideMark/>
          </w:tcPr>
          <w:p w14:paraId="7DD60803" w14:textId="77777777" w:rsidR="00F87D13" w:rsidRPr="00F87D13" w:rsidRDefault="00F87D13" w:rsidP="00F87D13">
            <w:pPr>
              <w:jc w:val="right"/>
              <w:rPr>
                <w:rFonts w:asciiTheme="minorHAnsi" w:hAnsiTheme="minorHAnsi" w:cstheme="minorHAnsi"/>
                <w:b/>
                <w:bCs/>
                <w:sz w:val="20"/>
              </w:rPr>
            </w:pPr>
            <w:r w:rsidRPr="00F87D13">
              <w:rPr>
                <w:rFonts w:asciiTheme="minorHAnsi" w:hAnsiTheme="minorHAnsi" w:cstheme="minorHAnsi"/>
                <w:b/>
                <w:bCs/>
                <w:sz w:val="20"/>
              </w:rPr>
              <w:t>510,8</w:t>
            </w:r>
          </w:p>
        </w:tc>
        <w:tc>
          <w:tcPr>
            <w:tcW w:w="960" w:type="dxa"/>
            <w:tcBorders>
              <w:top w:val="nil"/>
              <w:left w:val="nil"/>
              <w:bottom w:val="single" w:sz="4" w:space="0" w:color="auto"/>
              <w:right w:val="single" w:sz="4" w:space="0" w:color="auto"/>
            </w:tcBorders>
            <w:shd w:val="clear" w:color="DCE6F1" w:fill="DCE6F1"/>
            <w:noWrap/>
            <w:vAlign w:val="bottom"/>
            <w:hideMark/>
          </w:tcPr>
          <w:p w14:paraId="16FE4C3C" w14:textId="77777777" w:rsidR="00F87D13" w:rsidRPr="00F87D13" w:rsidRDefault="00F87D13" w:rsidP="00F87D13">
            <w:pPr>
              <w:jc w:val="right"/>
              <w:rPr>
                <w:rFonts w:asciiTheme="minorHAnsi" w:hAnsiTheme="minorHAnsi" w:cstheme="minorHAnsi"/>
                <w:b/>
                <w:bCs/>
                <w:sz w:val="20"/>
              </w:rPr>
            </w:pPr>
            <w:r w:rsidRPr="00F87D13">
              <w:rPr>
                <w:rFonts w:asciiTheme="minorHAnsi" w:hAnsiTheme="minorHAnsi" w:cstheme="minorHAnsi"/>
                <w:b/>
                <w:bCs/>
                <w:sz w:val="20"/>
              </w:rPr>
              <w:t>486,0</w:t>
            </w:r>
          </w:p>
        </w:tc>
        <w:tc>
          <w:tcPr>
            <w:tcW w:w="960" w:type="dxa"/>
            <w:tcBorders>
              <w:top w:val="nil"/>
              <w:left w:val="nil"/>
              <w:bottom w:val="single" w:sz="4" w:space="0" w:color="auto"/>
              <w:right w:val="single" w:sz="4" w:space="0" w:color="auto"/>
            </w:tcBorders>
            <w:shd w:val="clear" w:color="DCE6F1" w:fill="DCE6F1"/>
            <w:noWrap/>
            <w:vAlign w:val="bottom"/>
            <w:hideMark/>
          </w:tcPr>
          <w:p w14:paraId="34BF5810" w14:textId="77777777" w:rsidR="00F87D13" w:rsidRPr="00F87D13" w:rsidRDefault="00F87D13" w:rsidP="00F87D13">
            <w:pPr>
              <w:jc w:val="right"/>
              <w:rPr>
                <w:rFonts w:asciiTheme="minorHAnsi" w:hAnsiTheme="minorHAnsi" w:cstheme="minorHAnsi"/>
                <w:b/>
                <w:bCs/>
                <w:sz w:val="20"/>
              </w:rPr>
            </w:pPr>
            <w:r w:rsidRPr="00F87D13">
              <w:rPr>
                <w:rFonts w:asciiTheme="minorHAnsi" w:hAnsiTheme="minorHAnsi" w:cstheme="minorHAnsi"/>
                <w:b/>
                <w:bCs/>
                <w:sz w:val="20"/>
              </w:rPr>
              <w:t>490,6</w:t>
            </w:r>
          </w:p>
        </w:tc>
      </w:tr>
    </w:tbl>
    <w:p w14:paraId="72AF167B" w14:textId="24F9355D" w:rsidR="00D71289" w:rsidRDefault="001503B1" w:rsidP="00F87D13">
      <w:pPr>
        <w:autoSpaceDE w:val="0"/>
        <w:autoSpaceDN w:val="0"/>
        <w:adjustRightInd w:val="0"/>
        <w:rPr>
          <w:rFonts w:cs="Times New Roman"/>
          <w:sz w:val="20"/>
        </w:rPr>
      </w:pPr>
      <w:r w:rsidRPr="00A337CC">
        <w:rPr>
          <w:rFonts w:cs="Times New Roman"/>
          <w:sz w:val="20"/>
        </w:rPr>
        <w:t xml:space="preserve"> </w:t>
      </w:r>
      <w:r w:rsidR="00D71289" w:rsidRPr="00A337CC">
        <w:rPr>
          <w:rFonts w:cs="Times New Roman"/>
          <w:sz w:val="20"/>
        </w:rPr>
        <w:t>izvor: Registar onečišćavanja okoliša, Hrvatska agencija za okoliš i prirodu</w:t>
      </w:r>
    </w:p>
    <w:p w14:paraId="16711E85" w14:textId="53F496E4" w:rsidR="001503B1" w:rsidRPr="00A337CC" w:rsidRDefault="001503B1" w:rsidP="001503B1">
      <w:pPr>
        <w:autoSpaceDE w:val="0"/>
        <w:autoSpaceDN w:val="0"/>
        <w:adjustRightInd w:val="0"/>
        <w:rPr>
          <w:rFonts w:cs="Times New Roman"/>
          <w:sz w:val="20"/>
        </w:rPr>
      </w:pPr>
      <w:r>
        <w:rPr>
          <w:rFonts w:cs="Times New Roman"/>
          <w:sz w:val="20"/>
        </w:rPr>
        <w:t xml:space="preserve">Napomena: Podaci za 20 03 01 miješani komunalni otpad i podaci za 20 03 07 glomazni otpad za razdoblje 2014.-2016. su korigirani (međusobno preraspodijeljeni) radi usuglašavanja s podacima o prosječnom sastavu komunalnog otpada </w:t>
      </w:r>
      <w:r w:rsidR="009F033B">
        <w:rPr>
          <w:rFonts w:cs="Times New Roman"/>
          <w:sz w:val="20"/>
        </w:rPr>
        <w:t>uslijed</w:t>
      </w:r>
      <w:r>
        <w:rPr>
          <w:rFonts w:cs="Times New Roman"/>
          <w:sz w:val="20"/>
        </w:rPr>
        <w:t xml:space="preserve"> višestrukog odstupanja udjela glomaznog otpada zbog načina sakupljanja i bilježenja vrsta otpada.</w:t>
      </w:r>
    </w:p>
    <w:p w14:paraId="41FE5DE7" w14:textId="77777777" w:rsidR="00D71289" w:rsidRPr="00A337CC" w:rsidRDefault="00D71289" w:rsidP="00D71289">
      <w:pPr>
        <w:spacing w:after="120"/>
        <w:ind w:firstLine="709"/>
        <w:rPr>
          <w:rFonts w:cs="Times New Roman"/>
          <w:szCs w:val="24"/>
        </w:rPr>
      </w:pPr>
    </w:p>
    <w:p w14:paraId="56652C13" w14:textId="67C7A7AA" w:rsidR="00D71289" w:rsidRPr="00A337CC" w:rsidRDefault="00D71289" w:rsidP="00D71289">
      <w:pPr>
        <w:spacing w:after="120"/>
        <w:ind w:firstLine="709"/>
        <w:rPr>
          <w:rFonts w:cs="Times New Roman"/>
          <w:szCs w:val="24"/>
        </w:rPr>
      </w:pPr>
      <w:r w:rsidRPr="00A337CC">
        <w:rPr>
          <w:rFonts w:cs="Times New Roman"/>
          <w:b/>
          <w:szCs w:val="24"/>
        </w:rPr>
        <w:t>Količine proizv</w:t>
      </w:r>
      <w:r w:rsidR="00DF0F0F" w:rsidRPr="00A337CC">
        <w:rPr>
          <w:rFonts w:cs="Times New Roman"/>
          <w:b/>
          <w:szCs w:val="24"/>
        </w:rPr>
        <w:t>e</w:t>
      </w:r>
      <w:r w:rsidRPr="00A337CC">
        <w:rPr>
          <w:rFonts w:cs="Times New Roman"/>
          <w:b/>
          <w:szCs w:val="24"/>
        </w:rPr>
        <w:t>d</w:t>
      </w:r>
      <w:r w:rsidR="00DF0F0F" w:rsidRPr="00A337CC">
        <w:rPr>
          <w:rFonts w:cs="Times New Roman"/>
          <w:b/>
          <w:szCs w:val="24"/>
        </w:rPr>
        <w:t>enog</w:t>
      </w:r>
      <w:r w:rsidRPr="00A337CC">
        <w:rPr>
          <w:rFonts w:cs="Times New Roman"/>
          <w:b/>
          <w:szCs w:val="24"/>
        </w:rPr>
        <w:t xml:space="preserve"> otpada</w:t>
      </w:r>
      <w:r w:rsidRPr="00A337CC">
        <w:rPr>
          <w:rFonts w:cs="Times New Roman"/>
          <w:szCs w:val="24"/>
        </w:rPr>
        <w:t xml:space="preserve"> </w:t>
      </w:r>
      <w:r w:rsidR="00F87D13">
        <w:rPr>
          <w:rFonts w:cs="Times New Roman"/>
          <w:szCs w:val="24"/>
        </w:rPr>
        <w:t xml:space="preserve">iz drugih izvora osim kućanstava (gospodarstvo, javne i uslužne djelatnosti i dr.) </w:t>
      </w:r>
      <w:r w:rsidRPr="00A337CC">
        <w:rPr>
          <w:rFonts w:cs="Times New Roman"/>
          <w:szCs w:val="24"/>
        </w:rPr>
        <w:t xml:space="preserve">na području </w:t>
      </w:r>
      <w:r w:rsidR="00A6655F">
        <w:rPr>
          <w:rFonts w:cs="Times New Roman"/>
          <w:szCs w:val="24"/>
        </w:rPr>
        <w:t xml:space="preserve">Općine </w:t>
      </w:r>
      <w:r w:rsidR="00F87D13">
        <w:rPr>
          <w:rFonts w:cs="Times New Roman"/>
          <w:szCs w:val="24"/>
        </w:rPr>
        <w:t>Petrovsko</w:t>
      </w:r>
      <w:r w:rsidRPr="00A337CC">
        <w:rPr>
          <w:rFonts w:cs="Times New Roman"/>
          <w:szCs w:val="24"/>
        </w:rPr>
        <w:t xml:space="preserve"> u razdoblju od 2008. do 201</w:t>
      </w:r>
      <w:r w:rsidR="00A6655F">
        <w:rPr>
          <w:rFonts w:cs="Times New Roman"/>
          <w:szCs w:val="24"/>
        </w:rPr>
        <w:t>6</w:t>
      </w:r>
      <w:r w:rsidRPr="00A337CC">
        <w:rPr>
          <w:rFonts w:cs="Times New Roman"/>
          <w:szCs w:val="24"/>
        </w:rPr>
        <w:t xml:space="preserve">. godine, </w:t>
      </w:r>
      <w:r w:rsidR="00F87D13">
        <w:rPr>
          <w:rFonts w:cs="Times New Roman"/>
          <w:szCs w:val="24"/>
        </w:rPr>
        <w:t>nisu zabilježene, tj. prijavljene u ROO-HAOP</w:t>
      </w:r>
      <w:r w:rsidRPr="00A337CC">
        <w:rPr>
          <w:rFonts w:cs="Times New Roman"/>
          <w:szCs w:val="24"/>
        </w:rPr>
        <w:t>.</w:t>
      </w:r>
    </w:p>
    <w:p w14:paraId="4816340B" w14:textId="77777777" w:rsidR="00F87D13" w:rsidRDefault="00F87D13" w:rsidP="00DF0F0F">
      <w:pPr>
        <w:pStyle w:val="Tijeloteksta2"/>
        <w:spacing w:line="240" w:lineRule="auto"/>
        <w:ind w:firstLine="709"/>
        <w:rPr>
          <w:rFonts w:cs="Times New Roman"/>
          <w:szCs w:val="24"/>
        </w:rPr>
      </w:pPr>
    </w:p>
    <w:p w14:paraId="7AD7C4B1" w14:textId="7D52FD87" w:rsidR="00DF0F0F" w:rsidRPr="00A337CC" w:rsidRDefault="00DF0F0F" w:rsidP="00DF0F0F">
      <w:pPr>
        <w:pStyle w:val="Tijeloteksta2"/>
        <w:spacing w:line="240" w:lineRule="auto"/>
        <w:ind w:firstLine="709"/>
        <w:rPr>
          <w:rFonts w:cs="Times New Roman"/>
          <w:szCs w:val="24"/>
        </w:rPr>
      </w:pPr>
      <w:r w:rsidRPr="00A337CC">
        <w:rPr>
          <w:rFonts w:cs="Times New Roman"/>
          <w:szCs w:val="24"/>
        </w:rPr>
        <w:t xml:space="preserve">Količina </w:t>
      </w:r>
      <w:r w:rsidRPr="00A337CC">
        <w:rPr>
          <w:rFonts w:cs="Times New Roman"/>
          <w:b/>
          <w:szCs w:val="24"/>
        </w:rPr>
        <w:t>komunalnog otpada</w:t>
      </w:r>
      <w:r w:rsidRPr="00A337CC">
        <w:rPr>
          <w:rFonts w:cs="Times New Roman"/>
          <w:szCs w:val="24"/>
        </w:rPr>
        <w:t xml:space="preserve"> iz kućanstva </w:t>
      </w:r>
      <w:r w:rsidR="00F87D13">
        <w:rPr>
          <w:rFonts w:cs="Times New Roman"/>
          <w:szCs w:val="24"/>
        </w:rPr>
        <w:t xml:space="preserve">u 2016. godini </w:t>
      </w:r>
      <w:r w:rsidRPr="00A337CC">
        <w:rPr>
          <w:rFonts w:cs="Times New Roman"/>
          <w:szCs w:val="24"/>
        </w:rPr>
        <w:t xml:space="preserve">iznosi </w:t>
      </w:r>
      <w:r w:rsidR="00F87D13">
        <w:rPr>
          <w:rFonts w:cs="Times New Roman"/>
          <w:szCs w:val="24"/>
        </w:rPr>
        <w:t>490</w:t>
      </w:r>
      <w:r w:rsidR="00EE3F8F">
        <w:rPr>
          <w:rFonts w:cs="Times New Roman"/>
          <w:szCs w:val="24"/>
        </w:rPr>
        <w:t>,</w:t>
      </w:r>
      <w:r w:rsidR="00F87D13">
        <w:rPr>
          <w:rFonts w:cs="Times New Roman"/>
          <w:szCs w:val="24"/>
        </w:rPr>
        <w:t>6</w:t>
      </w:r>
      <w:r w:rsidR="00FF2D3C">
        <w:rPr>
          <w:rFonts w:cs="Times New Roman"/>
          <w:szCs w:val="24"/>
        </w:rPr>
        <w:t xml:space="preserve"> ton</w:t>
      </w:r>
      <w:r w:rsidR="00F87D13">
        <w:rPr>
          <w:rFonts w:cs="Times New Roman"/>
          <w:szCs w:val="24"/>
        </w:rPr>
        <w:t>a</w:t>
      </w:r>
      <w:r w:rsidRPr="00A337CC">
        <w:rPr>
          <w:rFonts w:cs="Times New Roman"/>
          <w:szCs w:val="24"/>
        </w:rPr>
        <w:t>.</w:t>
      </w:r>
    </w:p>
    <w:p w14:paraId="42A1BFF9" w14:textId="141AABDE" w:rsidR="00DF0F0F" w:rsidRPr="00A337CC" w:rsidRDefault="00DF0F0F" w:rsidP="00DF0F0F">
      <w:pPr>
        <w:pStyle w:val="Tijeloteksta2"/>
        <w:spacing w:line="240" w:lineRule="auto"/>
        <w:ind w:firstLine="709"/>
        <w:rPr>
          <w:rFonts w:cs="Times New Roman"/>
          <w:szCs w:val="24"/>
        </w:rPr>
      </w:pPr>
      <w:r w:rsidRPr="00A337CC">
        <w:rPr>
          <w:rFonts w:cs="Times New Roman"/>
          <w:szCs w:val="24"/>
        </w:rPr>
        <w:t>Prema podacima za posljed</w:t>
      </w:r>
      <w:r w:rsidR="00FF2D3C">
        <w:rPr>
          <w:rFonts w:cs="Times New Roman"/>
          <w:szCs w:val="24"/>
        </w:rPr>
        <w:t>nju izvještajnu godinu, tj. 2016</w:t>
      </w:r>
      <w:r w:rsidRPr="00A337CC">
        <w:rPr>
          <w:rFonts w:cs="Times New Roman"/>
          <w:szCs w:val="24"/>
        </w:rPr>
        <w:t xml:space="preserve">. godinu, specifična količina komunalnog otpada po glavi stalnog stanovnika </w:t>
      </w:r>
      <w:r w:rsidR="00FF2D3C">
        <w:rPr>
          <w:rFonts w:cs="Times New Roman"/>
          <w:szCs w:val="24"/>
        </w:rPr>
        <w:t xml:space="preserve">Općine </w:t>
      </w:r>
      <w:r w:rsidR="00F87D13">
        <w:rPr>
          <w:rFonts w:cs="Times New Roman"/>
          <w:szCs w:val="24"/>
        </w:rPr>
        <w:t>Petrovsko</w:t>
      </w:r>
      <w:r w:rsidRPr="00A337CC">
        <w:rPr>
          <w:rFonts w:cs="Times New Roman"/>
          <w:szCs w:val="24"/>
        </w:rPr>
        <w:t xml:space="preserve"> iznosi</w:t>
      </w:r>
      <w:r w:rsidR="00EE3F8F">
        <w:rPr>
          <w:rFonts w:cs="Times New Roman"/>
          <w:szCs w:val="24"/>
        </w:rPr>
        <w:t xml:space="preserve"> oko</w:t>
      </w:r>
      <w:r w:rsidRPr="00A337CC">
        <w:rPr>
          <w:rFonts w:cs="Times New Roman"/>
          <w:szCs w:val="24"/>
        </w:rPr>
        <w:t xml:space="preserve"> 0,</w:t>
      </w:r>
      <w:r w:rsidR="008C43B1">
        <w:rPr>
          <w:rFonts w:cs="Times New Roman"/>
          <w:szCs w:val="24"/>
        </w:rPr>
        <w:t>5</w:t>
      </w:r>
      <w:r w:rsidR="00F87D13">
        <w:rPr>
          <w:rFonts w:cs="Times New Roman"/>
          <w:szCs w:val="24"/>
        </w:rPr>
        <w:t>8</w:t>
      </w:r>
      <w:r w:rsidRPr="00A337CC">
        <w:rPr>
          <w:rFonts w:cs="Times New Roman"/>
          <w:szCs w:val="24"/>
        </w:rPr>
        <w:t xml:space="preserve"> kg/stanovnik/dan (</w:t>
      </w:r>
      <w:r w:rsidR="00EE3F8F">
        <w:rPr>
          <w:rFonts w:cs="Times New Roman"/>
          <w:szCs w:val="24"/>
        </w:rPr>
        <w:t xml:space="preserve">oko </w:t>
      </w:r>
      <w:r w:rsidR="008C43B1">
        <w:rPr>
          <w:rFonts w:cs="Times New Roman"/>
          <w:szCs w:val="24"/>
        </w:rPr>
        <w:t>2</w:t>
      </w:r>
      <w:r w:rsidR="00F87D13">
        <w:rPr>
          <w:rFonts w:cs="Times New Roman"/>
          <w:szCs w:val="24"/>
        </w:rPr>
        <w:t>1</w:t>
      </w:r>
      <w:r w:rsidR="008C43B1">
        <w:rPr>
          <w:rFonts w:cs="Times New Roman"/>
          <w:szCs w:val="24"/>
        </w:rPr>
        <w:t>1</w:t>
      </w:r>
      <w:r w:rsidRPr="00A337CC">
        <w:rPr>
          <w:rFonts w:cs="Times New Roman"/>
          <w:szCs w:val="24"/>
        </w:rPr>
        <w:t xml:space="preserve"> kg/stanovnik/godišnje; prosjek kontinentalnog dijela RH</w:t>
      </w:r>
      <w:r w:rsidR="00CF1CEA">
        <w:rPr>
          <w:rFonts w:cs="Times New Roman"/>
          <w:szCs w:val="24"/>
        </w:rPr>
        <w:t xml:space="preserve"> u 2015. godini bio</w:t>
      </w:r>
      <w:r w:rsidRPr="00A337CC">
        <w:rPr>
          <w:rFonts w:cs="Times New Roman"/>
          <w:szCs w:val="24"/>
        </w:rPr>
        <w:t xml:space="preserve"> je 263 kg/st/god, a </w:t>
      </w:r>
      <w:r w:rsidR="003168FC" w:rsidRPr="00A337CC">
        <w:rPr>
          <w:rFonts w:cs="Times New Roman"/>
          <w:szCs w:val="24"/>
        </w:rPr>
        <w:t>Krapinsko-zagorske</w:t>
      </w:r>
      <w:r w:rsidRPr="00A337CC">
        <w:rPr>
          <w:rFonts w:cs="Times New Roman"/>
          <w:szCs w:val="24"/>
        </w:rPr>
        <w:t xml:space="preserve"> županije 295 kg/stanovnik/god), što je u skladu s podacima sa sličnih područja. Za procjenu broja stalnih stanovnika korišteni su podaci iz dokumenta Projekcije stanovništva Republike Hrvatske od 2010. do 2061. (DZS, 2011.), a prosječna godišnja stopa promjene broja stanovnika procijenjena je iznosom </w:t>
      </w:r>
      <w:r w:rsidR="003168FC" w:rsidRPr="00A337CC">
        <w:rPr>
          <w:rFonts w:cs="Times New Roman"/>
          <w:szCs w:val="24"/>
        </w:rPr>
        <w:t xml:space="preserve">0,9997166 </w:t>
      </w:r>
      <w:r w:rsidR="00C9214D" w:rsidRPr="00A337CC">
        <w:rPr>
          <w:rFonts w:cs="Times New Roman"/>
          <w:szCs w:val="24"/>
        </w:rPr>
        <w:t xml:space="preserve">do 2021. i </w:t>
      </w:r>
      <w:r w:rsidR="003168FC" w:rsidRPr="00A337CC">
        <w:rPr>
          <w:rFonts w:cs="Times New Roman"/>
          <w:szCs w:val="24"/>
        </w:rPr>
        <w:t>0,997823161</w:t>
      </w:r>
      <w:r w:rsidR="00C9214D" w:rsidRPr="00A337CC">
        <w:rPr>
          <w:rFonts w:cs="Times New Roman"/>
          <w:szCs w:val="24"/>
        </w:rPr>
        <w:t xml:space="preserve"> za 2022. uz srednji fertilitet i srednju migraciju</w:t>
      </w:r>
      <w:r w:rsidRPr="00A337CC">
        <w:rPr>
          <w:rFonts w:cs="Times New Roman"/>
          <w:szCs w:val="24"/>
        </w:rPr>
        <w:t>.</w:t>
      </w:r>
    </w:p>
    <w:p w14:paraId="524E8F18" w14:textId="77777777" w:rsidR="00DF0F0F" w:rsidRPr="00A337CC" w:rsidRDefault="00DF0F0F" w:rsidP="00DF0F0F">
      <w:pPr>
        <w:pStyle w:val="Tijeloteksta2"/>
        <w:spacing w:line="240" w:lineRule="auto"/>
        <w:ind w:firstLine="709"/>
        <w:rPr>
          <w:rFonts w:cs="Times New Roman"/>
          <w:szCs w:val="24"/>
        </w:rPr>
      </w:pPr>
    </w:p>
    <w:p w14:paraId="2AD46B2E" w14:textId="4F81FD7F" w:rsidR="00DF0F0F" w:rsidRPr="00A337CC" w:rsidRDefault="00DF0F0F" w:rsidP="00DF0F0F">
      <w:pPr>
        <w:pStyle w:val="Tijeloteksta2"/>
        <w:spacing w:line="240" w:lineRule="auto"/>
        <w:jc w:val="center"/>
        <w:rPr>
          <w:rFonts w:cs="Times New Roman"/>
          <w:i/>
          <w:szCs w:val="24"/>
        </w:rPr>
      </w:pPr>
      <w:r w:rsidRPr="00A337CC">
        <w:rPr>
          <w:rFonts w:cs="Times New Roman"/>
          <w:i/>
          <w:szCs w:val="24"/>
        </w:rPr>
        <w:t>Specifična količina =</w:t>
      </w:r>
      <w:r w:rsidR="00EE3F8F">
        <w:rPr>
          <w:rFonts w:cs="Times New Roman"/>
          <w:i/>
          <w:szCs w:val="24"/>
        </w:rPr>
        <w:t>4</w:t>
      </w:r>
      <w:r w:rsidR="00F87D13">
        <w:rPr>
          <w:rFonts w:cs="Times New Roman"/>
          <w:i/>
          <w:szCs w:val="24"/>
        </w:rPr>
        <w:t>91</w:t>
      </w:r>
      <w:r w:rsidR="003168FC" w:rsidRPr="00A337CC">
        <w:rPr>
          <w:rFonts w:cs="Times New Roman"/>
          <w:i/>
          <w:szCs w:val="24"/>
        </w:rPr>
        <w:t xml:space="preserve"> </w:t>
      </w:r>
      <w:r w:rsidRPr="00A337CC">
        <w:rPr>
          <w:rFonts w:cs="Times New Roman"/>
          <w:i/>
          <w:szCs w:val="24"/>
        </w:rPr>
        <w:t>tona KO / (</w:t>
      </w:r>
      <w:r w:rsidR="00F87D13">
        <w:rPr>
          <w:rFonts w:cs="Times New Roman"/>
          <w:i/>
          <w:szCs w:val="24"/>
        </w:rPr>
        <w:t>2</w:t>
      </w:r>
      <w:r w:rsidR="00FF2D3C">
        <w:rPr>
          <w:rFonts w:cs="Times New Roman"/>
          <w:i/>
          <w:szCs w:val="24"/>
        </w:rPr>
        <w:t>.</w:t>
      </w:r>
      <w:r w:rsidR="00F87D13">
        <w:rPr>
          <w:rFonts w:cs="Times New Roman"/>
          <w:i/>
          <w:szCs w:val="24"/>
        </w:rPr>
        <w:t>652</w:t>
      </w:r>
      <w:r w:rsidR="003168FC" w:rsidRPr="00A337CC">
        <w:rPr>
          <w:rFonts w:cs="Times New Roman"/>
          <w:i/>
          <w:szCs w:val="24"/>
        </w:rPr>
        <w:t xml:space="preserve"> </w:t>
      </w:r>
      <w:r w:rsidRPr="00A337CC">
        <w:rPr>
          <w:rFonts w:cs="Times New Roman"/>
          <w:i/>
          <w:szCs w:val="24"/>
        </w:rPr>
        <w:t>stanovnik</w:t>
      </w:r>
      <w:r w:rsidR="00FF2D3C">
        <w:rPr>
          <w:rFonts w:cs="Times New Roman"/>
          <w:i/>
          <w:szCs w:val="24"/>
        </w:rPr>
        <w:t>a</w:t>
      </w:r>
      <w:r w:rsidRPr="00A337CC">
        <w:rPr>
          <w:rFonts w:cs="Times New Roman"/>
          <w:i/>
          <w:szCs w:val="24"/>
        </w:rPr>
        <w:t xml:space="preserve"> × </w:t>
      </w:r>
      <w:r w:rsidR="008C43B1">
        <w:rPr>
          <w:rFonts w:cs="Times New Roman"/>
          <w:i/>
          <w:szCs w:val="24"/>
        </w:rPr>
        <w:t>8</w:t>
      </w:r>
      <w:r w:rsidR="00F87D13">
        <w:rPr>
          <w:rFonts w:cs="Times New Roman"/>
          <w:i/>
          <w:szCs w:val="24"/>
        </w:rPr>
        <w:t>7</w:t>
      </w:r>
      <w:r w:rsidR="008C43B1">
        <w:rPr>
          <w:rFonts w:cs="Times New Roman"/>
          <w:i/>
          <w:szCs w:val="24"/>
        </w:rPr>
        <w:t>,</w:t>
      </w:r>
      <w:r w:rsidR="00F87D13">
        <w:rPr>
          <w:rFonts w:cs="Times New Roman"/>
          <w:i/>
          <w:szCs w:val="24"/>
        </w:rPr>
        <w:t>7</w:t>
      </w:r>
      <w:r w:rsidR="00FA7B55" w:rsidRPr="00A337CC">
        <w:rPr>
          <w:rFonts w:cs="Times New Roman"/>
          <w:i/>
          <w:szCs w:val="24"/>
        </w:rPr>
        <w:t>% obuhvatnost) / 0,365</w:t>
      </w:r>
      <w:r w:rsidR="00EE3F8F">
        <w:rPr>
          <w:rFonts w:cs="Times New Roman"/>
          <w:i/>
          <w:szCs w:val="24"/>
        </w:rPr>
        <w:t xml:space="preserve"> =</w:t>
      </w:r>
      <w:r w:rsidR="00FF2D3C">
        <w:rPr>
          <w:rFonts w:cs="Times New Roman"/>
          <w:i/>
          <w:szCs w:val="24"/>
        </w:rPr>
        <w:tab/>
      </w:r>
      <w:r w:rsidR="00FA7B55" w:rsidRPr="00A337CC">
        <w:rPr>
          <w:rFonts w:cs="Times New Roman"/>
          <w:i/>
          <w:szCs w:val="24"/>
        </w:rPr>
        <w:t xml:space="preserve"> =</w:t>
      </w:r>
      <w:r w:rsidRPr="00A337CC">
        <w:rPr>
          <w:rFonts w:cs="Times New Roman"/>
          <w:i/>
          <w:szCs w:val="24"/>
        </w:rPr>
        <w:t xml:space="preserve"> 0,</w:t>
      </w:r>
      <w:r w:rsidR="008C43B1">
        <w:rPr>
          <w:rFonts w:cs="Times New Roman"/>
          <w:i/>
          <w:szCs w:val="24"/>
        </w:rPr>
        <w:t>5</w:t>
      </w:r>
      <w:r w:rsidR="00F87D13">
        <w:rPr>
          <w:rFonts w:cs="Times New Roman"/>
          <w:i/>
          <w:szCs w:val="24"/>
        </w:rPr>
        <w:t>8</w:t>
      </w:r>
      <w:r w:rsidRPr="00A337CC">
        <w:rPr>
          <w:rFonts w:cs="Times New Roman"/>
          <w:i/>
          <w:szCs w:val="24"/>
        </w:rPr>
        <w:t xml:space="preserve"> kg/stanovnik/dan</w:t>
      </w:r>
    </w:p>
    <w:p w14:paraId="1009B2AB" w14:textId="77777777" w:rsidR="00230C0A" w:rsidRDefault="00230C0A" w:rsidP="007E5BC9">
      <w:pPr>
        <w:pStyle w:val="Tijeloteksta2"/>
        <w:spacing w:line="240" w:lineRule="auto"/>
        <w:ind w:firstLine="709"/>
        <w:rPr>
          <w:rFonts w:cs="Times New Roman"/>
          <w:b/>
          <w:szCs w:val="24"/>
        </w:rPr>
      </w:pPr>
    </w:p>
    <w:p w14:paraId="24E4E2F4" w14:textId="0161AC9B" w:rsidR="007E5BC9" w:rsidRPr="00A337CC" w:rsidRDefault="008952EE" w:rsidP="007E5BC9">
      <w:pPr>
        <w:pStyle w:val="Tijeloteksta2"/>
        <w:spacing w:line="240" w:lineRule="auto"/>
        <w:ind w:firstLine="709"/>
        <w:rPr>
          <w:rFonts w:cs="Times New Roman"/>
          <w:szCs w:val="24"/>
        </w:rPr>
      </w:pPr>
      <w:r w:rsidRPr="00A337CC">
        <w:rPr>
          <w:rFonts w:cs="Times New Roman"/>
          <w:b/>
          <w:szCs w:val="24"/>
        </w:rPr>
        <w:lastRenderedPageBreak/>
        <w:t>O</w:t>
      </w:r>
      <w:r w:rsidR="007E5BC9" w:rsidRPr="00A337CC">
        <w:rPr>
          <w:rFonts w:cs="Times New Roman"/>
          <w:b/>
          <w:szCs w:val="24"/>
        </w:rPr>
        <w:t>pasnog otpada</w:t>
      </w:r>
      <w:r w:rsidR="007E5BC9" w:rsidRPr="00A337CC">
        <w:rPr>
          <w:rFonts w:cs="Times New Roman"/>
          <w:szCs w:val="24"/>
        </w:rPr>
        <w:t xml:space="preserve"> u </w:t>
      </w:r>
      <w:r w:rsidR="00FF2D3C">
        <w:rPr>
          <w:rFonts w:cs="Times New Roman"/>
          <w:szCs w:val="24"/>
        </w:rPr>
        <w:t xml:space="preserve">Općini </w:t>
      </w:r>
      <w:r w:rsidR="00230C0A">
        <w:rPr>
          <w:rFonts w:cs="Times New Roman"/>
          <w:szCs w:val="24"/>
        </w:rPr>
        <w:t>Petrovsko</w:t>
      </w:r>
      <w:r w:rsidR="00FF2D3C">
        <w:rPr>
          <w:rFonts w:cs="Times New Roman"/>
          <w:szCs w:val="24"/>
        </w:rPr>
        <w:t xml:space="preserve"> u 2016</w:t>
      </w:r>
      <w:r w:rsidR="007E5BC9" w:rsidRPr="00A337CC">
        <w:rPr>
          <w:rFonts w:cs="Times New Roman"/>
          <w:szCs w:val="24"/>
        </w:rPr>
        <w:t>. godini proizvedeno</w:t>
      </w:r>
      <w:r w:rsidR="00EF6AE1" w:rsidRPr="00A337CC">
        <w:rPr>
          <w:rFonts w:cs="Times New Roman"/>
          <w:szCs w:val="24"/>
        </w:rPr>
        <w:t xml:space="preserve"> je</w:t>
      </w:r>
      <w:r w:rsidR="007E5BC9" w:rsidRPr="00A337CC">
        <w:rPr>
          <w:rFonts w:cs="Times New Roman"/>
          <w:szCs w:val="24"/>
        </w:rPr>
        <w:t xml:space="preserve"> ukupno </w:t>
      </w:r>
      <w:r w:rsidR="00230C0A" w:rsidRPr="00230C0A">
        <w:rPr>
          <w:rFonts w:cs="Times New Roman"/>
          <w:b/>
          <w:szCs w:val="24"/>
        </w:rPr>
        <w:t>0,51</w:t>
      </w:r>
      <w:r w:rsidR="007E5BC9" w:rsidRPr="00A337CC">
        <w:rPr>
          <w:rFonts w:cs="Times New Roman"/>
          <w:b/>
          <w:szCs w:val="24"/>
        </w:rPr>
        <w:t xml:space="preserve"> ton</w:t>
      </w:r>
      <w:r w:rsidR="00230C0A">
        <w:rPr>
          <w:rFonts w:cs="Times New Roman"/>
          <w:b/>
          <w:szCs w:val="24"/>
        </w:rPr>
        <w:t>u</w:t>
      </w:r>
      <w:r w:rsidR="00230C0A">
        <w:rPr>
          <w:rFonts w:cs="Times New Roman"/>
          <w:szCs w:val="24"/>
        </w:rPr>
        <w:t>, i to odbačene opreme koja sadrži klorofluorougljike i odbačenog EE otpada iz kućanstava</w:t>
      </w:r>
      <w:r w:rsidR="007E5BC9" w:rsidRPr="00A337CC">
        <w:rPr>
          <w:rFonts w:cs="Times New Roman"/>
          <w:szCs w:val="24"/>
        </w:rPr>
        <w:t>.</w:t>
      </w:r>
    </w:p>
    <w:p w14:paraId="7BE36E99" w14:textId="16C34D6A" w:rsidR="007E5BC9" w:rsidRPr="00A337CC" w:rsidRDefault="00230C0A" w:rsidP="007E5BC9">
      <w:pPr>
        <w:pStyle w:val="Tijeloteksta2"/>
        <w:spacing w:line="240" w:lineRule="auto"/>
        <w:ind w:firstLine="709"/>
        <w:rPr>
          <w:rFonts w:cs="Times New Roman"/>
          <w:szCs w:val="24"/>
        </w:rPr>
      </w:pPr>
      <w:r>
        <w:rPr>
          <w:rFonts w:cs="Times New Roman"/>
          <w:szCs w:val="24"/>
        </w:rPr>
        <w:t>Nastali</w:t>
      </w:r>
      <w:r w:rsidR="007E5BC9" w:rsidRPr="00A337CC">
        <w:rPr>
          <w:rFonts w:cs="Times New Roman"/>
          <w:szCs w:val="24"/>
        </w:rPr>
        <w:t xml:space="preserve"> neopasni i opasni otpad se predaje, u skladu s propisima, ovlaštenim skupljačima, odnosno oporabiteljima/zbrinjavateljima.</w:t>
      </w:r>
    </w:p>
    <w:p w14:paraId="5F16DA1E" w14:textId="77777777" w:rsidR="007E5BC9" w:rsidRPr="00A337CC" w:rsidRDefault="007E5BC9" w:rsidP="007E5BC9">
      <w:pPr>
        <w:autoSpaceDE w:val="0"/>
        <w:autoSpaceDN w:val="0"/>
        <w:adjustRightInd w:val="0"/>
        <w:ind w:firstLine="708"/>
        <w:rPr>
          <w:rFonts w:cs="Times New Roman"/>
          <w:szCs w:val="24"/>
        </w:rPr>
      </w:pPr>
    </w:p>
    <w:p w14:paraId="71582026" w14:textId="366FD95F" w:rsidR="008606AB" w:rsidRPr="00A337CC" w:rsidRDefault="007E5BC9" w:rsidP="00757534">
      <w:pPr>
        <w:autoSpaceDE w:val="0"/>
        <w:autoSpaceDN w:val="0"/>
        <w:adjustRightInd w:val="0"/>
        <w:ind w:firstLine="708"/>
        <w:rPr>
          <w:rFonts w:cs="Times New Roman"/>
          <w:szCs w:val="24"/>
        </w:rPr>
      </w:pPr>
      <w:r w:rsidRPr="00A337CC">
        <w:rPr>
          <w:rFonts w:cs="Times New Roman"/>
          <w:szCs w:val="24"/>
        </w:rPr>
        <w:t xml:space="preserve">Ukupne </w:t>
      </w:r>
      <w:r w:rsidRPr="00A337CC">
        <w:rPr>
          <w:rFonts w:cs="Times New Roman"/>
          <w:b/>
          <w:szCs w:val="24"/>
        </w:rPr>
        <w:t>količine odloženog otpada</w:t>
      </w:r>
      <w:r w:rsidRPr="00A337CC">
        <w:rPr>
          <w:rFonts w:cs="Times New Roman"/>
          <w:szCs w:val="24"/>
        </w:rPr>
        <w:t>, prikazane su u tablici 1.1.1/</w:t>
      </w:r>
      <w:r w:rsidR="00230C0A">
        <w:rPr>
          <w:rFonts w:cs="Times New Roman"/>
          <w:szCs w:val="24"/>
        </w:rPr>
        <w:t>2</w:t>
      </w:r>
      <w:r w:rsidRPr="00A337CC">
        <w:rPr>
          <w:rFonts w:cs="Times New Roman"/>
          <w:szCs w:val="24"/>
        </w:rPr>
        <w:t xml:space="preserve">. U odloženim količinama nalazi se otpad Grada </w:t>
      </w:r>
      <w:r w:rsidR="00760D61" w:rsidRPr="00A337CC">
        <w:rPr>
          <w:rFonts w:cs="Times New Roman"/>
          <w:szCs w:val="24"/>
        </w:rPr>
        <w:t>Krapine</w:t>
      </w:r>
      <w:r w:rsidRPr="00A337CC">
        <w:rPr>
          <w:rFonts w:cs="Times New Roman"/>
          <w:szCs w:val="24"/>
        </w:rPr>
        <w:t xml:space="preserve"> te općina </w:t>
      </w:r>
      <w:r w:rsidR="00D7326B" w:rsidRPr="00A337CC">
        <w:rPr>
          <w:rFonts w:cs="Times New Roman"/>
          <w:szCs w:val="24"/>
        </w:rPr>
        <w:t>Đurmanec, Jesenje, Petrovsko i Radoboj</w:t>
      </w:r>
      <w:r w:rsidRPr="00A337CC">
        <w:rPr>
          <w:rFonts w:cs="Times New Roman"/>
          <w:szCs w:val="24"/>
        </w:rPr>
        <w:t>.</w:t>
      </w:r>
    </w:p>
    <w:p w14:paraId="62B714E6" w14:textId="77777777" w:rsidR="00066DC3" w:rsidRPr="00A337CC" w:rsidRDefault="00066DC3" w:rsidP="00757534">
      <w:pPr>
        <w:autoSpaceDE w:val="0"/>
        <w:autoSpaceDN w:val="0"/>
        <w:adjustRightInd w:val="0"/>
        <w:ind w:firstLine="708"/>
        <w:rPr>
          <w:rFonts w:cs="Times New Roman"/>
          <w:szCs w:val="24"/>
        </w:rPr>
      </w:pPr>
    </w:p>
    <w:p w14:paraId="5CD63E99" w14:textId="322D2281" w:rsidR="007E5BC9" w:rsidRPr="00A337CC" w:rsidRDefault="007E5BC9" w:rsidP="007E5BC9">
      <w:pPr>
        <w:autoSpaceDE w:val="0"/>
        <w:autoSpaceDN w:val="0"/>
        <w:adjustRightInd w:val="0"/>
        <w:rPr>
          <w:rFonts w:cs="Times New Roman"/>
          <w:szCs w:val="24"/>
        </w:rPr>
      </w:pPr>
      <w:r w:rsidRPr="00A337CC">
        <w:rPr>
          <w:rFonts w:cs="Times New Roman"/>
          <w:szCs w:val="24"/>
        </w:rPr>
        <w:t>Tablica 1.1.1/</w:t>
      </w:r>
      <w:r w:rsidR="00230C0A">
        <w:rPr>
          <w:rFonts w:cs="Times New Roman"/>
          <w:szCs w:val="24"/>
        </w:rPr>
        <w:t>2</w:t>
      </w:r>
      <w:r w:rsidRPr="00A337CC">
        <w:rPr>
          <w:rFonts w:cs="Times New Roman"/>
          <w:szCs w:val="24"/>
        </w:rPr>
        <w:t xml:space="preserve"> – Količine ukupno odloženog otpada na odlagalištu </w:t>
      </w:r>
      <w:r w:rsidR="00760D61" w:rsidRPr="00A337CC">
        <w:rPr>
          <w:rFonts w:cs="Times New Roman"/>
          <w:szCs w:val="24"/>
        </w:rPr>
        <w:t xml:space="preserve">Gorjak u </w:t>
      </w:r>
      <w:r w:rsidR="00F22C55">
        <w:rPr>
          <w:rFonts w:cs="Times New Roman"/>
          <w:szCs w:val="24"/>
        </w:rPr>
        <w:t>Općini Jesenje</w:t>
      </w:r>
      <w:r w:rsidR="00FF2D3C">
        <w:rPr>
          <w:rFonts w:cs="Times New Roman"/>
          <w:szCs w:val="24"/>
        </w:rPr>
        <w:t xml:space="preserve"> u razdoblju od 2011. do 2016</w:t>
      </w:r>
      <w:r w:rsidRPr="00A337CC">
        <w:rPr>
          <w:rFonts w:cs="Times New Roman"/>
          <w:szCs w:val="24"/>
        </w:rPr>
        <w:t>. godine</w:t>
      </w:r>
    </w:p>
    <w:p w14:paraId="222C69E5" w14:textId="77777777" w:rsidR="007E5BC9" w:rsidRPr="00A337CC" w:rsidRDefault="007E5BC9" w:rsidP="007E5BC9">
      <w:pPr>
        <w:autoSpaceDE w:val="0"/>
        <w:autoSpaceDN w:val="0"/>
        <w:adjustRightInd w:val="0"/>
        <w:rPr>
          <w:rFonts w:cs="Times New Roman"/>
          <w:szCs w:val="24"/>
        </w:rPr>
      </w:pPr>
    </w:p>
    <w:tbl>
      <w:tblPr>
        <w:tblW w:w="8784" w:type="dxa"/>
        <w:tblLayout w:type="fixed"/>
        <w:tblLook w:val="04A0" w:firstRow="1" w:lastRow="0" w:firstColumn="1" w:lastColumn="0" w:noHBand="0" w:noVBand="1"/>
      </w:tblPr>
      <w:tblGrid>
        <w:gridCol w:w="1980"/>
        <w:gridCol w:w="1134"/>
        <w:gridCol w:w="1134"/>
        <w:gridCol w:w="1134"/>
        <w:gridCol w:w="1134"/>
        <w:gridCol w:w="1134"/>
        <w:gridCol w:w="1134"/>
      </w:tblGrid>
      <w:tr w:rsidR="00FF2D3C" w:rsidRPr="00A337CC" w14:paraId="40BB8A0B" w14:textId="0E661992" w:rsidTr="00FF2D3C">
        <w:trPr>
          <w:trHeight w:val="300"/>
        </w:trPr>
        <w:tc>
          <w:tcPr>
            <w:tcW w:w="1980" w:type="dxa"/>
            <w:tcBorders>
              <w:top w:val="single" w:sz="4" w:space="0" w:color="auto"/>
              <w:left w:val="single" w:sz="4" w:space="0" w:color="auto"/>
              <w:bottom w:val="single" w:sz="4" w:space="0" w:color="auto"/>
              <w:right w:val="single" w:sz="4" w:space="0" w:color="auto"/>
            </w:tcBorders>
            <w:shd w:val="clear" w:color="DCE6F1" w:fill="DCE6F1"/>
            <w:vAlign w:val="center"/>
            <w:hideMark/>
          </w:tcPr>
          <w:p w14:paraId="1CE748C4" w14:textId="77777777" w:rsidR="00FF2D3C" w:rsidRPr="00A337CC" w:rsidRDefault="00FF2D3C" w:rsidP="00FF2D3C">
            <w:pPr>
              <w:jc w:val="center"/>
              <w:rPr>
                <w:rFonts w:cs="Calibri"/>
                <w:b/>
                <w:bCs/>
                <w:color w:val="000000"/>
                <w:sz w:val="20"/>
              </w:rPr>
            </w:pPr>
            <w:r w:rsidRPr="00A337CC">
              <w:rPr>
                <w:rFonts w:cs="Calibri"/>
                <w:b/>
                <w:bCs/>
                <w:color w:val="000000"/>
                <w:sz w:val="20"/>
              </w:rPr>
              <w:t>Zbrinjavanje otpada</w:t>
            </w:r>
          </w:p>
        </w:tc>
        <w:tc>
          <w:tcPr>
            <w:tcW w:w="1134" w:type="dxa"/>
            <w:tcBorders>
              <w:top w:val="single" w:sz="4" w:space="0" w:color="auto"/>
              <w:left w:val="nil"/>
              <w:bottom w:val="single" w:sz="4" w:space="0" w:color="auto"/>
              <w:right w:val="single" w:sz="4" w:space="0" w:color="auto"/>
            </w:tcBorders>
            <w:shd w:val="clear" w:color="DCE6F1" w:fill="DCE6F1"/>
            <w:vAlign w:val="center"/>
            <w:hideMark/>
          </w:tcPr>
          <w:p w14:paraId="6FDF411F" w14:textId="77777777" w:rsidR="00FF2D3C" w:rsidRPr="00A337CC" w:rsidRDefault="00FF2D3C" w:rsidP="00FF2D3C">
            <w:pPr>
              <w:jc w:val="center"/>
              <w:rPr>
                <w:rFonts w:cs="Calibri"/>
                <w:b/>
                <w:bCs/>
                <w:color w:val="000000"/>
                <w:sz w:val="20"/>
              </w:rPr>
            </w:pPr>
            <w:r w:rsidRPr="00A337CC">
              <w:rPr>
                <w:rFonts w:cs="Calibri"/>
                <w:b/>
                <w:bCs/>
                <w:color w:val="000000"/>
                <w:sz w:val="20"/>
              </w:rPr>
              <w:t>2011</w:t>
            </w:r>
          </w:p>
        </w:tc>
        <w:tc>
          <w:tcPr>
            <w:tcW w:w="1134" w:type="dxa"/>
            <w:tcBorders>
              <w:top w:val="single" w:sz="4" w:space="0" w:color="auto"/>
              <w:left w:val="nil"/>
              <w:bottom w:val="single" w:sz="4" w:space="0" w:color="auto"/>
              <w:right w:val="single" w:sz="4" w:space="0" w:color="auto"/>
            </w:tcBorders>
            <w:shd w:val="clear" w:color="DCE6F1" w:fill="DCE6F1"/>
            <w:vAlign w:val="center"/>
            <w:hideMark/>
          </w:tcPr>
          <w:p w14:paraId="62D22BC2" w14:textId="77777777" w:rsidR="00FF2D3C" w:rsidRPr="00A337CC" w:rsidRDefault="00FF2D3C" w:rsidP="00FF2D3C">
            <w:pPr>
              <w:jc w:val="center"/>
              <w:rPr>
                <w:rFonts w:cs="Calibri"/>
                <w:b/>
                <w:bCs/>
                <w:color w:val="000000"/>
                <w:sz w:val="20"/>
              </w:rPr>
            </w:pPr>
            <w:r w:rsidRPr="00A337CC">
              <w:rPr>
                <w:rFonts w:cs="Calibri"/>
                <w:b/>
                <w:bCs/>
                <w:color w:val="000000"/>
                <w:sz w:val="20"/>
              </w:rPr>
              <w:t>2012</w:t>
            </w:r>
          </w:p>
        </w:tc>
        <w:tc>
          <w:tcPr>
            <w:tcW w:w="1134" w:type="dxa"/>
            <w:tcBorders>
              <w:top w:val="single" w:sz="4" w:space="0" w:color="auto"/>
              <w:left w:val="nil"/>
              <w:bottom w:val="single" w:sz="4" w:space="0" w:color="auto"/>
              <w:right w:val="single" w:sz="4" w:space="0" w:color="auto"/>
            </w:tcBorders>
            <w:shd w:val="clear" w:color="DCE6F1" w:fill="DCE6F1"/>
            <w:vAlign w:val="center"/>
            <w:hideMark/>
          </w:tcPr>
          <w:p w14:paraId="33E5A817" w14:textId="77777777" w:rsidR="00FF2D3C" w:rsidRPr="00A337CC" w:rsidRDefault="00FF2D3C" w:rsidP="00FF2D3C">
            <w:pPr>
              <w:jc w:val="center"/>
              <w:rPr>
                <w:rFonts w:cs="Calibri"/>
                <w:b/>
                <w:bCs/>
                <w:color w:val="000000"/>
                <w:sz w:val="20"/>
              </w:rPr>
            </w:pPr>
            <w:r w:rsidRPr="00A337CC">
              <w:rPr>
                <w:rFonts w:cs="Calibri"/>
                <w:b/>
                <w:bCs/>
                <w:color w:val="000000"/>
                <w:sz w:val="20"/>
              </w:rPr>
              <w:t>2013</w:t>
            </w:r>
          </w:p>
        </w:tc>
        <w:tc>
          <w:tcPr>
            <w:tcW w:w="1134" w:type="dxa"/>
            <w:tcBorders>
              <w:top w:val="single" w:sz="4" w:space="0" w:color="auto"/>
              <w:left w:val="nil"/>
              <w:bottom w:val="single" w:sz="4" w:space="0" w:color="auto"/>
              <w:right w:val="single" w:sz="4" w:space="0" w:color="auto"/>
            </w:tcBorders>
            <w:shd w:val="clear" w:color="DCE6F1" w:fill="DCE6F1"/>
            <w:vAlign w:val="center"/>
            <w:hideMark/>
          </w:tcPr>
          <w:p w14:paraId="0C6E4271" w14:textId="77777777" w:rsidR="00FF2D3C" w:rsidRPr="00A337CC" w:rsidRDefault="00FF2D3C" w:rsidP="00FF2D3C">
            <w:pPr>
              <w:jc w:val="center"/>
              <w:rPr>
                <w:rFonts w:cs="Calibri"/>
                <w:b/>
                <w:bCs/>
                <w:color w:val="000000"/>
                <w:sz w:val="20"/>
              </w:rPr>
            </w:pPr>
            <w:r w:rsidRPr="00A337CC">
              <w:rPr>
                <w:rFonts w:cs="Calibri"/>
                <w:b/>
                <w:bCs/>
                <w:color w:val="000000"/>
                <w:sz w:val="20"/>
              </w:rPr>
              <w:t>2014</w:t>
            </w:r>
          </w:p>
        </w:tc>
        <w:tc>
          <w:tcPr>
            <w:tcW w:w="1134" w:type="dxa"/>
            <w:tcBorders>
              <w:top w:val="single" w:sz="4" w:space="0" w:color="auto"/>
              <w:left w:val="nil"/>
              <w:bottom w:val="single" w:sz="4" w:space="0" w:color="auto"/>
              <w:right w:val="single" w:sz="4" w:space="0" w:color="auto"/>
            </w:tcBorders>
            <w:shd w:val="clear" w:color="DCE6F1" w:fill="DCE6F1"/>
            <w:vAlign w:val="center"/>
            <w:hideMark/>
          </w:tcPr>
          <w:p w14:paraId="7CF7927C" w14:textId="77777777" w:rsidR="00FF2D3C" w:rsidRPr="00A337CC" w:rsidRDefault="00FF2D3C" w:rsidP="00FF2D3C">
            <w:pPr>
              <w:jc w:val="center"/>
              <w:rPr>
                <w:rFonts w:cs="Calibri"/>
                <w:b/>
                <w:bCs/>
                <w:color w:val="000000"/>
                <w:sz w:val="20"/>
              </w:rPr>
            </w:pPr>
            <w:r w:rsidRPr="00A337CC">
              <w:rPr>
                <w:rFonts w:cs="Calibri"/>
                <w:b/>
                <w:bCs/>
                <w:color w:val="000000"/>
                <w:sz w:val="20"/>
              </w:rPr>
              <w:t>2015</w:t>
            </w:r>
          </w:p>
        </w:tc>
        <w:tc>
          <w:tcPr>
            <w:tcW w:w="1134" w:type="dxa"/>
            <w:tcBorders>
              <w:top w:val="single" w:sz="4" w:space="0" w:color="auto"/>
              <w:left w:val="nil"/>
              <w:bottom w:val="single" w:sz="4" w:space="0" w:color="auto"/>
              <w:right w:val="single" w:sz="4" w:space="0" w:color="auto"/>
            </w:tcBorders>
            <w:shd w:val="clear" w:color="DCE6F1" w:fill="DCE6F1"/>
            <w:vAlign w:val="center"/>
          </w:tcPr>
          <w:p w14:paraId="7DEFB619" w14:textId="440627C1" w:rsidR="00FF2D3C" w:rsidRPr="00A337CC" w:rsidRDefault="00FF2D3C" w:rsidP="00FF2D3C">
            <w:pPr>
              <w:jc w:val="center"/>
              <w:rPr>
                <w:rFonts w:cs="Calibri"/>
                <w:b/>
                <w:bCs/>
                <w:color w:val="000000"/>
                <w:sz w:val="20"/>
              </w:rPr>
            </w:pPr>
            <w:r>
              <w:rPr>
                <w:rFonts w:cs="Calibri"/>
                <w:b/>
                <w:bCs/>
                <w:color w:val="000000"/>
                <w:sz w:val="20"/>
              </w:rPr>
              <w:t>2016</w:t>
            </w:r>
          </w:p>
        </w:tc>
      </w:tr>
      <w:tr w:rsidR="00FF2D3C" w:rsidRPr="00A337CC" w14:paraId="02668329" w14:textId="7029E8E5" w:rsidTr="00FF2D3C">
        <w:trPr>
          <w:trHeight w:val="300"/>
        </w:trPr>
        <w:tc>
          <w:tcPr>
            <w:tcW w:w="1980" w:type="dxa"/>
            <w:tcBorders>
              <w:top w:val="nil"/>
              <w:left w:val="single" w:sz="4" w:space="0" w:color="auto"/>
              <w:bottom w:val="single" w:sz="4" w:space="0" w:color="auto"/>
              <w:right w:val="single" w:sz="4" w:space="0" w:color="auto"/>
            </w:tcBorders>
            <w:shd w:val="clear" w:color="auto" w:fill="auto"/>
            <w:noWrap/>
            <w:vAlign w:val="center"/>
          </w:tcPr>
          <w:p w14:paraId="75ABB085" w14:textId="77777777" w:rsidR="00FF2D3C" w:rsidRPr="00A337CC" w:rsidRDefault="00FF2D3C" w:rsidP="00FF2D3C">
            <w:pPr>
              <w:jc w:val="left"/>
              <w:rPr>
                <w:rFonts w:cs="Calibri"/>
                <w:b/>
                <w:bCs/>
                <w:color w:val="000000"/>
                <w:sz w:val="20"/>
              </w:rPr>
            </w:pPr>
            <w:r w:rsidRPr="00A337CC">
              <w:rPr>
                <w:rFonts w:cs="Calibri"/>
                <w:b/>
                <w:bCs/>
                <w:color w:val="000000"/>
                <w:sz w:val="20"/>
              </w:rPr>
              <w:t>D1 - odlaganje otpada u ili na tlo</w:t>
            </w:r>
          </w:p>
        </w:tc>
        <w:tc>
          <w:tcPr>
            <w:tcW w:w="1134" w:type="dxa"/>
            <w:tcBorders>
              <w:top w:val="nil"/>
              <w:left w:val="nil"/>
              <w:bottom w:val="single" w:sz="4" w:space="0" w:color="auto"/>
              <w:right w:val="single" w:sz="4" w:space="0" w:color="auto"/>
            </w:tcBorders>
            <w:shd w:val="clear" w:color="auto" w:fill="auto"/>
            <w:noWrap/>
            <w:vAlign w:val="center"/>
          </w:tcPr>
          <w:p w14:paraId="569FC711" w14:textId="77777777" w:rsidR="00FF2D3C" w:rsidRPr="00A337CC" w:rsidRDefault="00FF2D3C" w:rsidP="00FF2D3C">
            <w:pPr>
              <w:jc w:val="right"/>
              <w:rPr>
                <w:rFonts w:cs="Calibri"/>
                <w:b/>
                <w:bCs/>
                <w:color w:val="000000"/>
                <w:sz w:val="20"/>
              </w:rPr>
            </w:pPr>
            <w:r w:rsidRPr="00A337CC">
              <w:rPr>
                <w:rFonts w:cs="Calibri"/>
                <w:b/>
                <w:bCs/>
                <w:color w:val="000000"/>
                <w:sz w:val="20"/>
              </w:rPr>
              <w:t>5366,02</w:t>
            </w:r>
          </w:p>
        </w:tc>
        <w:tc>
          <w:tcPr>
            <w:tcW w:w="1134" w:type="dxa"/>
            <w:tcBorders>
              <w:top w:val="nil"/>
              <w:left w:val="nil"/>
              <w:bottom w:val="single" w:sz="4" w:space="0" w:color="auto"/>
              <w:right w:val="single" w:sz="4" w:space="0" w:color="auto"/>
            </w:tcBorders>
            <w:shd w:val="clear" w:color="auto" w:fill="auto"/>
            <w:noWrap/>
            <w:vAlign w:val="center"/>
          </w:tcPr>
          <w:p w14:paraId="4AA4AE9E" w14:textId="77777777" w:rsidR="00FF2D3C" w:rsidRPr="00A337CC" w:rsidRDefault="00FF2D3C" w:rsidP="00FF2D3C">
            <w:pPr>
              <w:jc w:val="right"/>
              <w:rPr>
                <w:rFonts w:cs="Calibri"/>
                <w:b/>
                <w:bCs/>
                <w:color w:val="000000"/>
                <w:sz w:val="20"/>
              </w:rPr>
            </w:pPr>
            <w:r w:rsidRPr="00A337CC">
              <w:rPr>
                <w:rFonts w:cs="Calibri"/>
                <w:b/>
                <w:bCs/>
                <w:color w:val="000000"/>
                <w:sz w:val="20"/>
              </w:rPr>
              <w:t>6874,185</w:t>
            </w:r>
          </w:p>
        </w:tc>
        <w:tc>
          <w:tcPr>
            <w:tcW w:w="1134" w:type="dxa"/>
            <w:tcBorders>
              <w:top w:val="nil"/>
              <w:left w:val="nil"/>
              <w:bottom w:val="single" w:sz="4" w:space="0" w:color="auto"/>
              <w:right w:val="single" w:sz="4" w:space="0" w:color="auto"/>
            </w:tcBorders>
            <w:shd w:val="clear" w:color="auto" w:fill="auto"/>
            <w:noWrap/>
            <w:vAlign w:val="center"/>
          </w:tcPr>
          <w:p w14:paraId="2ACBBC44" w14:textId="77777777" w:rsidR="00FF2D3C" w:rsidRPr="00A337CC" w:rsidRDefault="00FF2D3C" w:rsidP="00FF2D3C">
            <w:pPr>
              <w:jc w:val="right"/>
              <w:rPr>
                <w:rFonts w:cs="Calibri"/>
                <w:b/>
                <w:bCs/>
                <w:color w:val="000000"/>
                <w:sz w:val="20"/>
              </w:rPr>
            </w:pPr>
            <w:r w:rsidRPr="00A337CC">
              <w:rPr>
                <w:rFonts w:cs="Calibri"/>
                <w:b/>
                <w:bCs/>
                <w:color w:val="000000"/>
                <w:sz w:val="20"/>
              </w:rPr>
              <w:t>7902,73</w:t>
            </w:r>
          </w:p>
        </w:tc>
        <w:tc>
          <w:tcPr>
            <w:tcW w:w="1134" w:type="dxa"/>
            <w:tcBorders>
              <w:top w:val="nil"/>
              <w:left w:val="nil"/>
              <w:bottom w:val="single" w:sz="4" w:space="0" w:color="auto"/>
              <w:right w:val="single" w:sz="4" w:space="0" w:color="auto"/>
            </w:tcBorders>
            <w:shd w:val="clear" w:color="auto" w:fill="auto"/>
            <w:noWrap/>
            <w:vAlign w:val="center"/>
          </w:tcPr>
          <w:p w14:paraId="65024083" w14:textId="77777777" w:rsidR="00FF2D3C" w:rsidRPr="00A337CC" w:rsidRDefault="00FF2D3C" w:rsidP="00FF2D3C">
            <w:pPr>
              <w:jc w:val="right"/>
              <w:rPr>
                <w:rFonts w:cs="Calibri"/>
                <w:b/>
                <w:bCs/>
                <w:color w:val="000000"/>
                <w:sz w:val="20"/>
              </w:rPr>
            </w:pPr>
            <w:r w:rsidRPr="00A337CC">
              <w:rPr>
                <w:rFonts w:cs="Calibri"/>
                <w:b/>
                <w:bCs/>
                <w:color w:val="000000"/>
                <w:sz w:val="20"/>
              </w:rPr>
              <w:t>7647,8</w:t>
            </w:r>
          </w:p>
        </w:tc>
        <w:tc>
          <w:tcPr>
            <w:tcW w:w="1134" w:type="dxa"/>
            <w:tcBorders>
              <w:top w:val="nil"/>
              <w:left w:val="nil"/>
              <w:bottom w:val="single" w:sz="4" w:space="0" w:color="auto"/>
              <w:right w:val="single" w:sz="4" w:space="0" w:color="auto"/>
            </w:tcBorders>
            <w:shd w:val="clear" w:color="auto" w:fill="auto"/>
            <w:noWrap/>
            <w:vAlign w:val="center"/>
          </w:tcPr>
          <w:p w14:paraId="2271CA31" w14:textId="77777777" w:rsidR="00FF2D3C" w:rsidRPr="00A337CC" w:rsidRDefault="00FF2D3C" w:rsidP="00FF2D3C">
            <w:pPr>
              <w:jc w:val="right"/>
              <w:rPr>
                <w:rFonts w:cs="Calibri"/>
                <w:b/>
                <w:bCs/>
                <w:color w:val="000000"/>
                <w:sz w:val="20"/>
              </w:rPr>
            </w:pPr>
            <w:r w:rsidRPr="00A337CC">
              <w:rPr>
                <w:rFonts w:cs="Calibri"/>
                <w:b/>
                <w:bCs/>
                <w:color w:val="000000"/>
                <w:sz w:val="20"/>
              </w:rPr>
              <w:t>7338,18</w:t>
            </w:r>
          </w:p>
        </w:tc>
        <w:tc>
          <w:tcPr>
            <w:tcW w:w="1134" w:type="dxa"/>
            <w:tcBorders>
              <w:top w:val="nil"/>
              <w:left w:val="nil"/>
              <w:bottom w:val="single" w:sz="4" w:space="0" w:color="auto"/>
              <w:right w:val="single" w:sz="4" w:space="0" w:color="auto"/>
            </w:tcBorders>
            <w:vAlign w:val="center"/>
          </w:tcPr>
          <w:p w14:paraId="12D8974C" w14:textId="4595BDBE" w:rsidR="00FF2D3C" w:rsidRPr="00A337CC" w:rsidRDefault="00FF2D3C" w:rsidP="00FF2D3C">
            <w:pPr>
              <w:jc w:val="right"/>
              <w:rPr>
                <w:rFonts w:cs="Calibri"/>
                <w:b/>
                <w:bCs/>
                <w:color w:val="000000"/>
                <w:sz w:val="20"/>
              </w:rPr>
            </w:pPr>
            <w:r>
              <w:rPr>
                <w:rFonts w:cs="Calibri"/>
                <w:b/>
                <w:bCs/>
                <w:sz w:val="20"/>
              </w:rPr>
              <w:t>7698,4 </w:t>
            </w:r>
          </w:p>
        </w:tc>
      </w:tr>
      <w:tr w:rsidR="00FF2D3C" w:rsidRPr="00A337CC" w14:paraId="3B53910F" w14:textId="1A310D10" w:rsidTr="00FF2D3C">
        <w:trPr>
          <w:trHeight w:val="300"/>
        </w:trPr>
        <w:tc>
          <w:tcPr>
            <w:tcW w:w="1980" w:type="dxa"/>
            <w:tcBorders>
              <w:top w:val="nil"/>
              <w:left w:val="single" w:sz="4" w:space="0" w:color="auto"/>
              <w:bottom w:val="single" w:sz="4" w:space="0" w:color="auto"/>
              <w:right w:val="single" w:sz="4" w:space="0" w:color="auto"/>
            </w:tcBorders>
            <w:shd w:val="clear" w:color="auto" w:fill="auto"/>
            <w:noWrap/>
            <w:vAlign w:val="center"/>
          </w:tcPr>
          <w:p w14:paraId="31C268B4" w14:textId="1C9D0934" w:rsidR="00FF2D3C" w:rsidRPr="00A337CC" w:rsidRDefault="00FF2D3C" w:rsidP="00FF2D3C">
            <w:pPr>
              <w:jc w:val="left"/>
              <w:rPr>
                <w:rFonts w:cs="Calibri"/>
                <w:color w:val="000000"/>
                <w:sz w:val="20"/>
              </w:rPr>
            </w:pPr>
            <w:r w:rsidRPr="00A337CC">
              <w:rPr>
                <w:rFonts w:cs="Calibri"/>
                <w:color w:val="000000"/>
                <w:sz w:val="20"/>
              </w:rPr>
              <w:t>Grad Krapina i općine Đurmanec,Jesenje,</w:t>
            </w:r>
            <w:r>
              <w:rPr>
                <w:rFonts w:cs="Calibri"/>
                <w:color w:val="000000"/>
                <w:sz w:val="20"/>
              </w:rPr>
              <w:t xml:space="preserve"> </w:t>
            </w:r>
            <w:r w:rsidRPr="00A337CC">
              <w:rPr>
                <w:rFonts w:cs="Calibri"/>
                <w:color w:val="000000"/>
                <w:sz w:val="20"/>
              </w:rPr>
              <w:t>Petrovsko i Radoboj</w:t>
            </w:r>
          </w:p>
        </w:tc>
        <w:tc>
          <w:tcPr>
            <w:tcW w:w="1134" w:type="dxa"/>
            <w:tcBorders>
              <w:top w:val="nil"/>
              <w:left w:val="nil"/>
              <w:bottom w:val="single" w:sz="4" w:space="0" w:color="auto"/>
              <w:right w:val="single" w:sz="4" w:space="0" w:color="auto"/>
            </w:tcBorders>
            <w:shd w:val="clear" w:color="auto" w:fill="auto"/>
            <w:noWrap/>
            <w:vAlign w:val="center"/>
          </w:tcPr>
          <w:p w14:paraId="0A378CB3" w14:textId="77777777" w:rsidR="00FF2D3C" w:rsidRPr="00A337CC" w:rsidRDefault="00FF2D3C" w:rsidP="00FF2D3C">
            <w:pPr>
              <w:jc w:val="right"/>
              <w:rPr>
                <w:rFonts w:cs="Calibri"/>
                <w:color w:val="000000"/>
                <w:sz w:val="20"/>
              </w:rPr>
            </w:pPr>
            <w:r w:rsidRPr="00A337CC">
              <w:rPr>
                <w:rFonts w:cs="Calibri"/>
                <w:color w:val="000000"/>
                <w:sz w:val="20"/>
              </w:rPr>
              <w:t>5366,02</w:t>
            </w:r>
          </w:p>
        </w:tc>
        <w:tc>
          <w:tcPr>
            <w:tcW w:w="1134" w:type="dxa"/>
            <w:tcBorders>
              <w:top w:val="nil"/>
              <w:left w:val="nil"/>
              <w:bottom w:val="single" w:sz="4" w:space="0" w:color="auto"/>
              <w:right w:val="single" w:sz="4" w:space="0" w:color="auto"/>
            </w:tcBorders>
            <w:shd w:val="clear" w:color="auto" w:fill="auto"/>
            <w:noWrap/>
            <w:vAlign w:val="center"/>
          </w:tcPr>
          <w:p w14:paraId="101D6833" w14:textId="77777777" w:rsidR="00FF2D3C" w:rsidRPr="00A337CC" w:rsidRDefault="00FF2D3C" w:rsidP="00FF2D3C">
            <w:pPr>
              <w:jc w:val="right"/>
              <w:rPr>
                <w:rFonts w:cs="Calibri"/>
                <w:color w:val="000000"/>
                <w:sz w:val="20"/>
              </w:rPr>
            </w:pPr>
            <w:r w:rsidRPr="00A337CC">
              <w:rPr>
                <w:rFonts w:cs="Calibri"/>
                <w:color w:val="000000"/>
                <w:sz w:val="20"/>
              </w:rPr>
              <w:t>6874,185</w:t>
            </w:r>
          </w:p>
        </w:tc>
        <w:tc>
          <w:tcPr>
            <w:tcW w:w="1134" w:type="dxa"/>
            <w:tcBorders>
              <w:top w:val="nil"/>
              <w:left w:val="nil"/>
              <w:bottom w:val="single" w:sz="4" w:space="0" w:color="auto"/>
              <w:right w:val="single" w:sz="4" w:space="0" w:color="auto"/>
            </w:tcBorders>
            <w:shd w:val="clear" w:color="auto" w:fill="auto"/>
            <w:noWrap/>
            <w:vAlign w:val="center"/>
          </w:tcPr>
          <w:p w14:paraId="533336B5" w14:textId="77777777" w:rsidR="00FF2D3C" w:rsidRPr="00A337CC" w:rsidRDefault="00FF2D3C" w:rsidP="00FF2D3C">
            <w:pPr>
              <w:jc w:val="right"/>
              <w:rPr>
                <w:rFonts w:cs="Calibri"/>
                <w:color w:val="000000"/>
                <w:sz w:val="20"/>
              </w:rPr>
            </w:pPr>
            <w:r w:rsidRPr="00A337CC">
              <w:rPr>
                <w:rFonts w:cs="Calibri"/>
                <w:color w:val="000000"/>
                <w:sz w:val="20"/>
              </w:rPr>
              <w:t>7902,73</w:t>
            </w:r>
          </w:p>
        </w:tc>
        <w:tc>
          <w:tcPr>
            <w:tcW w:w="1134" w:type="dxa"/>
            <w:tcBorders>
              <w:top w:val="nil"/>
              <w:left w:val="nil"/>
              <w:bottom w:val="single" w:sz="4" w:space="0" w:color="auto"/>
              <w:right w:val="single" w:sz="4" w:space="0" w:color="auto"/>
            </w:tcBorders>
            <w:shd w:val="clear" w:color="auto" w:fill="auto"/>
            <w:noWrap/>
            <w:vAlign w:val="center"/>
          </w:tcPr>
          <w:p w14:paraId="6EC690D9" w14:textId="77777777" w:rsidR="00FF2D3C" w:rsidRPr="00A337CC" w:rsidRDefault="00FF2D3C" w:rsidP="00FF2D3C">
            <w:pPr>
              <w:jc w:val="right"/>
              <w:rPr>
                <w:rFonts w:cs="Calibri"/>
                <w:color w:val="000000"/>
                <w:sz w:val="20"/>
              </w:rPr>
            </w:pPr>
            <w:r w:rsidRPr="00A337CC">
              <w:rPr>
                <w:rFonts w:cs="Calibri"/>
                <w:color w:val="000000"/>
                <w:sz w:val="20"/>
              </w:rPr>
              <w:t>7647,8</w:t>
            </w:r>
          </w:p>
        </w:tc>
        <w:tc>
          <w:tcPr>
            <w:tcW w:w="1134" w:type="dxa"/>
            <w:tcBorders>
              <w:top w:val="nil"/>
              <w:left w:val="nil"/>
              <w:bottom w:val="single" w:sz="4" w:space="0" w:color="auto"/>
              <w:right w:val="single" w:sz="4" w:space="0" w:color="auto"/>
            </w:tcBorders>
            <w:shd w:val="clear" w:color="auto" w:fill="auto"/>
            <w:noWrap/>
            <w:vAlign w:val="center"/>
          </w:tcPr>
          <w:p w14:paraId="52AFBF87" w14:textId="77777777" w:rsidR="00FF2D3C" w:rsidRPr="00A337CC" w:rsidRDefault="00FF2D3C" w:rsidP="00FF2D3C">
            <w:pPr>
              <w:jc w:val="right"/>
              <w:rPr>
                <w:rFonts w:cs="Calibri"/>
                <w:color w:val="000000"/>
                <w:sz w:val="20"/>
              </w:rPr>
            </w:pPr>
            <w:r w:rsidRPr="00A337CC">
              <w:rPr>
                <w:rFonts w:cs="Calibri"/>
                <w:color w:val="000000"/>
                <w:sz w:val="20"/>
              </w:rPr>
              <w:t>7338,18</w:t>
            </w:r>
          </w:p>
        </w:tc>
        <w:tc>
          <w:tcPr>
            <w:tcW w:w="1134" w:type="dxa"/>
            <w:tcBorders>
              <w:top w:val="nil"/>
              <w:left w:val="nil"/>
              <w:bottom w:val="single" w:sz="4" w:space="0" w:color="auto"/>
              <w:right w:val="single" w:sz="4" w:space="0" w:color="auto"/>
            </w:tcBorders>
            <w:vAlign w:val="bottom"/>
          </w:tcPr>
          <w:p w14:paraId="66CED91B" w14:textId="37EB4172" w:rsidR="00FF2D3C" w:rsidRPr="00A337CC" w:rsidRDefault="00FF2D3C" w:rsidP="00FF2D3C">
            <w:pPr>
              <w:jc w:val="right"/>
              <w:rPr>
                <w:rFonts w:cs="Calibri"/>
                <w:color w:val="000000"/>
                <w:sz w:val="20"/>
              </w:rPr>
            </w:pPr>
            <w:r>
              <w:rPr>
                <w:rFonts w:cs="Calibri"/>
                <w:color w:val="000000"/>
                <w:sz w:val="20"/>
              </w:rPr>
              <w:t>7698,4</w:t>
            </w:r>
          </w:p>
        </w:tc>
      </w:tr>
      <w:tr w:rsidR="00FF2D3C" w:rsidRPr="00A337CC" w14:paraId="0FA400F2" w14:textId="286BC6CA" w:rsidTr="00FF2D3C">
        <w:trPr>
          <w:trHeight w:val="300"/>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FF0BF53" w14:textId="77777777" w:rsidR="00FF2D3C" w:rsidRPr="00A337CC" w:rsidRDefault="00FF2D3C" w:rsidP="00FF2D3C">
            <w:pPr>
              <w:jc w:val="left"/>
              <w:rPr>
                <w:rFonts w:cs="Calibri"/>
                <w:b/>
                <w:bCs/>
                <w:color w:val="000000"/>
                <w:sz w:val="20"/>
              </w:rPr>
            </w:pPr>
            <w:r w:rsidRPr="00A337CC">
              <w:rPr>
                <w:rFonts w:cs="Calibri"/>
                <w:b/>
                <w:bCs/>
                <w:color w:val="000000"/>
                <w:sz w:val="20"/>
              </w:rPr>
              <w:t>D9</w:t>
            </w:r>
          </w:p>
        </w:tc>
        <w:tc>
          <w:tcPr>
            <w:tcW w:w="1134" w:type="dxa"/>
            <w:tcBorders>
              <w:top w:val="nil"/>
              <w:left w:val="nil"/>
              <w:bottom w:val="single" w:sz="4" w:space="0" w:color="auto"/>
              <w:right w:val="single" w:sz="4" w:space="0" w:color="auto"/>
            </w:tcBorders>
            <w:shd w:val="clear" w:color="auto" w:fill="auto"/>
            <w:noWrap/>
            <w:vAlign w:val="center"/>
          </w:tcPr>
          <w:p w14:paraId="21E88296" w14:textId="77777777" w:rsidR="00FF2D3C" w:rsidRPr="00A337CC" w:rsidRDefault="00FF2D3C" w:rsidP="00FF2D3C">
            <w:pPr>
              <w:jc w:val="right"/>
              <w:rPr>
                <w:rFonts w:cs="Calibri"/>
                <w:b/>
                <w:bCs/>
                <w:color w:val="000000"/>
                <w:sz w:val="20"/>
              </w:rPr>
            </w:pPr>
            <w:r w:rsidRPr="00A337CC">
              <w:rPr>
                <w:rFonts w:cs="Calibri"/>
                <w:b/>
                <w:bCs/>
                <w:color w:val="000000"/>
                <w:sz w:val="20"/>
              </w:rPr>
              <w:t>133</w:t>
            </w:r>
          </w:p>
        </w:tc>
        <w:tc>
          <w:tcPr>
            <w:tcW w:w="1134" w:type="dxa"/>
            <w:tcBorders>
              <w:top w:val="nil"/>
              <w:left w:val="nil"/>
              <w:bottom w:val="single" w:sz="4" w:space="0" w:color="auto"/>
              <w:right w:val="single" w:sz="4" w:space="0" w:color="auto"/>
            </w:tcBorders>
            <w:shd w:val="clear" w:color="auto" w:fill="auto"/>
            <w:noWrap/>
            <w:vAlign w:val="center"/>
          </w:tcPr>
          <w:p w14:paraId="6FE66724" w14:textId="77777777" w:rsidR="00FF2D3C" w:rsidRPr="00A337CC" w:rsidRDefault="00FF2D3C" w:rsidP="00FF2D3C">
            <w:pPr>
              <w:jc w:val="right"/>
              <w:rPr>
                <w:rFonts w:cs="Calibri"/>
                <w:color w:val="000000"/>
                <w:sz w:val="20"/>
              </w:rPr>
            </w:pPr>
            <w:r w:rsidRPr="00A337CC">
              <w:rPr>
                <w:rFonts w:cs="Calibri"/>
                <w:color w:val="000000"/>
                <w:sz w:val="20"/>
              </w:rPr>
              <w:t> </w:t>
            </w:r>
          </w:p>
        </w:tc>
        <w:tc>
          <w:tcPr>
            <w:tcW w:w="1134" w:type="dxa"/>
            <w:tcBorders>
              <w:top w:val="nil"/>
              <w:left w:val="nil"/>
              <w:bottom w:val="single" w:sz="4" w:space="0" w:color="auto"/>
              <w:right w:val="single" w:sz="4" w:space="0" w:color="auto"/>
            </w:tcBorders>
            <w:shd w:val="clear" w:color="auto" w:fill="auto"/>
            <w:noWrap/>
            <w:vAlign w:val="center"/>
          </w:tcPr>
          <w:p w14:paraId="750FC82F" w14:textId="77777777" w:rsidR="00FF2D3C" w:rsidRPr="00A337CC" w:rsidRDefault="00FF2D3C" w:rsidP="00FF2D3C">
            <w:pPr>
              <w:jc w:val="right"/>
              <w:rPr>
                <w:rFonts w:cs="Calibri"/>
                <w:color w:val="000000"/>
                <w:sz w:val="20"/>
              </w:rPr>
            </w:pPr>
            <w:r w:rsidRPr="00A337CC">
              <w:rPr>
                <w:rFonts w:cs="Calibri"/>
                <w:color w:val="000000"/>
                <w:sz w:val="20"/>
              </w:rPr>
              <w:t> </w:t>
            </w:r>
          </w:p>
        </w:tc>
        <w:tc>
          <w:tcPr>
            <w:tcW w:w="1134" w:type="dxa"/>
            <w:tcBorders>
              <w:top w:val="nil"/>
              <w:left w:val="nil"/>
              <w:bottom w:val="single" w:sz="4" w:space="0" w:color="auto"/>
              <w:right w:val="single" w:sz="4" w:space="0" w:color="auto"/>
            </w:tcBorders>
            <w:shd w:val="clear" w:color="auto" w:fill="auto"/>
            <w:noWrap/>
            <w:vAlign w:val="center"/>
          </w:tcPr>
          <w:p w14:paraId="797FB9DE" w14:textId="77777777" w:rsidR="00FF2D3C" w:rsidRPr="00A337CC" w:rsidRDefault="00FF2D3C" w:rsidP="00FF2D3C">
            <w:pPr>
              <w:jc w:val="right"/>
              <w:rPr>
                <w:rFonts w:cs="Calibri"/>
                <w:color w:val="000000"/>
                <w:sz w:val="20"/>
              </w:rPr>
            </w:pPr>
            <w:r w:rsidRPr="00A337CC">
              <w:rPr>
                <w:rFonts w:cs="Calibri"/>
                <w:color w:val="000000"/>
                <w:sz w:val="20"/>
              </w:rPr>
              <w:t> </w:t>
            </w:r>
          </w:p>
        </w:tc>
        <w:tc>
          <w:tcPr>
            <w:tcW w:w="1134" w:type="dxa"/>
            <w:tcBorders>
              <w:top w:val="nil"/>
              <w:left w:val="nil"/>
              <w:bottom w:val="single" w:sz="4" w:space="0" w:color="auto"/>
              <w:right w:val="single" w:sz="4" w:space="0" w:color="auto"/>
            </w:tcBorders>
            <w:shd w:val="clear" w:color="auto" w:fill="auto"/>
            <w:noWrap/>
            <w:vAlign w:val="center"/>
          </w:tcPr>
          <w:p w14:paraId="340A7129" w14:textId="77777777" w:rsidR="00FF2D3C" w:rsidRPr="00A337CC" w:rsidRDefault="00FF2D3C" w:rsidP="00FF2D3C">
            <w:pPr>
              <w:jc w:val="right"/>
              <w:rPr>
                <w:rFonts w:cs="Calibri"/>
                <w:color w:val="000000"/>
                <w:sz w:val="20"/>
              </w:rPr>
            </w:pPr>
            <w:r w:rsidRPr="00A337CC">
              <w:rPr>
                <w:rFonts w:cs="Calibri"/>
                <w:color w:val="000000"/>
                <w:sz w:val="20"/>
              </w:rPr>
              <w:t> </w:t>
            </w:r>
          </w:p>
        </w:tc>
        <w:tc>
          <w:tcPr>
            <w:tcW w:w="1134" w:type="dxa"/>
            <w:tcBorders>
              <w:top w:val="nil"/>
              <w:left w:val="nil"/>
              <w:bottom w:val="single" w:sz="4" w:space="0" w:color="auto"/>
              <w:right w:val="single" w:sz="4" w:space="0" w:color="auto"/>
            </w:tcBorders>
            <w:vAlign w:val="bottom"/>
          </w:tcPr>
          <w:p w14:paraId="49B5EF07" w14:textId="573A7B3E" w:rsidR="00FF2D3C" w:rsidRPr="00A337CC" w:rsidRDefault="00FF2D3C" w:rsidP="00FF2D3C">
            <w:pPr>
              <w:jc w:val="right"/>
              <w:rPr>
                <w:rFonts w:cs="Calibri"/>
                <w:color w:val="000000"/>
                <w:sz w:val="20"/>
              </w:rPr>
            </w:pPr>
            <w:r>
              <w:rPr>
                <w:rFonts w:cs="Calibri"/>
                <w:b/>
                <w:bCs/>
                <w:color w:val="000000"/>
                <w:sz w:val="20"/>
              </w:rPr>
              <w:t> </w:t>
            </w:r>
          </w:p>
        </w:tc>
      </w:tr>
      <w:tr w:rsidR="00FF2D3C" w:rsidRPr="00A337CC" w14:paraId="71794CCA" w14:textId="639FA97F" w:rsidTr="00FF2D3C">
        <w:trPr>
          <w:trHeight w:val="300"/>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1C50F98" w14:textId="304EDC48" w:rsidR="00FF2D3C" w:rsidRPr="00A337CC" w:rsidRDefault="00FF2D3C" w:rsidP="00FF2D3C">
            <w:pPr>
              <w:jc w:val="left"/>
              <w:rPr>
                <w:rFonts w:cs="Calibri"/>
                <w:color w:val="000000"/>
                <w:sz w:val="20"/>
              </w:rPr>
            </w:pPr>
            <w:r w:rsidRPr="00A337CC">
              <w:rPr>
                <w:rFonts w:cs="Calibri"/>
                <w:color w:val="000000"/>
                <w:sz w:val="20"/>
              </w:rPr>
              <w:t>Grad Krapina i općine Đurmanec,Jesenje,</w:t>
            </w:r>
            <w:r>
              <w:rPr>
                <w:rFonts w:cs="Calibri"/>
                <w:color w:val="000000"/>
                <w:sz w:val="20"/>
              </w:rPr>
              <w:t xml:space="preserve"> </w:t>
            </w:r>
            <w:r w:rsidRPr="00A337CC">
              <w:rPr>
                <w:rFonts w:cs="Calibri"/>
                <w:color w:val="000000"/>
                <w:sz w:val="20"/>
              </w:rPr>
              <w:t>Petrovsko i Radoboj</w:t>
            </w:r>
          </w:p>
        </w:tc>
        <w:tc>
          <w:tcPr>
            <w:tcW w:w="1134" w:type="dxa"/>
            <w:tcBorders>
              <w:top w:val="nil"/>
              <w:left w:val="nil"/>
              <w:bottom w:val="single" w:sz="4" w:space="0" w:color="auto"/>
              <w:right w:val="single" w:sz="4" w:space="0" w:color="auto"/>
            </w:tcBorders>
            <w:shd w:val="clear" w:color="auto" w:fill="auto"/>
            <w:noWrap/>
            <w:vAlign w:val="center"/>
            <w:hideMark/>
          </w:tcPr>
          <w:p w14:paraId="1FF3FF3B" w14:textId="77777777" w:rsidR="00FF2D3C" w:rsidRPr="00A337CC" w:rsidRDefault="00FF2D3C" w:rsidP="00FF2D3C">
            <w:pPr>
              <w:jc w:val="right"/>
              <w:rPr>
                <w:rFonts w:cs="Calibri"/>
                <w:color w:val="000000"/>
                <w:sz w:val="20"/>
              </w:rPr>
            </w:pPr>
            <w:r w:rsidRPr="00A337CC">
              <w:rPr>
                <w:rFonts w:cs="Calibri"/>
                <w:color w:val="000000"/>
                <w:sz w:val="20"/>
              </w:rPr>
              <w:t>133</w:t>
            </w:r>
          </w:p>
        </w:tc>
        <w:tc>
          <w:tcPr>
            <w:tcW w:w="1134" w:type="dxa"/>
            <w:tcBorders>
              <w:top w:val="nil"/>
              <w:left w:val="nil"/>
              <w:bottom w:val="single" w:sz="4" w:space="0" w:color="auto"/>
              <w:right w:val="single" w:sz="4" w:space="0" w:color="auto"/>
            </w:tcBorders>
            <w:shd w:val="clear" w:color="auto" w:fill="auto"/>
            <w:noWrap/>
            <w:vAlign w:val="center"/>
            <w:hideMark/>
          </w:tcPr>
          <w:p w14:paraId="6E933912" w14:textId="77777777" w:rsidR="00FF2D3C" w:rsidRPr="00A337CC" w:rsidRDefault="00FF2D3C" w:rsidP="00FF2D3C">
            <w:pPr>
              <w:jc w:val="right"/>
              <w:rPr>
                <w:rFonts w:cs="Calibri"/>
                <w:color w:val="000000"/>
                <w:sz w:val="20"/>
              </w:rPr>
            </w:pPr>
            <w:r w:rsidRPr="00A337CC">
              <w:rPr>
                <w:rFonts w:cs="Calibri"/>
                <w:color w:val="000000"/>
                <w:sz w:val="20"/>
              </w:rPr>
              <w:t> </w:t>
            </w:r>
          </w:p>
        </w:tc>
        <w:tc>
          <w:tcPr>
            <w:tcW w:w="1134" w:type="dxa"/>
            <w:tcBorders>
              <w:top w:val="nil"/>
              <w:left w:val="nil"/>
              <w:bottom w:val="single" w:sz="4" w:space="0" w:color="auto"/>
              <w:right w:val="single" w:sz="4" w:space="0" w:color="auto"/>
            </w:tcBorders>
            <w:shd w:val="clear" w:color="auto" w:fill="auto"/>
            <w:noWrap/>
            <w:vAlign w:val="center"/>
            <w:hideMark/>
          </w:tcPr>
          <w:p w14:paraId="2101620D" w14:textId="77777777" w:rsidR="00FF2D3C" w:rsidRPr="00A337CC" w:rsidRDefault="00FF2D3C" w:rsidP="00FF2D3C">
            <w:pPr>
              <w:jc w:val="right"/>
              <w:rPr>
                <w:rFonts w:cs="Calibri"/>
                <w:color w:val="000000"/>
                <w:sz w:val="20"/>
              </w:rPr>
            </w:pPr>
            <w:r w:rsidRPr="00A337CC">
              <w:rPr>
                <w:rFonts w:cs="Calibri"/>
                <w:color w:val="000000"/>
                <w:sz w:val="20"/>
              </w:rPr>
              <w:t> </w:t>
            </w:r>
          </w:p>
        </w:tc>
        <w:tc>
          <w:tcPr>
            <w:tcW w:w="1134" w:type="dxa"/>
            <w:tcBorders>
              <w:top w:val="nil"/>
              <w:left w:val="nil"/>
              <w:bottom w:val="single" w:sz="4" w:space="0" w:color="auto"/>
              <w:right w:val="single" w:sz="4" w:space="0" w:color="auto"/>
            </w:tcBorders>
            <w:shd w:val="clear" w:color="auto" w:fill="auto"/>
            <w:noWrap/>
            <w:vAlign w:val="center"/>
            <w:hideMark/>
          </w:tcPr>
          <w:p w14:paraId="4D1B3F99" w14:textId="77777777" w:rsidR="00FF2D3C" w:rsidRPr="00A337CC" w:rsidRDefault="00FF2D3C" w:rsidP="00FF2D3C">
            <w:pPr>
              <w:jc w:val="right"/>
              <w:rPr>
                <w:rFonts w:cs="Calibri"/>
                <w:color w:val="000000"/>
                <w:sz w:val="20"/>
              </w:rPr>
            </w:pPr>
            <w:r w:rsidRPr="00A337CC">
              <w:rPr>
                <w:rFonts w:cs="Calibri"/>
                <w:color w:val="000000"/>
                <w:sz w:val="20"/>
              </w:rPr>
              <w:t> </w:t>
            </w:r>
          </w:p>
        </w:tc>
        <w:tc>
          <w:tcPr>
            <w:tcW w:w="1134" w:type="dxa"/>
            <w:tcBorders>
              <w:top w:val="nil"/>
              <w:left w:val="nil"/>
              <w:bottom w:val="single" w:sz="4" w:space="0" w:color="auto"/>
              <w:right w:val="single" w:sz="4" w:space="0" w:color="auto"/>
            </w:tcBorders>
            <w:shd w:val="clear" w:color="auto" w:fill="auto"/>
            <w:noWrap/>
            <w:vAlign w:val="center"/>
            <w:hideMark/>
          </w:tcPr>
          <w:p w14:paraId="2963B73C" w14:textId="77777777" w:rsidR="00FF2D3C" w:rsidRPr="00A337CC" w:rsidRDefault="00FF2D3C" w:rsidP="00FF2D3C">
            <w:pPr>
              <w:jc w:val="right"/>
              <w:rPr>
                <w:rFonts w:cs="Calibri"/>
                <w:color w:val="000000"/>
                <w:sz w:val="20"/>
              </w:rPr>
            </w:pPr>
            <w:r w:rsidRPr="00A337CC">
              <w:rPr>
                <w:rFonts w:cs="Calibri"/>
                <w:color w:val="000000"/>
                <w:sz w:val="20"/>
              </w:rPr>
              <w:t> </w:t>
            </w:r>
          </w:p>
        </w:tc>
        <w:tc>
          <w:tcPr>
            <w:tcW w:w="1134" w:type="dxa"/>
            <w:tcBorders>
              <w:top w:val="nil"/>
              <w:left w:val="nil"/>
              <w:bottom w:val="single" w:sz="4" w:space="0" w:color="auto"/>
              <w:right w:val="single" w:sz="4" w:space="0" w:color="auto"/>
            </w:tcBorders>
            <w:vAlign w:val="bottom"/>
          </w:tcPr>
          <w:p w14:paraId="7F3651B0" w14:textId="7996E8A4" w:rsidR="00FF2D3C" w:rsidRPr="00A337CC" w:rsidRDefault="00FF2D3C" w:rsidP="00FF2D3C">
            <w:pPr>
              <w:jc w:val="right"/>
              <w:rPr>
                <w:rFonts w:cs="Calibri"/>
                <w:color w:val="000000"/>
                <w:sz w:val="20"/>
              </w:rPr>
            </w:pPr>
            <w:r>
              <w:rPr>
                <w:rFonts w:cs="Calibri"/>
                <w:color w:val="000000"/>
                <w:sz w:val="20"/>
              </w:rPr>
              <w:t> </w:t>
            </w:r>
          </w:p>
        </w:tc>
      </w:tr>
      <w:tr w:rsidR="00FF2D3C" w:rsidRPr="00A337CC" w14:paraId="271D91C7" w14:textId="61E8C3FF" w:rsidTr="00FF2D3C">
        <w:trPr>
          <w:trHeight w:val="300"/>
        </w:trPr>
        <w:tc>
          <w:tcPr>
            <w:tcW w:w="1980" w:type="dxa"/>
            <w:tcBorders>
              <w:top w:val="nil"/>
              <w:left w:val="single" w:sz="4" w:space="0" w:color="auto"/>
              <w:bottom w:val="single" w:sz="4" w:space="0" w:color="auto"/>
              <w:right w:val="single" w:sz="4" w:space="0" w:color="auto"/>
            </w:tcBorders>
            <w:shd w:val="clear" w:color="DCE6F1" w:fill="DCE6F1"/>
            <w:noWrap/>
            <w:vAlign w:val="center"/>
            <w:hideMark/>
          </w:tcPr>
          <w:p w14:paraId="5583D2F9" w14:textId="77777777" w:rsidR="00FF2D3C" w:rsidRPr="00A337CC" w:rsidRDefault="00FF2D3C" w:rsidP="00FF2D3C">
            <w:pPr>
              <w:jc w:val="left"/>
              <w:rPr>
                <w:rFonts w:cs="Calibri"/>
                <w:b/>
                <w:bCs/>
                <w:color w:val="000000"/>
                <w:sz w:val="20"/>
              </w:rPr>
            </w:pPr>
            <w:r w:rsidRPr="00A337CC">
              <w:rPr>
                <w:rFonts w:cs="Calibri"/>
                <w:b/>
                <w:bCs/>
                <w:color w:val="000000"/>
                <w:sz w:val="20"/>
              </w:rPr>
              <w:t>Ukupno, t/god</w:t>
            </w:r>
          </w:p>
        </w:tc>
        <w:tc>
          <w:tcPr>
            <w:tcW w:w="1134" w:type="dxa"/>
            <w:tcBorders>
              <w:top w:val="nil"/>
              <w:left w:val="nil"/>
              <w:bottom w:val="single" w:sz="4" w:space="0" w:color="auto"/>
              <w:right w:val="single" w:sz="4" w:space="0" w:color="auto"/>
            </w:tcBorders>
            <w:shd w:val="clear" w:color="DCE6F1" w:fill="DCE6F1"/>
            <w:noWrap/>
            <w:vAlign w:val="center"/>
            <w:hideMark/>
          </w:tcPr>
          <w:p w14:paraId="3D418262" w14:textId="77777777" w:rsidR="00FF2D3C" w:rsidRPr="00A337CC" w:rsidRDefault="00FF2D3C" w:rsidP="00FF2D3C">
            <w:pPr>
              <w:jc w:val="right"/>
              <w:rPr>
                <w:rFonts w:cs="Calibri"/>
                <w:b/>
                <w:bCs/>
                <w:color w:val="000000"/>
                <w:sz w:val="20"/>
              </w:rPr>
            </w:pPr>
            <w:r w:rsidRPr="00A337CC">
              <w:rPr>
                <w:rFonts w:cs="Calibri"/>
                <w:b/>
                <w:bCs/>
                <w:color w:val="000000"/>
                <w:sz w:val="20"/>
              </w:rPr>
              <w:t>5499,02</w:t>
            </w:r>
          </w:p>
        </w:tc>
        <w:tc>
          <w:tcPr>
            <w:tcW w:w="1134" w:type="dxa"/>
            <w:tcBorders>
              <w:top w:val="nil"/>
              <w:left w:val="nil"/>
              <w:bottom w:val="single" w:sz="4" w:space="0" w:color="auto"/>
              <w:right w:val="single" w:sz="4" w:space="0" w:color="auto"/>
            </w:tcBorders>
            <w:shd w:val="clear" w:color="DCE6F1" w:fill="DCE6F1"/>
            <w:noWrap/>
            <w:vAlign w:val="center"/>
            <w:hideMark/>
          </w:tcPr>
          <w:p w14:paraId="1533C0F9" w14:textId="77777777" w:rsidR="00FF2D3C" w:rsidRPr="00A337CC" w:rsidRDefault="00FF2D3C" w:rsidP="00FF2D3C">
            <w:pPr>
              <w:jc w:val="right"/>
              <w:rPr>
                <w:rFonts w:cs="Calibri"/>
                <w:b/>
                <w:bCs/>
                <w:color w:val="000000"/>
                <w:sz w:val="20"/>
              </w:rPr>
            </w:pPr>
            <w:r w:rsidRPr="00A337CC">
              <w:rPr>
                <w:rFonts w:cs="Calibri"/>
                <w:b/>
                <w:bCs/>
                <w:color w:val="000000"/>
                <w:sz w:val="20"/>
              </w:rPr>
              <w:t>6874,185</w:t>
            </w:r>
          </w:p>
        </w:tc>
        <w:tc>
          <w:tcPr>
            <w:tcW w:w="1134" w:type="dxa"/>
            <w:tcBorders>
              <w:top w:val="nil"/>
              <w:left w:val="nil"/>
              <w:bottom w:val="single" w:sz="4" w:space="0" w:color="auto"/>
              <w:right w:val="single" w:sz="4" w:space="0" w:color="auto"/>
            </w:tcBorders>
            <w:shd w:val="clear" w:color="DCE6F1" w:fill="DCE6F1"/>
            <w:noWrap/>
            <w:vAlign w:val="center"/>
            <w:hideMark/>
          </w:tcPr>
          <w:p w14:paraId="7D7EBBFD" w14:textId="77777777" w:rsidR="00FF2D3C" w:rsidRPr="00A337CC" w:rsidRDefault="00FF2D3C" w:rsidP="00FF2D3C">
            <w:pPr>
              <w:jc w:val="right"/>
              <w:rPr>
                <w:rFonts w:cs="Calibri"/>
                <w:b/>
                <w:bCs/>
                <w:color w:val="000000"/>
                <w:sz w:val="20"/>
              </w:rPr>
            </w:pPr>
            <w:r w:rsidRPr="00A337CC">
              <w:rPr>
                <w:rFonts w:cs="Calibri"/>
                <w:b/>
                <w:bCs/>
                <w:color w:val="000000"/>
                <w:sz w:val="20"/>
              </w:rPr>
              <w:t>7902,73</w:t>
            </w:r>
          </w:p>
        </w:tc>
        <w:tc>
          <w:tcPr>
            <w:tcW w:w="1134" w:type="dxa"/>
            <w:tcBorders>
              <w:top w:val="nil"/>
              <w:left w:val="nil"/>
              <w:bottom w:val="single" w:sz="4" w:space="0" w:color="auto"/>
              <w:right w:val="single" w:sz="4" w:space="0" w:color="auto"/>
            </w:tcBorders>
            <w:shd w:val="clear" w:color="DCE6F1" w:fill="DCE6F1"/>
            <w:noWrap/>
            <w:vAlign w:val="center"/>
            <w:hideMark/>
          </w:tcPr>
          <w:p w14:paraId="01FEC735" w14:textId="77777777" w:rsidR="00FF2D3C" w:rsidRPr="00A337CC" w:rsidRDefault="00FF2D3C" w:rsidP="00FF2D3C">
            <w:pPr>
              <w:jc w:val="right"/>
              <w:rPr>
                <w:rFonts w:cs="Calibri"/>
                <w:b/>
                <w:bCs/>
                <w:color w:val="000000"/>
                <w:sz w:val="20"/>
              </w:rPr>
            </w:pPr>
            <w:r w:rsidRPr="00A337CC">
              <w:rPr>
                <w:rFonts w:cs="Calibri"/>
                <w:b/>
                <w:bCs/>
                <w:color w:val="000000"/>
                <w:sz w:val="20"/>
              </w:rPr>
              <w:t>7647,8</w:t>
            </w:r>
          </w:p>
        </w:tc>
        <w:tc>
          <w:tcPr>
            <w:tcW w:w="1134" w:type="dxa"/>
            <w:tcBorders>
              <w:top w:val="nil"/>
              <w:left w:val="nil"/>
              <w:bottom w:val="single" w:sz="4" w:space="0" w:color="auto"/>
              <w:right w:val="single" w:sz="4" w:space="0" w:color="auto"/>
            </w:tcBorders>
            <w:shd w:val="clear" w:color="DCE6F1" w:fill="DCE6F1"/>
            <w:noWrap/>
            <w:vAlign w:val="center"/>
            <w:hideMark/>
          </w:tcPr>
          <w:p w14:paraId="262CFE1E" w14:textId="77777777" w:rsidR="00FF2D3C" w:rsidRPr="00A337CC" w:rsidRDefault="00FF2D3C" w:rsidP="00FF2D3C">
            <w:pPr>
              <w:jc w:val="right"/>
              <w:rPr>
                <w:rFonts w:cs="Calibri"/>
                <w:b/>
                <w:bCs/>
                <w:color w:val="000000"/>
                <w:sz w:val="20"/>
              </w:rPr>
            </w:pPr>
            <w:r w:rsidRPr="00A337CC">
              <w:rPr>
                <w:rFonts w:cs="Calibri"/>
                <w:b/>
                <w:bCs/>
                <w:color w:val="000000"/>
                <w:sz w:val="20"/>
              </w:rPr>
              <w:t>7338,18</w:t>
            </w:r>
          </w:p>
        </w:tc>
        <w:tc>
          <w:tcPr>
            <w:tcW w:w="1134" w:type="dxa"/>
            <w:tcBorders>
              <w:top w:val="nil"/>
              <w:left w:val="nil"/>
              <w:bottom w:val="single" w:sz="4" w:space="0" w:color="auto"/>
              <w:right w:val="single" w:sz="4" w:space="0" w:color="auto"/>
            </w:tcBorders>
            <w:shd w:val="clear" w:color="DCE6F1" w:fill="DCE6F1"/>
            <w:vAlign w:val="center"/>
          </w:tcPr>
          <w:p w14:paraId="39B3FF9A" w14:textId="2D67C3BB" w:rsidR="00FF2D3C" w:rsidRPr="00A337CC" w:rsidRDefault="00FF2D3C" w:rsidP="00FF2D3C">
            <w:pPr>
              <w:jc w:val="right"/>
              <w:rPr>
                <w:rFonts w:cs="Calibri"/>
                <w:b/>
                <w:bCs/>
                <w:color w:val="000000"/>
                <w:sz w:val="20"/>
              </w:rPr>
            </w:pPr>
            <w:r>
              <w:rPr>
                <w:rFonts w:cs="Calibri"/>
                <w:b/>
                <w:bCs/>
                <w:sz w:val="20"/>
              </w:rPr>
              <w:t>7698,4</w:t>
            </w:r>
          </w:p>
        </w:tc>
      </w:tr>
    </w:tbl>
    <w:p w14:paraId="346E57B6" w14:textId="77777777" w:rsidR="007E5BC9" w:rsidRPr="00A337CC" w:rsidRDefault="007E5BC9" w:rsidP="007E5BC9">
      <w:pPr>
        <w:pStyle w:val="Tijeloteksta2"/>
        <w:rPr>
          <w:rFonts w:cs="Times New Roman"/>
          <w:sz w:val="20"/>
        </w:rPr>
      </w:pPr>
      <w:r w:rsidRPr="00A337CC">
        <w:rPr>
          <w:rFonts w:cs="Times New Roman"/>
          <w:sz w:val="20"/>
        </w:rPr>
        <w:t>izvor: Registar onečišćavanja okoliša, Hrvatska agencija za okoliš i prirodu</w:t>
      </w:r>
    </w:p>
    <w:p w14:paraId="0827A17C" w14:textId="77777777" w:rsidR="007E5BC9" w:rsidRPr="00A337CC" w:rsidRDefault="007E5BC9" w:rsidP="007E5BC9">
      <w:pPr>
        <w:pStyle w:val="Naslov3"/>
      </w:pPr>
      <w:bookmarkStart w:id="16" w:name="_Toc504556081"/>
      <w:r w:rsidRPr="00A337CC">
        <w:t>Sastav komunalnog otpada</w:t>
      </w:r>
      <w:bookmarkEnd w:id="16"/>
    </w:p>
    <w:p w14:paraId="736AC6A5" w14:textId="1FEB27F4" w:rsidR="0039092E" w:rsidRPr="00A337CC" w:rsidRDefault="0039092E" w:rsidP="007E5BC9">
      <w:pPr>
        <w:pStyle w:val="Tijeloteksta2"/>
        <w:spacing w:line="240" w:lineRule="auto"/>
        <w:ind w:firstLine="709"/>
        <w:rPr>
          <w:rFonts w:cs="Times New Roman"/>
          <w:szCs w:val="24"/>
        </w:rPr>
      </w:pPr>
      <w:r w:rsidRPr="00A337CC">
        <w:rPr>
          <w:rFonts w:cs="Times New Roman"/>
          <w:szCs w:val="24"/>
        </w:rPr>
        <w:t xml:space="preserve">Budući da na području </w:t>
      </w:r>
      <w:r w:rsidR="00FF2D3C">
        <w:rPr>
          <w:rFonts w:cs="Times New Roman"/>
          <w:szCs w:val="24"/>
        </w:rPr>
        <w:t xml:space="preserve">Općine </w:t>
      </w:r>
      <w:r w:rsidR="00230C0A">
        <w:rPr>
          <w:rFonts w:cs="Times New Roman"/>
          <w:szCs w:val="24"/>
        </w:rPr>
        <w:t>Petrovsko</w:t>
      </w:r>
      <w:r w:rsidRPr="00A337CC">
        <w:rPr>
          <w:rFonts w:cs="Times New Roman"/>
          <w:szCs w:val="24"/>
        </w:rPr>
        <w:t xml:space="preserve"> nije provedeno istraživanje sastava komunalnog otpada, u tablici 1.1</w:t>
      </w:r>
      <w:r w:rsidR="007E5BC9" w:rsidRPr="00A337CC">
        <w:rPr>
          <w:rFonts w:cs="Times New Roman"/>
          <w:szCs w:val="24"/>
        </w:rPr>
        <w:t>.2/1</w:t>
      </w:r>
      <w:r w:rsidRPr="00A337CC">
        <w:rPr>
          <w:rFonts w:cs="Times New Roman"/>
          <w:szCs w:val="24"/>
        </w:rPr>
        <w:t xml:space="preserve"> daje se preporuka HAOP-a o korištenju sastava komunalnog otpada za daljnje analize.</w:t>
      </w:r>
    </w:p>
    <w:p w14:paraId="62539569" w14:textId="77777777" w:rsidR="00D36CFB" w:rsidRPr="00A337CC" w:rsidRDefault="0039092E" w:rsidP="00D36CFB">
      <w:pPr>
        <w:pStyle w:val="Tijeloteksta2"/>
        <w:spacing w:line="240" w:lineRule="auto"/>
        <w:rPr>
          <w:rFonts w:cs="Times New Roman"/>
          <w:szCs w:val="24"/>
        </w:rPr>
      </w:pPr>
      <w:r w:rsidRPr="00A337CC">
        <w:rPr>
          <w:rFonts w:cs="Times New Roman"/>
          <w:szCs w:val="24"/>
        </w:rPr>
        <w:t>Tablica 1.1</w:t>
      </w:r>
      <w:r w:rsidR="007E5BC9" w:rsidRPr="00A337CC">
        <w:rPr>
          <w:rFonts w:cs="Times New Roman"/>
          <w:szCs w:val="24"/>
        </w:rPr>
        <w:t>.2/1</w:t>
      </w:r>
      <w:r w:rsidRPr="00A337CC">
        <w:rPr>
          <w:rFonts w:cs="Times New Roman"/>
          <w:szCs w:val="24"/>
        </w:rPr>
        <w:t xml:space="preserve"> – Procijenjeni sastav </w:t>
      </w:r>
      <w:r w:rsidRPr="00A337CC">
        <w:rPr>
          <w:rFonts w:cs="Times New Roman"/>
          <w:b/>
          <w:szCs w:val="24"/>
        </w:rPr>
        <w:t>komunalnog otpada</w:t>
      </w:r>
    </w:p>
    <w:tbl>
      <w:tblPr>
        <w:tblW w:w="8572" w:type="dxa"/>
        <w:jc w:val="center"/>
        <w:tblLook w:val="04A0" w:firstRow="1" w:lastRow="0" w:firstColumn="1" w:lastColumn="0" w:noHBand="0" w:noVBand="1"/>
      </w:tblPr>
      <w:tblGrid>
        <w:gridCol w:w="6374"/>
        <w:gridCol w:w="2198"/>
      </w:tblGrid>
      <w:tr w:rsidR="00D36CFB" w:rsidRPr="00A337CC" w14:paraId="256B8386" w14:textId="77777777" w:rsidTr="00EE3F8F">
        <w:trPr>
          <w:trHeight w:val="418"/>
          <w:tblHeader/>
          <w:jc w:val="center"/>
        </w:trPr>
        <w:tc>
          <w:tcPr>
            <w:tcW w:w="6374"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3B97C585" w14:textId="77777777" w:rsidR="00D36CFB" w:rsidRPr="00A337CC" w:rsidRDefault="00D36CFB" w:rsidP="00D36CFB">
            <w:pPr>
              <w:jc w:val="center"/>
              <w:rPr>
                <w:rFonts w:asciiTheme="minorHAnsi" w:hAnsiTheme="minorHAnsi" w:cstheme="minorHAnsi"/>
                <w:szCs w:val="24"/>
              </w:rPr>
            </w:pPr>
            <w:r w:rsidRPr="00A337CC">
              <w:rPr>
                <w:rFonts w:asciiTheme="minorHAnsi" w:hAnsiTheme="minorHAnsi" w:cstheme="minorHAnsi"/>
                <w:szCs w:val="24"/>
              </w:rPr>
              <w:t xml:space="preserve">Sastavnica </w:t>
            </w:r>
            <w:r w:rsidR="009A32EE" w:rsidRPr="00A337CC">
              <w:rPr>
                <w:rFonts w:asciiTheme="minorHAnsi" w:hAnsiTheme="minorHAnsi" w:cstheme="minorHAnsi"/>
                <w:szCs w:val="24"/>
              </w:rPr>
              <w:t>komunalnog</w:t>
            </w:r>
            <w:r w:rsidRPr="00A337CC">
              <w:rPr>
                <w:rFonts w:asciiTheme="minorHAnsi" w:hAnsiTheme="minorHAnsi" w:cstheme="minorHAnsi"/>
                <w:szCs w:val="24"/>
              </w:rPr>
              <w:t xml:space="preserve"> otpada</w:t>
            </w:r>
          </w:p>
        </w:tc>
        <w:tc>
          <w:tcPr>
            <w:tcW w:w="2198" w:type="dxa"/>
            <w:tcBorders>
              <w:top w:val="single" w:sz="4" w:space="0" w:color="auto"/>
              <w:left w:val="nil"/>
              <w:bottom w:val="single" w:sz="4" w:space="0" w:color="auto"/>
              <w:right w:val="single" w:sz="4" w:space="0" w:color="auto"/>
            </w:tcBorders>
            <w:shd w:val="clear" w:color="000000" w:fill="C0C0C0"/>
            <w:vAlign w:val="center"/>
            <w:hideMark/>
          </w:tcPr>
          <w:p w14:paraId="48815A21" w14:textId="77777777" w:rsidR="00D36CFB" w:rsidRPr="00A337CC" w:rsidRDefault="00D36CFB" w:rsidP="00D36CFB">
            <w:pPr>
              <w:jc w:val="center"/>
              <w:rPr>
                <w:rFonts w:asciiTheme="minorHAnsi" w:hAnsiTheme="minorHAnsi" w:cstheme="minorHAnsi"/>
                <w:szCs w:val="24"/>
              </w:rPr>
            </w:pPr>
            <w:r w:rsidRPr="00A337CC">
              <w:rPr>
                <w:rFonts w:asciiTheme="minorHAnsi" w:hAnsiTheme="minorHAnsi" w:cstheme="minorHAnsi"/>
                <w:szCs w:val="24"/>
              </w:rPr>
              <w:t>Procjena sastava KO 2015. (HAOP), %</w:t>
            </w:r>
          </w:p>
        </w:tc>
      </w:tr>
      <w:tr w:rsidR="00D36CFB" w:rsidRPr="00A337CC" w14:paraId="2BF82027"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28A175DC" w14:textId="77777777" w:rsidR="00D36CFB" w:rsidRPr="00A337CC" w:rsidRDefault="00D36CFB" w:rsidP="00D36CFB">
            <w:pPr>
              <w:jc w:val="left"/>
              <w:rPr>
                <w:rFonts w:asciiTheme="minorHAnsi" w:hAnsiTheme="minorHAnsi" w:cstheme="minorHAnsi"/>
                <w:szCs w:val="24"/>
              </w:rPr>
            </w:pPr>
            <w:r w:rsidRPr="00A337CC">
              <w:rPr>
                <w:rFonts w:asciiTheme="minorHAnsi" w:hAnsiTheme="minorHAnsi" w:cstheme="minorHAnsi"/>
                <w:szCs w:val="24"/>
              </w:rPr>
              <w:t>Guma</w:t>
            </w:r>
          </w:p>
        </w:tc>
        <w:tc>
          <w:tcPr>
            <w:tcW w:w="2198" w:type="dxa"/>
            <w:tcBorders>
              <w:top w:val="nil"/>
              <w:left w:val="nil"/>
              <w:bottom w:val="single" w:sz="4" w:space="0" w:color="auto"/>
              <w:right w:val="single" w:sz="4" w:space="0" w:color="auto"/>
            </w:tcBorders>
            <w:shd w:val="clear" w:color="auto" w:fill="auto"/>
            <w:noWrap/>
            <w:vAlign w:val="bottom"/>
            <w:hideMark/>
          </w:tcPr>
          <w:p w14:paraId="55334C04"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0,17</w:t>
            </w:r>
          </w:p>
        </w:tc>
      </w:tr>
      <w:tr w:rsidR="00D36CFB" w:rsidRPr="00A337CC" w14:paraId="02DB9DB1"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68F644D1" w14:textId="77777777" w:rsidR="00D36CFB" w:rsidRPr="00A337CC" w:rsidRDefault="00D36CFB" w:rsidP="00D36CFB">
            <w:pPr>
              <w:jc w:val="left"/>
              <w:rPr>
                <w:rFonts w:asciiTheme="minorHAnsi" w:hAnsiTheme="minorHAnsi" w:cstheme="minorHAnsi"/>
                <w:szCs w:val="24"/>
              </w:rPr>
            </w:pPr>
            <w:r w:rsidRPr="00A337CC">
              <w:rPr>
                <w:rFonts w:asciiTheme="minorHAnsi" w:hAnsiTheme="minorHAnsi" w:cstheme="minorHAnsi"/>
                <w:szCs w:val="24"/>
              </w:rPr>
              <w:t>Papir i karton</w:t>
            </w:r>
          </w:p>
        </w:tc>
        <w:tc>
          <w:tcPr>
            <w:tcW w:w="2198" w:type="dxa"/>
            <w:tcBorders>
              <w:top w:val="nil"/>
              <w:left w:val="nil"/>
              <w:bottom w:val="single" w:sz="4" w:space="0" w:color="auto"/>
              <w:right w:val="single" w:sz="4" w:space="0" w:color="auto"/>
            </w:tcBorders>
            <w:shd w:val="clear" w:color="auto" w:fill="auto"/>
            <w:noWrap/>
            <w:vAlign w:val="bottom"/>
            <w:hideMark/>
          </w:tcPr>
          <w:p w14:paraId="4ABAFF29"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25,72</w:t>
            </w:r>
          </w:p>
        </w:tc>
      </w:tr>
      <w:tr w:rsidR="00D36CFB" w:rsidRPr="00A337CC" w14:paraId="66AD7053"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3E3D41F4" w14:textId="77777777" w:rsidR="00D36CFB" w:rsidRPr="00A337CC" w:rsidRDefault="00D36CFB" w:rsidP="00D36CFB">
            <w:pPr>
              <w:jc w:val="left"/>
              <w:rPr>
                <w:rFonts w:asciiTheme="minorHAnsi" w:hAnsiTheme="minorHAnsi" w:cstheme="minorHAnsi"/>
                <w:szCs w:val="24"/>
              </w:rPr>
            </w:pPr>
            <w:r w:rsidRPr="00A337CC">
              <w:rPr>
                <w:rFonts w:asciiTheme="minorHAnsi" w:hAnsiTheme="minorHAnsi" w:cstheme="minorHAnsi"/>
                <w:szCs w:val="24"/>
              </w:rPr>
              <w:t>Staklo</w:t>
            </w:r>
          </w:p>
        </w:tc>
        <w:tc>
          <w:tcPr>
            <w:tcW w:w="2198" w:type="dxa"/>
            <w:tcBorders>
              <w:top w:val="nil"/>
              <w:left w:val="nil"/>
              <w:bottom w:val="single" w:sz="4" w:space="0" w:color="auto"/>
              <w:right w:val="single" w:sz="4" w:space="0" w:color="auto"/>
            </w:tcBorders>
            <w:shd w:val="clear" w:color="auto" w:fill="auto"/>
            <w:noWrap/>
            <w:vAlign w:val="bottom"/>
            <w:hideMark/>
          </w:tcPr>
          <w:p w14:paraId="4F17FF64"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4,89</w:t>
            </w:r>
          </w:p>
        </w:tc>
      </w:tr>
      <w:tr w:rsidR="00D36CFB" w:rsidRPr="00A337CC" w14:paraId="3B7E3984"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26BB078E" w14:textId="77777777" w:rsidR="00D36CFB" w:rsidRPr="00A337CC" w:rsidRDefault="00D36CFB" w:rsidP="00D36CFB">
            <w:pPr>
              <w:jc w:val="left"/>
              <w:rPr>
                <w:rFonts w:asciiTheme="minorHAnsi" w:hAnsiTheme="minorHAnsi" w:cstheme="minorHAnsi"/>
                <w:szCs w:val="24"/>
              </w:rPr>
            </w:pPr>
            <w:r w:rsidRPr="00A337CC">
              <w:rPr>
                <w:rFonts w:asciiTheme="minorHAnsi" w:hAnsiTheme="minorHAnsi" w:cstheme="minorHAnsi"/>
                <w:szCs w:val="24"/>
              </w:rPr>
              <w:t>Plastika</w:t>
            </w:r>
          </w:p>
        </w:tc>
        <w:tc>
          <w:tcPr>
            <w:tcW w:w="2198" w:type="dxa"/>
            <w:tcBorders>
              <w:top w:val="nil"/>
              <w:left w:val="nil"/>
              <w:bottom w:val="single" w:sz="4" w:space="0" w:color="auto"/>
              <w:right w:val="single" w:sz="4" w:space="0" w:color="auto"/>
            </w:tcBorders>
            <w:shd w:val="clear" w:color="auto" w:fill="auto"/>
            <w:noWrap/>
            <w:vAlign w:val="bottom"/>
            <w:hideMark/>
          </w:tcPr>
          <w:p w14:paraId="701D9F89"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19,45</w:t>
            </w:r>
          </w:p>
        </w:tc>
      </w:tr>
      <w:tr w:rsidR="00D36CFB" w:rsidRPr="00A337CC" w14:paraId="7D8A0F26"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74714269" w14:textId="77777777" w:rsidR="00D36CFB" w:rsidRPr="00A337CC" w:rsidRDefault="00D36CFB" w:rsidP="00D36CFB">
            <w:pPr>
              <w:jc w:val="left"/>
              <w:rPr>
                <w:rFonts w:asciiTheme="minorHAnsi" w:hAnsiTheme="minorHAnsi" w:cstheme="minorHAnsi"/>
                <w:szCs w:val="24"/>
              </w:rPr>
            </w:pPr>
            <w:r w:rsidRPr="00A337CC">
              <w:rPr>
                <w:rFonts w:asciiTheme="minorHAnsi" w:hAnsiTheme="minorHAnsi" w:cstheme="minorHAnsi"/>
                <w:szCs w:val="24"/>
              </w:rPr>
              <w:t>Metal</w:t>
            </w:r>
          </w:p>
        </w:tc>
        <w:tc>
          <w:tcPr>
            <w:tcW w:w="2198" w:type="dxa"/>
            <w:tcBorders>
              <w:top w:val="nil"/>
              <w:left w:val="nil"/>
              <w:bottom w:val="single" w:sz="4" w:space="0" w:color="auto"/>
              <w:right w:val="single" w:sz="4" w:space="0" w:color="auto"/>
            </w:tcBorders>
            <w:shd w:val="clear" w:color="auto" w:fill="auto"/>
            <w:noWrap/>
            <w:vAlign w:val="bottom"/>
            <w:hideMark/>
          </w:tcPr>
          <w:p w14:paraId="380D9E98"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2,54</w:t>
            </w:r>
          </w:p>
        </w:tc>
      </w:tr>
      <w:tr w:rsidR="00D36CFB" w:rsidRPr="00A337CC" w14:paraId="08F7AC89"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34740E28" w14:textId="77777777" w:rsidR="00D36CFB" w:rsidRPr="00A337CC" w:rsidRDefault="00D36CFB" w:rsidP="00D36CFB">
            <w:pPr>
              <w:jc w:val="left"/>
              <w:rPr>
                <w:rFonts w:asciiTheme="minorHAnsi" w:hAnsiTheme="minorHAnsi" w:cstheme="minorHAnsi"/>
                <w:szCs w:val="24"/>
              </w:rPr>
            </w:pPr>
            <w:r w:rsidRPr="00A337CC">
              <w:rPr>
                <w:rFonts w:asciiTheme="minorHAnsi" w:hAnsiTheme="minorHAnsi" w:cstheme="minorHAnsi"/>
                <w:szCs w:val="24"/>
              </w:rPr>
              <w:t>Drvo</w:t>
            </w:r>
          </w:p>
        </w:tc>
        <w:tc>
          <w:tcPr>
            <w:tcW w:w="2198" w:type="dxa"/>
            <w:tcBorders>
              <w:top w:val="nil"/>
              <w:left w:val="nil"/>
              <w:bottom w:val="single" w:sz="4" w:space="0" w:color="auto"/>
              <w:right w:val="single" w:sz="4" w:space="0" w:color="auto"/>
            </w:tcBorders>
            <w:shd w:val="clear" w:color="auto" w:fill="auto"/>
            <w:noWrap/>
            <w:vAlign w:val="bottom"/>
            <w:hideMark/>
          </w:tcPr>
          <w:p w14:paraId="634FD6FE"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0,99</w:t>
            </w:r>
          </w:p>
        </w:tc>
      </w:tr>
      <w:tr w:rsidR="00D36CFB" w:rsidRPr="00A337CC" w14:paraId="2CD7A822"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20A2CA94" w14:textId="77777777" w:rsidR="00D36CFB" w:rsidRPr="00A337CC" w:rsidRDefault="00D36CFB" w:rsidP="00D36CFB">
            <w:pPr>
              <w:jc w:val="left"/>
              <w:rPr>
                <w:rFonts w:asciiTheme="minorHAnsi" w:hAnsiTheme="minorHAnsi" w:cstheme="minorHAnsi"/>
                <w:szCs w:val="24"/>
              </w:rPr>
            </w:pPr>
            <w:r w:rsidRPr="00A337CC">
              <w:rPr>
                <w:rFonts w:asciiTheme="minorHAnsi" w:hAnsiTheme="minorHAnsi" w:cstheme="minorHAnsi"/>
                <w:szCs w:val="24"/>
              </w:rPr>
              <w:t>Kuhinjski biootpad</w:t>
            </w:r>
          </w:p>
        </w:tc>
        <w:tc>
          <w:tcPr>
            <w:tcW w:w="2198" w:type="dxa"/>
            <w:tcBorders>
              <w:top w:val="nil"/>
              <w:left w:val="nil"/>
              <w:bottom w:val="single" w:sz="4" w:space="0" w:color="auto"/>
              <w:right w:val="single" w:sz="4" w:space="0" w:color="auto"/>
            </w:tcBorders>
            <w:shd w:val="clear" w:color="auto" w:fill="auto"/>
            <w:noWrap/>
            <w:vAlign w:val="bottom"/>
            <w:hideMark/>
          </w:tcPr>
          <w:p w14:paraId="20425C32"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25,11</w:t>
            </w:r>
          </w:p>
        </w:tc>
      </w:tr>
      <w:tr w:rsidR="00D36CFB" w:rsidRPr="00A337CC" w14:paraId="15734C32"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6859DC24" w14:textId="77777777" w:rsidR="00D36CFB" w:rsidRPr="00A337CC" w:rsidRDefault="00D36CFB" w:rsidP="00D36CFB">
            <w:pPr>
              <w:jc w:val="left"/>
              <w:rPr>
                <w:rFonts w:asciiTheme="minorHAnsi" w:hAnsiTheme="minorHAnsi" w:cstheme="minorHAnsi"/>
                <w:szCs w:val="24"/>
              </w:rPr>
            </w:pPr>
            <w:r w:rsidRPr="00A337CC">
              <w:rPr>
                <w:rFonts w:asciiTheme="minorHAnsi" w:hAnsiTheme="minorHAnsi" w:cstheme="minorHAnsi"/>
                <w:szCs w:val="24"/>
              </w:rPr>
              <w:t>Vrtni biootpad</w:t>
            </w:r>
          </w:p>
        </w:tc>
        <w:tc>
          <w:tcPr>
            <w:tcW w:w="2198" w:type="dxa"/>
            <w:tcBorders>
              <w:top w:val="nil"/>
              <w:left w:val="nil"/>
              <w:bottom w:val="single" w:sz="4" w:space="0" w:color="auto"/>
              <w:right w:val="single" w:sz="4" w:space="0" w:color="auto"/>
            </w:tcBorders>
            <w:shd w:val="clear" w:color="auto" w:fill="auto"/>
            <w:noWrap/>
            <w:vAlign w:val="bottom"/>
            <w:hideMark/>
          </w:tcPr>
          <w:p w14:paraId="5A5F4F55"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6,77</w:t>
            </w:r>
          </w:p>
        </w:tc>
      </w:tr>
      <w:tr w:rsidR="00D36CFB" w:rsidRPr="00A337CC" w14:paraId="2283C2E4"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033EC540" w14:textId="77777777" w:rsidR="00D36CFB" w:rsidRPr="00A337CC" w:rsidRDefault="00D36CFB" w:rsidP="00D36CFB">
            <w:pPr>
              <w:jc w:val="left"/>
              <w:rPr>
                <w:rFonts w:asciiTheme="minorHAnsi" w:hAnsiTheme="minorHAnsi" w:cstheme="minorHAnsi"/>
                <w:szCs w:val="24"/>
              </w:rPr>
            </w:pPr>
            <w:r w:rsidRPr="00A337CC">
              <w:rPr>
                <w:rFonts w:asciiTheme="minorHAnsi" w:hAnsiTheme="minorHAnsi" w:cstheme="minorHAnsi"/>
                <w:szCs w:val="24"/>
              </w:rPr>
              <w:t>Tekstil</w:t>
            </w:r>
            <w:r w:rsidR="00902016" w:rsidRPr="00A337CC">
              <w:rPr>
                <w:rFonts w:asciiTheme="minorHAnsi" w:hAnsiTheme="minorHAnsi" w:cstheme="minorHAnsi"/>
                <w:szCs w:val="24"/>
              </w:rPr>
              <w:t>/odjeća</w:t>
            </w:r>
          </w:p>
        </w:tc>
        <w:tc>
          <w:tcPr>
            <w:tcW w:w="2198" w:type="dxa"/>
            <w:tcBorders>
              <w:top w:val="nil"/>
              <w:left w:val="nil"/>
              <w:bottom w:val="single" w:sz="4" w:space="0" w:color="auto"/>
              <w:right w:val="single" w:sz="4" w:space="0" w:color="auto"/>
            </w:tcBorders>
            <w:shd w:val="clear" w:color="auto" w:fill="auto"/>
            <w:noWrap/>
            <w:vAlign w:val="bottom"/>
            <w:hideMark/>
          </w:tcPr>
          <w:p w14:paraId="1A21ECBD"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2,93</w:t>
            </w:r>
          </w:p>
        </w:tc>
      </w:tr>
      <w:tr w:rsidR="00D36CFB" w:rsidRPr="00A337CC" w14:paraId="78B07CBE"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33D86019" w14:textId="77777777" w:rsidR="00D36CFB" w:rsidRPr="00A337CC" w:rsidRDefault="00D36CFB" w:rsidP="00D36CFB">
            <w:pPr>
              <w:jc w:val="left"/>
              <w:rPr>
                <w:rFonts w:asciiTheme="minorHAnsi" w:hAnsiTheme="minorHAnsi" w:cstheme="minorHAnsi"/>
                <w:szCs w:val="24"/>
              </w:rPr>
            </w:pPr>
            <w:r w:rsidRPr="00A337CC">
              <w:rPr>
                <w:rFonts w:asciiTheme="minorHAnsi" w:hAnsiTheme="minorHAnsi" w:cstheme="minorHAnsi"/>
                <w:szCs w:val="24"/>
              </w:rPr>
              <w:t>Pelene</w:t>
            </w:r>
          </w:p>
        </w:tc>
        <w:tc>
          <w:tcPr>
            <w:tcW w:w="2198" w:type="dxa"/>
            <w:tcBorders>
              <w:top w:val="nil"/>
              <w:left w:val="nil"/>
              <w:bottom w:val="single" w:sz="4" w:space="0" w:color="auto"/>
              <w:right w:val="single" w:sz="4" w:space="0" w:color="auto"/>
            </w:tcBorders>
            <w:shd w:val="clear" w:color="auto" w:fill="auto"/>
            <w:noWrap/>
            <w:vAlign w:val="bottom"/>
            <w:hideMark/>
          </w:tcPr>
          <w:p w14:paraId="0EEB6C90"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3,13</w:t>
            </w:r>
          </w:p>
        </w:tc>
      </w:tr>
      <w:tr w:rsidR="00D36CFB" w:rsidRPr="00A337CC" w14:paraId="7A0E2B7B"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25AE7A37" w14:textId="77777777" w:rsidR="00D36CFB" w:rsidRPr="00A337CC" w:rsidRDefault="00902016" w:rsidP="00902016">
            <w:pPr>
              <w:jc w:val="left"/>
              <w:rPr>
                <w:rFonts w:asciiTheme="minorHAnsi" w:hAnsiTheme="minorHAnsi" w:cstheme="minorHAnsi"/>
                <w:szCs w:val="24"/>
              </w:rPr>
            </w:pPr>
            <w:r w:rsidRPr="00A337CC">
              <w:rPr>
                <w:rFonts w:asciiTheme="minorHAnsi" w:hAnsiTheme="minorHAnsi" w:cstheme="minorHAnsi"/>
                <w:szCs w:val="24"/>
              </w:rPr>
              <w:t>Ostali otpad (zemlja, prašina, pijesak, nedefinirano; inertni)</w:t>
            </w:r>
          </w:p>
        </w:tc>
        <w:tc>
          <w:tcPr>
            <w:tcW w:w="2198" w:type="dxa"/>
            <w:tcBorders>
              <w:top w:val="nil"/>
              <w:left w:val="nil"/>
              <w:bottom w:val="single" w:sz="4" w:space="0" w:color="auto"/>
              <w:right w:val="single" w:sz="4" w:space="0" w:color="auto"/>
            </w:tcBorders>
            <w:shd w:val="clear" w:color="auto" w:fill="auto"/>
            <w:noWrap/>
            <w:vAlign w:val="bottom"/>
            <w:hideMark/>
          </w:tcPr>
          <w:p w14:paraId="319346C1"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2,93</w:t>
            </w:r>
          </w:p>
        </w:tc>
      </w:tr>
      <w:tr w:rsidR="00D36CFB" w:rsidRPr="00A337CC" w14:paraId="1E7A5854"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0CA717EE" w14:textId="77777777" w:rsidR="00D36CFB" w:rsidRPr="00A337CC" w:rsidRDefault="00D36CFB" w:rsidP="00D36CFB">
            <w:pPr>
              <w:jc w:val="left"/>
              <w:rPr>
                <w:rFonts w:asciiTheme="minorHAnsi" w:hAnsiTheme="minorHAnsi" w:cstheme="minorHAnsi"/>
                <w:szCs w:val="24"/>
              </w:rPr>
            </w:pPr>
            <w:r w:rsidRPr="00A337CC">
              <w:rPr>
                <w:rFonts w:asciiTheme="minorHAnsi" w:hAnsiTheme="minorHAnsi" w:cstheme="minorHAnsi"/>
                <w:szCs w:val="24"/>
              </w:rPr>
              <w:t>Posebni otpad (koža/kosti)</w:t>
            </w:r>
          </w:p>
        </w:tc>
        <w:tc>
          <w:tcPr>
            <w:tcW w:w="2198" w:type="dxa"/>
            <w:tcBorders>
              <w:top w:val="nil"/>
              <w:left w:val="nil"/>
              <w:bottom w:val="single" w:sz="4" w:space="0" w:color="auto"/>
              <w:right w:val="single" w:sz="4" w:space="0" w:color="auto"/>
            </w:tcBorders>
            <w:shd w:val="clear" w:color="auto" w:fill="auto"/>
            <w:noWrap/>
            <w:vAlign w:val="bottom"/>
            <w:hideMark/>
          </w:tcPr>
          <w:p w14:paraId="014DBDE3"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0,36</w:t>
            </w:r>
          </w:p>
        </w:tc>
      </w:tr>
      <w:tr w:rsidR="00D36CFB" w:rsidRPr="00A337CC" w14:paraId="43619D1A"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569B3E18" w14:textId="77777777" w:rsidR="00D36CFB" w:rsidRPr="00A337CC" w:rsidRDefault="00D36CFB" w:rsidP="00D36CFB">
            <w:pPr>
              <w:jc w:val="left"/>
              <w:rPr>
                <w:rFonts w:asciiTheme="minorHAnsi" w:hAnsiTheme="minorHAnsi" w:cstheme="minorHAnsi"/>
                <w:szCs w:val="24"/>
              </w:rPr>
            </w:pPr>
            <w:r w:rsidRPr="00A337CC">
              <w:rPr>
                <w:rFonts w:asciiTheme="minorHAnsi" w:hAnsiTheme="minorHAnsi" w:cstheme="minorHAnsi"/>
                <w:szCs w:val="24"/>
              </w:rPr>
              <w:t>Glomazni otpad</w:t>
            </w:r>
          </w:p>
        </w:tc>
        <w:tc>
          <w:tcPr>
            <w:tcW w:w="2198" w:type="dxa"/>
            <w:tcBorders>
              <w:top w:val="nil"/>
              <w:left w:val="nil"/>
              <w:bottom w:val="single" w:sz="4" w:space="0" w:color="auto"/>
              <w:right w:val="single" w:sz="4" w:space="0" w:color="auto"/>
            </w:tcBorders>
            <w:shd w:val="clear" w:color="auto" w:fill="auto"/>
            <w:noWrap/>
            <w:vAlign w:val="bottom"/>
            <w:hideMark/>
          </w:tcPr>
          <w:p w14:paraId="1CAA112D"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4,08</w:t>
            </w:r>
          </w:p>
        </w:tc>
      </w:tr>
      <w:tr w:rsidR="00D36CFB" w:rsidRPr="00A337CC" w14:paraId="6B37F90E"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12D4B94D" w14:textId="77777777" w:rsidR="00D36CFB" w:rsidRPr="00A337CC" w:rsidRDefault="00D36CFB" w:rsidP="00D36CFB">
            <w:pPr>
              <w:jc w:val="left"/>
              <w:rPr>
                <w:rFonts w:asciiTheme="minorHAnsi" w:hAnsiTheme="minorHAnsi" w:cstheme="minorHAnsi"/>
                <w:szCs w:val="24"/>
              </w:rPr>
            </w:pPr>
            <w:r w:rsidRPr="00A337CC">
              <w:rPr>
                <w:rFonts w:asciiTheme="minorHAnsi" w:hAnsiTheme="minorHAnsi" w:cstheme="minorHAnsi"/>
                <w:szCs w:val="24"/>
              </w:rPr>
              <w:t>Višeslojna i miješana ambalaža</w:t>
            </w:r>
          </w:p>
        </w:tc>
        <w:tc>
          <w:tcPr>
            <w:tcW w:w="2198" w:type="dxa"/>
            <w:tcBorders>
              <w:top w:val="nil"/>
              <w:left w:val="nil"/>
              <w:bottom w:val="single" w:sz="4" w:space="0" w:color="auto"/>
              <w:right w:val="single" w:sz="4" w:space="0" w:color="auto"/>
            </w:tcBorders>
            <w:shd w:val="clear" w:color="auto" w:fill="auto"/>
            <w:noWrap/>
            <w:vAlign w:val="bottom"/>
            <w:hideMark/>
          </w:tcPr>
          <w:p w14:paraId="05D5840F"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0,29</w:t>
            </w:r>
          </w:p>
        </w:tc>
      </w:tr>
      <w:tr w:rsidR="00D36CFB" w:rsidRPr="00A337CC" w14:paraId="2A28B74D"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5D5A8479" w14:textId="77777777" w:rsidR="00D36CFB" w:rsidRPr="00A337CC" w:rsidRDefault="00D36CFB" w:rsidP="00D36CFB">
            <w:pPr>
              <w:jc w:val="left"/>
              <w:rPr>
                <w:rFonts w:asciiTheme="minorHAnsi" w:hAnsiTheme="minorHAnsi" w:cstheme="minorHAnsi"/>
                <w:szCs w:val="24"/>
              </w:rPr>
            </w:pPr>
            <w:r w:rsidRPr="00A337CC">
              <w:rPr>
                <w:rFonts w:asciiTheme="minorHAnsi" w:hAnsiTheme="minorHAnsi" w:cstheme="minorHAnsi"/>
                <w:szCs w:val="24"/>
              </w:rPr>
              <w:t>Baterije i akumulatori</w:t>
            </w:r>
          </w:p>
        </w:tc>
        <w:tc>
          <w:tcPr>
            <w:tcW w:w="2198" w:type="dxa"/>
            <w:tcBorders>
              <w:top w:val="nil"/>
              <w:left w:val="nil"/>
              <w:bottom w:val="single" w:sz="4" w:space="0" w:color="auto"/>
              <w:right w:val="single" w:sz="4" w:space="0" w:color="auto"/>
            </w:tcBorders>
            <w:shd w:val="clear" w:color="auto" w:fill="auto"/>
            <w:noWrap/>
            <w:vAlign w:val="bottom"/>
            <w:hideMark/>
          </w:tcPr>
          <w:p w14:paraId="7498EF7E"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0,02</w:t>
            </w:r>
          </w:p>
        </w:tc>
      </w:tr>
      <w:tr w:rsidR="00D36CFB" w:rsidRPr="00A337CC" w14:paraId="1B349EB4"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770CC8A1" w14:textId="77777777" w:rsidR="00D36CFB" w:rsidRPr="00A337CC" w:rsidRDefault="00D36CFB" w:rsidP="00D36CFB">
            <w:pPr>
              <w:jc w:val="left"/>
              <w:rPr>
                <w:rFonts w:asciiTheme="minorHAnsi" w:hAnsiTheme="minorHAnsi" w:cstheme="minorHAnsi"/>
                <w:szCs w:val="24"/>
              </w:rPr>
            </w:pPr>
            <w:r w:rsidRPr="00A337CC">
              <w:rPr>
                <w:rFonts w:asciiTheme="minorHAnsi" w:hAnsiTheme="minorHAnsi" w:cstheme="minorHAnsi"/>
                <w:szCs w:val="24"/>
              </w:rPr>
              <w:t>Električna i elektronička oprema</w:t>
            </w:r>
          </w:p>
        </w:tc>
        <w:tc>
          <w:tcPr>
            <w:tcW w:w="2198" w:type="dxa"/>
            <w:tcBorders>
              <w:top w:val="nil"/>
              <w:left w:val="nil"/>
              <w:bottom w:val="single" w:sz="4" w:space="0" w:color="auto"/>
              <w:right w:val="single" w:sz="4" w:space="0" w:color="auto"/>
            </w:tcBorders>
            <w:shd w:val="clear" w:color="auto" w:fill="auto"/>
            <w:noWrap/>
            <w:vAlign w:val="bottom"/>
            <w:hideMark/>
          </w:tcPr>
          <w:p w14:paraId="4079C984"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0,53</w:t>
            </w:r>
          </w:p>
        </w:tc>
      </w:tr>
      <w:tr w:rsidR="00D36CFB" w:rsidRPr="00A337CC" w14:paraId="19A23FAB"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4CB91962" w14:textId="77777777" w:rsidR="00D36CFB" w:rsidRPr="00A337CC" w:rsidRDefault="00D36CFB" w:rsidP="00D36CFB">
            <w:pPr>
              <w:jc w:val="left"/>
              <w:rPr>
                <w:rFonts w:asciiTheme="minorHAnsi" w:hAnsiTheme="minorHAnsi" w:cstheme="minorHAnsi"/>
                <w:szCs w:val="24"/>
              </w:rPr>
            </w:pPr>
            <w:r w:rsidRPr="00A337CC">
              <w:rPr>
                <w:rFonts w:asciiTheme="minorHAnsi" w:hAnsiTheme="minorHAnsi" w:cstheme="minorHAnsi"/>
                <w:szCs w:val="24"/>
              </w:rPr>
              <w:t>Otpad nastao čišćenjem kanalizacije</w:t>
            </w:r>
          </w:p>
        </w:tc>
        <w:tc>
          <w:tcPr>
            <w:tcW w:w="2198" w:type="dxa"/>
            <w:tcBorders>
              <w:top w:val="nil"/>
              <w:left w:val="nil"/>
              <w:bottom w:val="single" w:sz="4" w:space="0" w:color="auto"/>
              <w:right w:val="single" w:sz="4" w:space="0" w:color="auto"/>
            </w:tcBorders>
            <w:shd w:val="clear" w:color="auto" w:fill="auto"/>
            <w:noWrap/>
            <w:vAlign w:val="bottom"/>
            <w:hideMark/>
          </w:tcPr>
          <w:p w14:paraId="740FB511"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0,02</w:t>
            </w:r>
          </w:p>
        </w:tc>
      </w:tr>
      <w:tr w:rsidR="00D36CFB" w:rsidRPr="00A337CC" w14:paraId="1A323164"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00714B95" w14:textId="77777777" w:rsidR="00D36CFB" w:rsidRPr="00A337CC" w:rsidRDefault="00D36CFB" w:rsidP="00D36CFB">
            <w:pPr>
              <w:jc w:val="left"/>
              <w:rPr>
                <w:rFonts w:asciiTheme="minorHAnsi" w:hAnsiTheme="minorHAnsi" w:cstheme="minorHAnsi"/>
                <w:szCs w:val="24"/>
              </w:rPr>
            </w:pPr>
            <w:r w:rsidRPr="00A337CC">
              <w:rPr>
                <w:rFonts w:asciiTheme="minorHAnsi" w:hAnsiTheme="minorHAnsi" w:cstheme="minorHAnsi"/>
                <w:szCs w:val="24"/>
              </w:rPr>
              <w:t>Ostali opasni otpad</w:t>
            </w:r>
          </w:p>
        </w:tc>
        <w:tc>
          <w:tcPr>
            <w:tcW w:w="2198" w:type="dxa"/>
            <w:tcBorders>
              <w:top w:val="nil"/>
              <w:left w:val="nil"/>
              <w:bottom w:val="single" w:sz="4" w:space="0" w:color="auto"/>
              <w:right w:val="single" w:sz="4" w:space="0" w:color="auto"/>
            </w:tcBorders>
            <w:shd w:val="clear" w:color="auto" w:fill="auto"/>
            <w:noWrap/>
            <w:vAlign w:val="bottom"/>
            <w:hideMark/>
          </w:tcPr>
          <w:p w14:paraId="156D390C"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0,10</w:t>
            </w:r>
          </w:p>
        </w:tc>
      </w:tr>
      <w:tr w:rsidR="00D36CFB" w:rsidRPr="00A337CC" w14:paraId="2E5388AC" w14:textId="77777777" w:rsidTr="00EE3F8F">
        <w:trPr>
          <w:trHeight w:val="255"/>
          <w:jc w:val="center"/>
        </w:trPr>
        <w:tc>
          <w:tcPr>
            <w:tcW w:w="6374" w:type="dxa"/>
            <w:tcBorders>
              <w:top w:val="nil"/>
              <w:left w:val="single" w:sz="4" w:space="0" w:color="auto"/>
              <w:bottom w:val="single" w:sz="4" w:space="0" w:color="auto"/>
              <w:right w:val="single" w:sz="4" w:space="0" w:color="auto"/>
            </w:tcBorders>
            <w:shd w:val="clear" w:color="auto" w:fill="auto"/>
            <w:noWrap/>
            <w:vAlign w:val="bottom"/>
            <w:hideMark/>
          </w:tcPr>
          <w:p w14:paraId="129D98DE" w14:textId="77777777" w:rsidR="00D36CFB" w:rsidRPr="00A337CC" w:rsidRDefault="00D36CFB" w:rsidP="00D36CFB">
            <w:pPr>
              <w:jc w:val="right"/>
              <w:rPr>
                <w:rFonts w:asciiTheme="minorHAnsi" w:hAnsiTheme="minorHAnsi" w:cstheme="minorHAnsi"/>
                <w:szCs w:val="24"/>
              </w:rPr>
            </w:pPr>
            <w:r w:rsidRPr="00A337CC">
              <w:rPr>
                <w:rFonts w:asciiTheme="minorHAnsi" w:hAnsiTheme="minorHAnsi" w:cstheme="minorHAnsi"/>
                <w:szCs w:val="24"/>
              </w:rPr>
              <w:t>Ukupno:</w:t>
            </w:r>
          </w:p>
        </w:tc>
        <w:tc>
          <w:tcPr>
            <w:tcW w:w="2198" w:type="dxa"/>
            <w:tcBorders>
              <w:top w:val="nil"/>
              <w:left w:val="nil"/>
              <w:bottom w:val="single" w:sz="4" w:space="0" w:color="auto"/>
              <w:right w:val="single" w:sz="4" w:space="0" w:color="auto"/>
            </w:tcBorders>
            <w:shd w:val="clear" w:color="auto" w:fill="auto"/>
            <w:noWrap/>
            <w:vAlign w:val="bottom"/>
            <w:hideMark/>
          </w:tcPr>
          <w:p w14:paraId="42FE3C13" w14:textId="77777777" w:rsidR="00D36CFB" w:rsidRPr="00A337CC" w:rsidRDefault="00D36CFB" w:rsidP="00D36CFB">
            <w:pPr>
              <w:jc w:val="right"/>
              <w:rPr>
                <w:rFonts w:asciiTheme="minorHAnsi" w:hAnsiTheme="minorHAnsi" w:cstheme="minorHAnsi"/>
                <w:color w:val="000000"/>
                <w:szCs w:val="24"/>
              </w:rPr>
            </w:pPr>
            <w:r w:rsidRPr="00A337CC">
              <w:rPr>
                <w:rFonts w:asciiTheme="minorHAnsi" w:hAnsiTheme="minorHAnsi" w:cstheme="minorHAnsi"/>
                <w:color w:val="000000"/>
                <w:szCs w:val="24"/>
              </w:rPr>
              <w:t>100</w:t>
            </w:r>
          </w:p>
        </w:tc>
      </w:tr>
    </w:tbl>
    <w:p w14:paraId="55AEEF85" w14:textId="77777777" w:rsidR="007E5BC9" w:rsidRPr="00A337CC" w:rsidRDefault="00902016" w:rsidP="00EE3F8F">
      <w:pPr>
        <w:pStyle w:val="Tijeloteksta2"/>
        <w:spacing w:after="0" w:line="240" w:lineRule="auto"/>
        <w:rPr>
          <w:rFonts w:cs="Times New Roman"/>
          <w:sz w:val="20"/>
        </w:rPr>
      </w:pPr>
      <w:r w:rsidRPr="00A337CC">
        <w:rPr>
          <w:rFonts w:cs="Times New Roman"/>
          <w:sz w:val="20"/>
        </w:rPr>
        <w:t>izvor: izvedeno prema HAOP 2015.</w:t>
      </w:r>
    </w:p>
    <w:p w14:paraId="2688192C" w14:textId="77777777" w:rsidR="00FF2D3C" w:rsidRDefault="00FF2D3C" w:rsidP="00CE5538">
      <w:pPr>
        <w:ind w:firstLine="709"/>
        <w:jc w:val="left"/>
        <w:rPr>
          <w:rFonts w:cs="Times New Roman"/>
          <w:szCs w:val="24"/>
        </w:rPr>
      </w:pPr>
    </w:p>
    <w:p w14:paraId="3327B4A2" w14:textId="77777777" w:rsidR="008606AB" w:rsidRPr="00A337CC" w:rsidRDefault="009A32EE" w:rsidP="00CE5538">
      <w:pPr>
        <w:ind w:firstLine="709"/>
        <w:jc w:val="left"/>
        <w:rPr>
          <w:rFonts w:cs="Times New Roman"/>
          <w:szCs w:val="24"/>
        </w:rPr>
      </w:pPr>
      <w:r w:rsidRPr="00A337CC">
        <w:rPr>
          <w:rFonts w:cs="Times New Roman"/>
          <w:szCs w:val="24"/>
        </w:rPr>
        <w:t>U</w:t>
      </w:r>
      <w:r w:rsidR="00CE5538" w:rsidRPr="00A337CC">
        <w:rPr>
          <w:rFonts w:cs="Times New Roman"/>
          <w:szCs w:val="24"/>
        </w:rPr>
        <w:t xml:space="preserve"> tablici 1.1.2/2 daje se prikaz sastava miješanog komunalnog otpada koji se primjenjuje ukoliko JLS nema provedenu analizu sastava miješanog komunalnog otpada.</w:t>
      </w:r>
    </w:p>
    <w:p w14:paraId="1549733C" w14:textId="77777777" w:rsidR="008606AB" w:rsidRPr="00A337CC" w:rsidRDefault="008606AB" w:rsidP="00CE5538">
      <w:pPr>
        <w:ind w:firstLine="709"/>
        <w:jc w:val="left"/>
        <w:rPr>
          <w:rFonts w:cs="Times New Roman"/>
          <w:szCs w:val="24"/>
        </w:rPr>
      </w:pPr>
    </w:p>
    <w:p w14:paraId="3DD68A1B" w14:textId="77777777" w:rsidR="009A32EE" w:rsidRPr="00A337CC" w:rsidRDefault="009A32EE" w:rsidP="009A32EE">
      <w:pPr>
        <w:pStyle w:val="Tijeloteksta2"/>
        <w:spacing w:line="240" w:lineRule="auto"/>
        <w:rPr>
          <w:rFonts w:cs="Times New Roman"/>
          <w:szCs w:val="24"/>
        </w:rPr>
      </w:pPr>
      <w:r w:rsidRPr="00A337CC">
        <w:rPr>
          <w:rFonts w:cs="Times New Roman"/>
          <w:szCs w:val="24"/>
        </w:rPr>
        <w:t xml:space="preserve">Tablica 1.1.2/2 – Procijenjeni sastav </w:t>
      </w:r>
      <w:r w:rsidRPr="00A337CC">
        <w:rPr>
          <w:rFonts w:cs="Times New Roman"/>
          <w:b/>
          <w:szCs w:val="24"/>
        </w:rPr>
        <w:t>miješanog komunalnog otpada</w:t>
      </w:r>
    </w:p>
    <w:tbl>
      <w:tblPr>
        <w:tblW w:w="8676" w:type="dxa"/>
        <w:jc w:val="center"/>
        <w:tblLook w:val="04A0" w:firstRow="1" w:lastRow="0" w:firstColumn="1" w:lastColumn="0" w:noHBand="0" w:noVBand="1"/>
      </w:tblPr>
      <w:tblGrid>
        <w:gridCol w:w="6232"/>
        <w:gridCol w:w="2444"/>
      </w:tblGrid>
      <w:tr w:rsidR="009A32EE" w:rsidRPr="00A337CC" w14:paraId="13F8D53B" w14:textId="77777777" w:rsidTr="00EE3F8F">
        <w:trPr>
          <w:trHeight w:val="517"/>
          <w:jc w:val="center"/>
        </w:trPr>
        <w:tc>
          <w:tcPr>
            <w:tcW w:w="6232"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6A7D0852" w14:textId="77777777" w:rsidR="009A32EE" w:rsidRPr="00A337CC" w:rsidRDefault="009A32EE" w:rsidP="009A32EE">
            <w:pPr>
              <w:jc w:val="center"/>
              <w:rPr>
                <w:rFonts w:cs="Calibri"/>
                <w:szCs w:val="24"/>
              </w:rPr>
            </w:pPr>
            <w:r w:rsidRPr="00A337CC">
              <w:rPr>
                <w:rFonts w:cs="Calibri"/>
                <w:szCs w:val="24"/>
              </w:rPr>
              <w:t>Sastavnica</w:t>
            </w:r>
          </w:p>
        </w:tc>
        <w:tc>
          <w:tcPr>
            <w:tcW w:w="2444" w:type="dxa"/>
            <w:tcBorders>
              <w:top w:val="single" w:sz="4" w:space="0" w:color="auto"/>
              <w:left w:val="nil"/>
              <w:bottom w:val="single" w:sz="4" w:space="0" w:color="auto"/>
              <w:right w:val="single" w:sz="4" w:space="0" w:color="auto"/>
            </w:tcBorders>
            <w:shd w:val="clear" w:color="000000" w:fill="C0C0C0"/>
            <w:vAlign w:val="center"/>
            <w:hideMark/>
          </w:tcPr>
          <w:p w14:paraId="59B51BD0" w14:textId="77777777" w:rsidR="009A32EE" w:rsidRPr="00A337CC" w:rsidRDefault="009A32EE" w:rsidP="009A32EE">
            <w:pPr>
              <w:jc w:val="center"/>
              <w:rPr>
                <w:rFonts w:cs="Calibri"/>
                <w:szCs w:val="24"/>
              </w:rPr>
            </w:pPr>
            <w:r w:rsidRPr="00A337CC">
              <w:rPr>
                <w:rFonts w:cs="Calibri"/>
                <w:szCs w:val="24"/>
              </w:rPr>
              <w:t>Procjena sastava mKO 2015. (HAOP), %</w:t>
            </w:r>
          </w:p>
        </w:tc>
      </w:tr>
      <w:tr w:rsidR="009A32EE" w:rsidRPr="00A337CC" w14:paraId="29264BD8" w14:textId="77777777" w:rsidTr="00EE3F8F">
        <w:trPr>
          <w:trHeight w:val="255"/>
          <w:jc w:val="center"/>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4C18E3AB" w14:textId="77777777" w:rsidR="009A32EE" w:rsidRPr="00A337CC" w:rsidRDefault="009A32EE" w:rsidP="009A32EE">
            <w:pPr>
              <w:jc w:val="left"/>
              <w:rPr>
                <w:rFonts w:cs="Calibri"/>
                <w:color w:val="000000"/>
                <w:szCs w:val="24"/>
              </w:rPr>
            </w:pPr>
            <w:r w:rsidRPr="00A337CC">
              <w:rPr>
                <w:rFonts w:cs="Calibri"/>
                <w:color w:val="000000"/>
                <w:szCs w:val="24"/>
              </w:rPr>
              <w:t>Metal</w:t>
            </w:r>
          </w:p>
        </w:tc>
        <w:tc>
          <w:tcPr>
            <w:tcW w:w="2444" w:type="dxa"/>
            <w:tcBorders>
              <w:top w:val="nil"/>
              <w:left w:val="nil"/>
              <w:bottom w:val="single" w:sz="4" w:space="0" w:color="auto"/>
              <w:right w:val="single" w:sz="4" w:space="0" w:color="auto"/>
            </w:tcBorders>
            <w:shd w:val="clear" w:color="auto" w:fill="auto"/>
            <w:noWrap/>
            <w:vAlign w:val="bottom"/>
            <w:hideMark/>
          </w:tcPr>
          <w:p w14:paraId="71E2E98A" w14:textId="77777777" w:rsidR="009A32EE" w:rsidRPr="00A337CC" w:rsidRDefault="009A32EE" w:rsidP="009A32EE">
            <w:pPr>
              <w:jc w:val="right"/>
              <w:rPr>
                <w:rFonts w:cs="Calibri"/>
                <w:color w:val="000000"/>
                <w:szCs w:val="24"/>
              </w:rPr>
            </w:pPr>
            <w:r w:rsidRPr="00A337CC">
              <w:rPr>
                <w:rFonts w:cs="Calibri"/>
                <w:color w:val="000000"/>
                <w:szCs w:val="24"/>
              </w:rPr>
              <w:t>2,07</w:t>
            </w:r>
          </w:p>
        </w:tc>
      </w:tr>
      <w:tr w:rsidR="009A32EE" w:rsidRPr="00A337CC" w14:paraId="716121E4" w14:textId="77777777" w:rsidTr="00EE3F8F">
        <w:trPr>
          <w:trHeight w:val="255"/>
          <w:jc w:val="center"/>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3D3868EC" w14:textId="77777777" w:rsidR="009A32EE" w:rsidRPr="00A337CC" w:rsidRDefault="009A32EE" w:rsidP="009A32EE">
            <w:pPr>
              <w:jc w:val="left"/>
              <w:rPr>
                <w:rFonts w:cs="Calibri"/>
                <w:color w:val="000000"/>
                <w:szCs w:val="24"/>
              </w:rPr>
            </w:pPr>
            <w:r w:rsidRPr="00A337CC">
              <w:rPr>
                <w:rFonts w:cs="Calibri"/>
                <w:color w:val="000000"/>
                <w:szCs w:val="24"/>
              </w:rPr>
              <w:t>Drvo</w:t>
            </w:r>
          </w:p>
        </w:tc>
        <w:tc>
          <w:tcPr>
            <w:tcW w:w="2444" w:type="dxa"/>
            <w:tcBorders>
              <w:top w:val="nil"/>
              <w:left w:val="nil"/>
              <w:bottom w:val="single" w:sz="4" w:space="0" w:color="auto"/>
              <w:right w:val="single" w:sz="4" w:space="0" w:color="auto"/>
            </w:tcBorders>
            <w:shd w:val="clear" w:color="auto" w:fill="auto"/>
            <w:noWrap/>
            <w:vAlign w:val="bottom"/>
            <w:hideMark/>
          </w:tcPr>
          <w:p w14:paraId="381DFC34" w14:textId="77777777" w:rsidR="009A32EE" w:rsidRPr="00A337CC" w:rsidRDefault="009A32EE" w:rsidP="009A32EE">
            <w:pPr>
              <w:jc w:val="right"/>
              <w:rPr>
                <w:rFonts w:cs="Calibri"/>
                <w:color w:val="000000"/>
                <w:szCs w:val="24"/>
              </w:rPr>
            </w:pPr>
            <w:r w:rsidRPr="00A337CC">
              <w:rPr>
                <w:rFonts w:cs="Calibri"/>
                <w:color w:val="000000"/>
                <w:szCs w:val="24"/>
              </w:rPr>
              <w:t>0,98</w:t>
            </w:r>
          </w:p>
        </w:tc>
      </w:tr>
      <w:tr w:rsidR="009A32EE" w:rsidRPr="00A337CC" w14:paraId="5C403F1A" w14:textId="77777777" w:rsidTr="00EE3F8F">
        <w:trPr>
          <w:trHeight w:val="255"/>
          <w:jc w:val="center"/>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365E2136" w14:textId="77777777" w:rsidR="009A32EE" w:rsidRPr="00A337CC" w:rsidRDefault="009A32EE" w:rsidP="009A32EE">
            <w:pPr>
              <w:jc w:val="left"/>
              <w:rPr>
                <w:rFonts w:cs="Calibri"/>
                <w:color w:val="000000"/>
                <w:szCs w:val="24"/>
              </w:rPr>
            </w:pPr>
            <w:r w:rsidRPr="00A337CC">
              <w:rPr>
                <w:rFonts w:cs="Calibri"/>
                <w:color w:val="000000"/>
                <w:szCs w:val="24"/>
              </w:rPr>
              <w:t>Tekstil/odjeća</w:t>
            </w:r>
          </w:p>
        </w:tc>
        <w:tc>
          <w:tcPr>
            <w:tcW w:w="2444" w:type="dxa"/>
            <w:tcBorders>
              <w:top w:val="nil"/>
              <w:left w:val="nil"/>
              <w:bottom w:val="single" w:sz="4" w:space="0" w:color="auto"/>
              <w:right w:val="single" w:sz="4" w:space="0" w:color="auto"/>
            </w:tcBorders>
            <w:shd w:val="clear" w:color="auto" w:fill="auto"/>
            <w:noWrap/>
            <w:vAlign w:val="bottom"/>
            <w:hideMark/>
          </w:tcPr>
          <w:p w14:paraId="542CF859" w14:textId="77777777" w:rsidR="009A32EE" w:rsidRPr="00A337CC" w:rsidRDefault="009A32EE" w:rsidP="009A32EE">
            <w:pPr>
              <w:jc w:val="right"/>
              <w:rPr>
                <w:rFonts w:cs="Calibri"/>
                <w:color w:val="000000"/>
                <w:szCs w:val="24"/>
              </w:rPr>
            </w:pPr>
            <w:r w:rsidRPr="00A337CC">
              <w:rPr>
                <w:rFonts w:cs="Calibri"/>
                <w:color w:val="000000"/>
                <w:szCs w:val="24"/>
              </w:rPr>
              <w:t>3,71</w:t>
            </w:r>
          </w:p>
        </w:tc>
      </w:tr>
      <w:tr w:rsidR="009A32EE" w:rsidRPr="00A337CC" w14:paraId="59031BEC" w14:textId="77777777" w:rsidTr="00EE3F8F">
        <w:trPr>
          <w:trHeight w:val="255"/>
          <w:jc w:val="center"/>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27C1C14E" w14:textId="77777777" w:rsidR="009A32EE" w:rsidRPr="00A337CC" w:rsidRDefault="009A32EE" w:rsidP="009A32EE">
            <w:pPr>
              <w:jc w:val="left"/>
              <w:rPr>
                <w:rFonts w:cs="Calibri"/>
                <w:color w:val="000000"/>
                <w:szCs w:val="24"/>
              </w:rPr>
            </w:pPr>
            <w:r w:rsidRPr="00A337CC">
              <w:rPr>
                <w:rFonts w:cs="Calibri"/>
                <w:color w:val="000000"/>
                <w:szCs w:val="24"/>
              </w:rPr>
              <w:t>Papir i karton</w:t>
            </w:r>
          </w:p>
        </w:tc>
        <w:tc>
          <w:tcPr>
            <w:tcW w:w="2444" w:type="dxa"/>
            <w:tcBorders>
              <w:top w:val="nil"/>
              <w:left w:val="nil"/>
              <w:bottom w:val="single" w:sz="4" w:space="0" w:color="auto"/>
              <w:right w:val="single" w:sz="4" w:space="0" w:color="auto"/>
            </w:tcBorders>
            <w:shd w:val="clear" w:color="auto" w:fill="auto"/>
            <w:noWrap/>
            <w:vAlign w:val="bottom"/>
            <w:hideMark/>
          </w:tcPr>
          <w:p w14:paraId="4F21A6A6" w14:textId="77777777" w:rsidR="009A32EE" w:rsidRPr="00A337CC" w:rsidRDefault="009A32EE" w:rsidP="009A32EE">
            <w:pPr>
              <w:jc w:val="right"/>
              <w:rPr>
                <w:rFonts w:cs="Calibri"/>
                <w:color w:val="000000"/>
                <w:szCs w:val="24"/>
              </w:rPr>
            </w:pPr>
            <w:r w:rsidRPr="00A337CC">
              <w:rPr>
                <w:rFonts w:cs="Calibri"/>
                <w:color w:val="000000"/>
                <w:szCs w:val="24"/>
              </w:rPr>
              <w:t>23,19</w:t>
            </w:r>
          </w:p>
        </w:tc>
      </w:tr>
      <w:tr w:rsidR="009A32EE" w:rsidRPr="00A337CC" w14:paraId="4ACB01DA" w14:textId="77777777" w:rsidTr="00EE3F8F">
        <w:trPr>
          <w:trHeight w:val="255"/>
          <w:jc w:val="center"/>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675322F8" w14:textId="77777777" w:rsidR="009A32EE" w:rsidRPr="00A337CC" w:rsidRDefault="009A32EE" w:rsidP="009A32EE">
            <w:pPr>
              <w:jc w:val="left"/>
              <w:rPr>
                <w:rFonts w:cs="Calibri"/>
                <w:color w:val="000000"/>
                <w:szCs w:val="24"/>
              </w:rPr>
            </w:pPr>
            <w:r w:rsidRPr="00A337CC">
              <w:rPr>
                <w:rFonts w:cs="Calibri"/>
                <w:color w:val="000000"/>
                <w:szCs w:val="24"/>
              </w:rPr>
              <w:t>Staklo</w:t>
            </w:r>
          </w:p>
        </w:tc>
        <w:tc>
          <w:tcPr>
            <w:tcW w:w="2444" w:type="dxa"/>
            <w:tcBorders>
              <w:top w:val="nil"/>
              <w:left w:val="nil"/>
              <w:bottom w:val="single" w:sz="4" w:space="0" w:color="auto"/>
              <w:right w:val="single" w:sz="4" w:space="0" w:color="auto"/>
            </w:tcBorders>
            <w:shd w:val="clear" w:color="auto" w:fill="auto"/>
            <w:noWrap/>
            <w:vAlign w:val="bottom"/>
            <w:hideMark/>
          </w:tcPr>
          <w:p w14:paraId="7B71760E" w14:textId="77777777" w:rsidR="009A32EE" w:rsidRPr="00A337CC" w:rsidRDefault="009A32EE" w:rsidP="009A32EE">
            <w:pPr>
              <w:jc w:val="right"/>
              <w:rPr>
                <w:rFonts w:cs="Calibri"/>
                <w:color w:val="000000"/>
                <w:szCs w:val="24"/>
              </w:rPr>
            </w:pPr>
            <w:r w:rsidRPr="00A337CC">
              <w:rPr>
                <w:rFonts w:cs="Calibri"/>
                <w:color w:val="000000"/>
                <w:szCs w:val="24"/>
              </w:rPr>
              <w:t>3,65</w:t>
            </w:r>
          </w:p>
        </w:tc>
      </w:tr>
      <w:tr w:rsidR="009A32EE" w:rsidRPr="00A337CC" w14:paraId="785C0CA2" w14:textId="77777777" w:rsidTr="00EE3F8F">
        <w:trPr>
          <w:trHeight w:val="255"/>
          <w:jc w:val="center"/>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6912F151" w14:textId="77777777" w:rsidR="009A32EE" w:rsidRPr="00A337CC" w:rsidRDefault="009A32EE" w:rsidP="009A32EE">
            <w:pPr>
              <w:jc w:val="left"/>
              <w:rPr>
                <w:rFonts w:cs="Calibri"/>
                <w:color w:val="000000"/>
                <w:szCs w:val="24"/>
              </w:rPr>
            </w:pPr>
            <w:r w:rsidRPr="00A337CC">
              <w:rPr>
                <w:rFonts w:cs="Calibri"/>
                <w:color w:val="000000"/>
                <w:szCs w:val="24"/>
              </w:rPr>
              <w:t>Plastika</w:t>
            </w:r>
          </w:p>
        </w:tc>
        <w:tc>
          <w:tcPr>
            <w:tcW w:w="2444" w:type="dxa"/>
            <w:tcBorders>
              <w:top w:val="nil"/>
              <w:left w:val="nil"/>
              <w:bottom w:val="single" w:sz="4" w:space="0" w:color="auto"/>
              <w:right w:val="single" w:sz="4" w:space="0" w:color="auto"/>
            </w:tcBorders>
            <w:shd w:val="clear" w:color="auto" w:fill="auto"/>
            <w:noWrap/>
            <w:vAlign w:val="bottom"/>
            <w:hideMark/>
          </w:tcPr>
          <w:p w14:paraId="16C0AA90" w14:textId="77777777" w:rsidR="009A32EE" w:rsidRPr="00A337CC" w:rsidRDefault="009A32EE" w:rsidP="009A32EE">
            <w:pPr>
              <w:jc w:val="right"/>
              <w:rPr>
                <w:rFonts w:cs="Calibri"/>
                <w:color w:val="000000"/>
                <w:szCs w:val="24"/>
              </w:rPr>
            </w:pPr>
            <w:r w:rsidRPr="00A337CC">
              <w:rPr>
                <w:rFonts w:cs="Calibri"/>
                <w:color w:val="000000"/>
                <w:szCs w:val="24"/>
              </w:rPr>
              <w:t>22,87</w:t>
            </w:r>
          </w:p>
        </w:tc>
      </w:tr>
      <w:tr w:rsidR="009A32EE" w:rsidRPr="00A337CC" w14:paraId="1E712454" w14:textId="77777777" w:rsidTr="00EE3F8F">
        <w:trPr>
          <w:trHeight w:val="255"/>
          <w:jc w:val="center"/>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7E5D9723" w14:textId="77777777" w:rsidR="009A32EE" w:rsidRPr="00A337CC" w:rsidRDefault="009A32EE" w:rsidP="009A32EE">
            <w:pPr>
              <w:jc w:val="left"/>
              <w:rPr>
                <w:rFonts w:cs="Calibri"/>
                <w:color w:val="000000"/>
                <w:szCs w:val="24"/>
              </w:rPr>
            </w:pPr>
            <w:r w:rsidRPr="00A337CC">
              <w:rPr>
                <w:rFonts w:cs="Calibri"/>
                <w:color w:val="000000"/>
                <w:szCs w:val="24"/>
              </w:rPr>
              <w:t>Guma</w:t>
            </w:r>
          </w:p>
        </w:tc>
        <w:tc>
          <w:tcPr>
            <w:tcW w:w="2444" w:type="dxa"/>
            <w:tcBorders>
              <w:top w:val="nil"/>
              <w:left w:val="nil"/>
              <w:bottom w:val="single" w:sz="4" w:space="0" w:color="auto"/>
              <w:right w:val="single" w:sz="4" w:space="0" w:color="auto"/>
            </w:tcBorders>
            <w:shd w:val="clear" w:color="auto" w:fill="auto"/>
            <w:noWrap/>
            <w:vAlign w:val="bottom"/>
            <w:hideMark/>
          </w:tcPr>
          <w:p w14:paraId="677C1652" w14:textId="77777777" w:rsidR="009A32EE" w:rsidRPr="00A337CC" w:rsidRDefault="009A32EE" w:rsidP="009A32EE">
            <w:pPr>
              <w:jc w:val="right"/>
              <w:rPr>
                <w:rFonts w:cs="Calibri"/>
                <w:color w:val="000000"/>
                <w:szCs w:val="24"/>
              </w:rPr>
            </w:pPr>
            <w:r w:rsidRPr="00A337CC">
              <w:rPr>
                <w:rFonts w:cs="Calibri"/>
                <w:color w:val="000000"/>
                <w:szCs w:val="24"/>
              </w:rPr>
              <w:t>0,22</w:t>
            </w:r>
          </w:p>
        </w:tc>
      </w:tr>
      <w:tr w:rsidR="009A32EE" w:rsidRPr="00A337CC" w14:paraId="0B16F31F" w14:textId="77777777" w:rsidTr="00EE3F8F">
        <w:trPr>
          <w:trHeight w:val="255"/>
          <w:jc w:val="center"/>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758B6A80" w14:textId="77777777" w:rsidR="009A32EE" w:rsidRPr="00A337CC" w:rsidRDefault="009A32EE" w:rsidP="009A32EE">
            <w:pPr>
              <w:jc w:val="left"/>
              <w:rPr>
                <w:rFonts w:cs="Calibri"/>
                <w:color w:val="000000"/>
                <w:szCs w:val="24"/>
              </w:rPr>
            </w:pPr>
            <w:r w:rsidRPr="00A337CC">
              <w:rPr>
                <w:rFonts w:cs="Calibri"/>
                <w:color w:val="000000"/>
                <w:szCs w:val="24"/>
              </w:rPr>
              <w:t>Koža/kosti</w:t>
            </w:r>
          </w:p>
        </w:tc>
        <w:tc>
          <w:tcPr>
            <w:tcW w:w="2444" w:type="dxa"/>
            <w:tcBorders>
              <w:top w:val="nil"/>
              <w:left w:val="nil"/>
              <w:bottom w:val="single" w:sz="4" w:space="0" w:color="auto"/>
              <w:right w:val="single" w:sz="4" w:space="0" w:color="auto"/>
            </w:tcBorders>
            <w:shd w:val="clear" w:color="auto" w:fill="auto"/>
            <w:noWrap/>
            <w:vAlign w:val="bottom"/>
            <w:hideMark/>
          </w:tcPr>
          <w:p w14:paraId="0081B55A" w14:textId="77777777" w:rsidR="009A32EE" w:rsidRPr="00A337CC" w:rsidRDefault="009A32EE" w:rsidP="009A32EE">
            <w:pPr>
              <w:jc w:val="right"/>
              <w:rPr>
                <w:rFonts w:cs="Calibri"/>
                <w:color w:val="000000"/>
                <w:szCs w:val="24"/>
              </w:rPr>
            </w:pPr>
            <w:r w:rsidRPr="00A337CC">
              <w:rPr>
                <w:rFonts w:cs="Calibri"/>
                <w:color w:val="000000"/>
                <w:szCs w:val="24"/>
              </w:rPr>
              <w:t>0,45</w:t>
            </w:r>
          </w:p>
        </w:tc>
      </w:tr>
      <w:tr w:rsidR="009A32EE" w:rsidRPr="00A337CC" w14:paraId="28C7B2E2" w14:textId="77777777" w:rsidTr="00EE3F8F">
        <w:trPr>
          <w:trHeight w:val="255"/>
          <w:jc w:val="center"/>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0A79B34C" w14:textId="77777777" w:rsidR="009A32EE" w:rsidRPr="00A337CC" w:rsidRDefault="009A32EE" w:rsidP="009A32EE">
            <w:pPr>
              <w:jc w:val="left"/>
              <w:rPr>
                <w:rFonts w:cs="Calibri"/>
                <w:color w:val="000000"/>
                <w:szCs w:val="24"/>
              </w:rPr>
            </w:pPr>
            <w:r w:rsidRPr="00A337CC">
              <w:rPr>
                <w:rFonts w:cs="Calibri"/>
                <w:color w:val="000000"/>
                <w:szCs w:val="24"/>
              </w:rPr>
              <w:t>Kuhinjski otpad</w:t>
            </w:r>
          </w:p>
        </w:tc>
        <w:tc>
          <w:tcPr>
            <w:tcW w:w="2444" w:type="dxa"/>
            <w:tcBorders>
              <w:top w:val="nil"/>
              <w:left w:val="nil"/>
              <w:bottom w:val="single" w:sz="4" w:space="0" w:color="auto"/>
              <w:right w:val="single" w:sz="4" w:space="0" w:color="auto"/>
            </w:tcBorders>
            <w:shd w:val="clear" w:color="auto" w:fill="auto"/>
            <w:noWrap/>
            <w:vAlign w:val="bottom"/>
            <w:hideMark/>
          </w:tcPr>
          <w:p w14:paraId="79E03114" w14:textId="77777777" w:rsidR="009A32EE" w:rsidRPr="00A337CC" w:rsidRDefault="009A32EE" w:rsidP="009A32EE">
            <w:pPr>
              <w:jc w:val="right"/>
              <w:rPr>
                <w:rFonts w:cs="Calibri"/>
                <w:color w:val="000000"/>
                <w:szCs w:val="24"/>
              </w:rPr>
            </w:pPr>
            <w:r w:rsidRPr="00A337CC">
              <w:rPr>
                <w:rFonts w:cs="Calibri"/>
                <w:color w:val="000000"/>
                <w:szCs w:val="24"/>
              </w:rPr>
              <w:t>30,93</w:t>
            </w:r>
          </w:p>
        </w:tc>
      </w:tr>
      <w:tr w:rsidR="009A32EE" w:rsidRPr="00A337CC" w14:paraId="719031A4" w14:textId="77777777" w:rsidTr="00EE3F8F">
        <w:trPr>
          <w:trHeight w:val="255"/>
          <w:jc w:val="center"/>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10264579" w14:textId="77777777" w:rsidR="009A32EE" w:rsidRPr="00A337CC" w:rsidRDefault="009A32EE" w:rsidP="009A32EE">
            <w:pPr>
              <w:jc w:val="left"/>
              <w:rPr>
                <w:rFonts w:cs="Calibri"/>
                <w:color w:val="000000"/>
                <w:szCs w:val="24"/>
              </w:rPr>
            </w:pPr>
            <w:r w:rsidRPr="00A337CC">
              <w:rPr>
                <w:rFonts w:cs="Calibri"/>
                <w:color w:val="000000"/>
                <w:szCs w:val="24"/>
              </w:rPr>
              <w:t>Vrtni otpad</w:t>
            </w:r>
          </w:p>
        </w:tc>
        <w:tc>
          <w:tcPr>
            <w:tcW w:w="2444" w:type="dxa"/>
            <w:tcBorders>
              <w:top w:val="nil"/>
              <w:left w:val="nil"/>
              <w:bottom w:val="single" w:sz="4" w:space="0" w:color="auto"/>
              <w:right w:val="single" w:sz="4" w:space="0" w:color="auto"/>
            </w:tcBorders>
            <w:shd w:val="clear" w:color="auto" w:fill="auto"/>
            <w:noWrap/>
            <w:vAlign w:val="bottom"/>
            <w:hideMark/>
          </w:tcPr>
          <w:p w14:paraId="2743DD5E" w14:textId="77777777" w:rsidR="009A32EE" w:rsidRPr="00A337CC" w:rsidRDefault="009A32EE" w:rsidP="009A32EE">
            <w:pPr>
              <w:jc w:val="right"/>
              <w:rPr>
                <w:rFonts w:cs="Calibri"/>
                <w:color w:val="000000"/>
                <w:szCs w:val="24"/>
              </w:rPr>
            </w:pPr>
            <w:r w:rsidRPr="00A337CC">
              <w:rPr>
                <w:rFonts w:cs="Calibri"/>
                <w:color w:val="000000"/>
                <w:szCs w:val="24"/>
              </w:rPr>
              <w:t>5,68</w:t>
            </w:r>
          </w:p>
        </w:tc>
      </w:tr>
      <w:tr w:rsidR="009A32EE" w:rsidRPr="00A337CC" w14:paraId="4BD44CAC" w14:textId="77777777" w:rsidTr="00EE3F8F">
        <w:trPr>
          <w:trHeight w:val="255"/>
          <w:jc w:val="center"/>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43CD6042" w14:textId="77777777" w:rsidR="009A32EE" w:rsidRPr="00A337CC" w:rsidRDefault="009A32EE" w:rsidP="009A32EE">
            <w:pPr>
              <w:jc w:val="left"/>
              <w:rPr>
                <w:rFonts w:cs="Calibri"/>
                <w:color w:val="000000"/>
                <w:szCs w:val="24"/>
              </w:rPr>
            </w:pPr>
            <w:r w:rsidRPr="00A337CC">
              <w:rPr>
                <w:rFonts w:cs="Calibri"/>
                <w:color w:val="000000"/>
                <w:szCs w:val="24"/>
              </w:rPr>
              <w:t>Ostali otpad (pelene, zemlja, prašina, pijesak, nedefinirano)</w:t>
            </w:r>
          </w:p>
        </w:tc>
        <w:tc>
          <w:tcPr>
            <w:tcW w:w="2444" w:type="dxa"/>
            <w:tcBorders>
              <w:top w:val="nil"/>
              <w:left w:val="nil"/>
              <w:bottom w:val="single" w:sz="4" w:space="0" w:color="auto"/>
              <w:right w:val="single" w:sz="4" w:space="0" w:color="auto"/>
            </w:tcBorders>
            <w:shd w:val="clear" w:color="auto" w:fill="auto"/>
            <w:noWrap/>
            <w:vAlign w:val="bottom"/>
            <w:hideMark/>
          </w:tcPr>
          <w:p w14:paraId="38F28B3C" w14:textId="77777777" w:rsidR="009A32EE" w:rsidRPr="00A337CC" w:rsidRDefault="009A32EE" w:rsidP="009A32EE">
            <w:pPr>
              <w:jc w:val="right"/>
              <w:rPr>
                <w:rFonts w:cs="Calibri"/>
                <w:color w:val="000000"/>
                <w:szCs w:val="24"/>
              </w:rPr>
            </w:pPr>
            <w:r w:rsidRPr="00A337CC">
              <w:rPr>
                <w:rFonts w:cs="Calibri"/>
                <w:color w:val="000000"/>
                <w:szCs w:val="24"/>
              </w:rPr>
              <w:t>6,25</w:t>
            </w:r>
          </w:p>
        </w:tc>
      </w:tr>
      <w:tr w:rsidR="009A32EE" w:rsidRPr="00A337CC" w14:paraId="0AB599D2" w14:textId="77777777" w:rsidTr="00EE3F8F">
        <w:trPr>
          <w:trHeight w:val="255"/>
          <w:jc w:val="center"/>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2A8E2E17" w14:textId="77777777" w:rsidR="009A32EE" w:rsidRPr="00A337CC" w:rsidRDefault="009A32EE" w:rsidP="0023729F">
            <w:pPr>
              <w:jc w:val="right"/>
              <w:rPr>
                <w:rFonts w:cs="Calibri"/>
                <w:color w:val="000000"/>
                <w:szCs w:val="24"/>
              </w:rPr>
            </w:pPr>
            <w:r w:rsidRPr="00A337CC">
              <w:rPr>
                <w:rFonts w:cs="Calibri"/>
                <w:color w:val="000000"/>
                <w:szCs w:val="24"/>
              </w:rPr>
              <w:t> </w:t>
            </w:r>
            <w:r w:rsidR="0023729F" w:rsidRPr="00A337CC">
              <w:rPr>
                <w:rFonts w:asciiTheme="minorHAnsi" w:hAnsiTheme="minorHAnsi" w:cstheme="minorHAnsi"/>
                <w:szCs w:val="24"/>
              </w:rPr>
              <w:t>Ukupno:</w:t>
            </w:r>
          </w:p>
        </w:tc>
        <w:tc>
          <w:tcPr>
            <w:tcW w:w="2444" w:type="dxa"/>
            <w:tcBorders>
              <w:top w:val="nil"/>
              <w:left w:val="nil"/>
              <w:bottom w:val="single" w:sz="4" w:space="0" w:color="auto"/>
              <w:right w:val="single" w:sz="4" w:space="0" w:color="auto"/>
            </w:tcBorders>
            <w:shd w:val="clear" w:color="auto" w:fill="auto"/>
            <w:noWrap/>
            <w:vAlign w:val="bottom"/>
            <w:hideMark/>
          </w:tcPr>
          <w:p w14:paraId="2B8AE666" w14:textId="77777777" w:rsidR="009A32EE" w:rsidRPr="00A337CC" w:rsidRDefault="009A32EE" w:rsidP="009A32EE">
            <w:pPr>
              <w:jc w:val="right"/>
              <w:rPr>
                <w:rFonts w:cs="Calibri"/>
                <w:color w:val="000000"/>
                <w:szCs w:val="24"/>
              </w:rPr>
            </w:pPr>
            <w:r w:rsidRPr="00A337CC">
              <w:rPr>
                <w:rFonts w:cs="Calibri"/>
                <w:color w:val="000000"/>
                <w:szCs w:val="24"/>
              </w:rPr>
              <w:t>100</w:t>
            </w:r>
          </w:p>
        </w:tc>
      </w:tr>
    </w:tbl>
    <w:p w14:paraId="73DABAB1" w14:textId="77777777" w:rsidR="009A32EE" w:rsidRPr="00A337CC" w:rsidRDefault="0023729F" w:rsidP="009A32EE">
      <w:pPr>
        <w:pStyle w:val="Tijeloteksta2"/>
        <w:spacing w:line="240" w:lineRule="auto"/>
        <w:rPr>
          <w:rFonts w:cs="Times New Roman"/>
          <w:sz w:val="20"/>
        </w:rPr>
      </w:pPr>
      <w:r w:rsidRPr="00A337CC">
        <w:rPr>
          <w:rFonts w:cs="Times New Roman"/>
          <w:sz w:val="20"/>
        </w:rPr>
        <w:t>izvor: izvedeno prema HAOP 2015.</w:t>
      </w:r>
    </w:p>
    <w:p w14:paraId="29391B5A" w14:textId="77777777" w:rsidR="007E5BC9" w:rsidRPr="00A337CC" w:rsidRDefault="007E5BC9">
      <w:pPr>
        <w:jc w:val="left"/>
        <w:rPr>
          <w:rFonts w:cs="Times New Roman"/>
          <w:szCs w:val="24"/>
        </w:rPr>
      </w:pPr>
      <w:r w:rsidRPr="00A337CC">
        <w:rPr>
          <w:rFonts w:cs="Times New Roman"/>
          <w:szCs w:val="24"/>
        </w:rPr>
        <w:br w:type="page"/>
      </w:r>
    </w:p>
    <w:p w14:paraId="0EDB19B3" w14:textId="77777777" w:rsidR="008F0F20" w:rsidRPr="00A337CC" w:rsidRDefault="00E87EBE" w:rsidP="00380073">
      <w:pPr>
        <w:pStyle w:val="Naslov2"/>
      </w:pPr>
      <w:bookmarkStart w:id="17" w:name="_Toc504556082"/>
      <w:r w:rsidRPr="00A337CC">
        <w:t>Postojeće građevine, uređaji i sustavi za gospodarenje otpadom</w:t>
      </w:r>
      <w:bookmarkEnd w:id="17"/>
    </w:p>
    <w:p w14:paraId="06759EE1" w14:textId="77777777" w:rsidR="00E87EBE" w:rsidRPr="00A337CC" w:rsidRDefault="00E87EBE" w:rsidP="00E87EBE">
      <w:pPr>
        <w:pStyle w:val="Naslov3"/>
      </w:pPr>
      <w:bookmarkStart w:id="18" w:name="_Toc422123624"/>
      <w:bookmarkStart w:id="19" w:name="_Toc504556083"/>
      <w:r w:rsidRPr="00A337CC">
        <w:t>Odlagalište otpada „</w:t>
      </w:r>
      <w:r w:rsidR="00D7326B" w:rsidRPr="00A337CC">
        <w:t>Gorjak</w:t>
      </w:r>
      <w:r w:rsidRPr="00A337CC">
        <w:t>“</w:t>
      </w:r>
      <w:bookmarkEnd w:id="18"/>
      <w:bookmarkEnd w:id="19"/>
    </w:p>
    <w:p w14:paraId="373B85C9" w14:textId="03582D0A" w:rsidR="00202FF0" w:rsidRDefault="00202FF0" w:rsidP="00710A8A">
      <w:pPr>
        <w:spacing w:after="120"/>
        <w:ind w:firstLine="709"/>
        <w:rPr>
          <w:rFonts w:cs="Times New Roman"/>
          <w:szCs w:val="24"/>
        </w:rPr>
      </w:pPr>
      <w:bookmarkStart w:id="20" w:name="OLE_LINK5"/>
      <w:bookmarkStart w:id="21" w:name="OLE_LINK6"/>
      <w:r>
        <w:rPr>
          <w:rFonts w:cs="Times New Roman"/>
          <w:szCs w:val="24"/>
        </w:rPr>
        <w:t xml:space="preserve">Miješani komunalni otpad s područja Općine </w:t>
      </w:r>
      <w:r w:rsidR="006E0553">
        <w:rPr>
          <w:rFonts w:cs="Times New Roman"/>
          <w:szCs w:val="24"/>
        </w:rPr>
        <w:t>Petrovsko</w:t>
      </w:r>
      <w:r>
        <w:rPr>
          <w:rFonts w:cs="Times New Roman"/>
          <w:szCs w:val="24"/>
        </w:rPr>
        <w:t xml:space="preserve"> odlaže se na odlagalištu Gorjak.</w:t>
      </w:r>
    </w:p>
    <w:p w14:paraId="695CCFB7" w14:textId="018846CA" w:rsidR="00710A8A" w:rsidRPr="00A337CC" w:rsidRDefault="00710A8A" w:rsidP="00710A8A">
      <w:pPr>
        <w:spacing w:after="120"/>
        <w:ind w:firstLine="709"/>
        <w:rPr>
          <w:rFonts w:cs="Times New Roman"/>
          <w:szCs w:val="24"/>
        </w:rPr>
      </w:pPr>
      <w:r w:rsidRPr="00A337CC">
        <w:rPr>
          <w:rFonts w:cs="Times New Roman"/>
          <w:szCs w:val="24"/>
        </w:rPr>
        <w:t xml:space="preserve">Lokacija odlagališta otpada “Gorjak” se nalazi u brdovitom i šumskom predjelu na udaljenosti cca 12 km sjeverno od grada Krapine i oko 450 m od naselja Gornje Jesenje. Pristup odlagalištu je odvojkom od ceste Krapina – Jesenje. </w:t>
      </w:r>
    </w:p>
    <w:p w14:paraId="28997F3E" w14:textId="77777777" w:rsidR="00710A8A" w:rsidRPr="00A337CC" w:rsidRDefault="00710A8A" w:rsidP="00710A8A">
      <w:pPr>
        <w:spacing w:after="120"/>
        <w:ind w:firstLine="709"/>
        <w:rPr>
          <w:rFonts w:cs="Times New Roman"/>
          <w:szCs w:val="24"/>
        </w:rPr>
      </w:pPr>
      <w:r w:rsidRPr="00A337CC">
        <w:rPr>
          <w:rFonts w:cs="Times New Roman"/>
          <w:szCs w:val="24"/>
        </w:rPr>
        <w:t>Otpad se na odlagalištu "Gorjak" odlaže od 1976. godine.</w:t>
      </w:r>
    </w:p>
    <w:p w14:paraId="23B3263F" w14:textId="77777777" w:rsidR="00710A8A" w:rsidRPr="00A337CC" w:rsidRDefault="00710A8A" w:rsidP="00710A8A">
      <w:pPr>
        <w:spacing w:after="120"/>
        <w:ind w:firstLine="709"/>
        <w:rPr>
          <w:rFonts w:cs="Times New Roman"/>
          <w:szCs w:val="24"/>
        </w:rPr>
      </w:pPr>
      <w:r w:rsidRPr="00A337CC">
        <w:rPr>
          <w:rFonts w:cs="Times New Roman"/>
          <w:szCs w:val="24"/>
        </w:rPr>
        <w:t>Stara ploha odlagališta otpada zauzima površinu od cca 1 ha, kapaciteta je cca 185.000 m</w:t>
      </w:r>
      <w:r w:rsidRPr="00A337CC">
        <w:rPr>
          <w:rFonts w:cs="Times New Roman"/>
          <w:szCs w:val="24"/>
          <w:vertAlign w:val="superscript"/>
        </w:rPr>
        <w:t>3</w:t>
      </w:r>
      <w:r w:rsidRPr="00A337CC">
        <w:rPr>
          <w:rFonts w:cs="Times New Roman"/>
          <w:szCs w:val="24"/>
        </w:rPr>
        <w:t>. Sanacija i konačno zatvaranje nije provedeno, ali je u planu do kraja 2018. godine. Oko tijela odlagališta izgrađen je dio obodnog kanala (istočni krak) u duljini 200m.</w:t>
      </w:r>
    </w:p>
    <w:p w14:paraId="2ACF059F" w14:textId="77777777" w:rsidR="00710A8A" w:rsidRPr="00A337CC" w:rsidRDefault="00710A8A" w:rsidP="00710A8A">
      <w:pPr>
        <w:spacing w:after="120"/>
        <w:ind w:firstLine="709"/>
        <w:rPr>
          <w:rFonts w:cs="Times New Roman"/>
          <w:szCs w:val="24"/>
        </w:rPr>
      </w:pPr>
      <w:r w:rsidRPr="00A337CC">
        <w:rPr>
          <w:rFonts w:cs="Times New Roman"/>
          <w:szCs w:val="24"/>
        </w:rPr>
        <w:t>Na staroj plohi odlagališta otpada ugrađeno je 14 odzračnika, dok je na prostoru za odlaganje neopasnog otpada ugrađeno 6 odzračnika. Navedenim odzračnicima uspostavljeno je otplinjavanje tijela odlagališta odnosno pasivno otplinjavanje. Kako će se tijekom sanacije odlagališta otpad i dalje odlagati na prostoru za odlaganje otpada, zapunjavanjem ovog dijela odlagališta otpadom u konačnici on će se spojiti sa saniranom starom plohom odlagališta otpada.</w:t>
      </w:r>
    </w:p>
    <w:p w14:paraId="63176A38" w14:textId="77777777" w:rsidR="00710A8A" w:rsidRPr="00A337CC" w:rsidRDefault="00710A8A" w:rsidP="00710A8A">
      <w:pPr>
        <w:spacing w:after="120"/>
        <w:ind w:firstLine="709"/>
        <w:rPr>
          <w:rFonts w:cs="Times New Roman"/>
          <w:szCs w:val="24"/>
        </w:rPr>
      </w:pPr>
      <w:r w:rsidRPr="00A337CC">
        <w:rPr>
          <w:rFonts w:cs="Times New Roman"/>
          <w:szCs w:val="24"/>
        </w:rPr>
        <w:t>Površina baze novoformirane plohe odlagališta ''Gorjak'' iznosi oko 3.100 m</w:t>
      </w:r>
      <w:r w:rsidRPr="00A337CC">
        <w:rPr>
          <w:rFonts w:cs="Times New Roman"/>
          <w:szCs w:val="24"/>
          <w:vertAlign w:val="superscript"/>
        </w:rPr>
        <w:t>2</w:t>
      </w:r>
      <w:r w:rsidRPr="00A337CC">
        <w:rPr>
          <w:rFonts w:cs="Times New Roman"/>
          <w:szCs w:val="24"/>
        </w:rPr>
        <w:t xml:space="preserve"> uz razliku visine na kosom terenu, od 58 m', što je dodatnih 7.800 m</w:t>
      </w:r>
      <w:r w:rsidRPr="00A337CC">
        <w:rPr>
          <w:rFonts w:cs="Times New Roman"/>
          <w:szCs w:val="24"/>
          <w:vertAlign w:val="superscript"/>
        </w:rPr>
        <w:t>2</w:t>
      </w:r>
      <w:r w:rsidRPr="00A337CC">
        <w:rPr>
          <w:rFonts w:cs="Times New Roman"/>
          <w:szCs w:val="24"/>
        </w:rPr>
        <w:t>, sveukupno 10.900 m</w:t>
      </w:r>
      <w:r w:rsidRPr="00A337CC">
        <w:rPr>
          <w:rFonts w:cs="Times New Roman"/>
          <w:szCs w:val="24"/>
          <w:vertAlign w:val="superscript"/>
        </w:rPr>
        <w:t>2</w:t>
      </w:r>
      <w:r w:rsidRPr="00A337CC">
        <w:rPr>
          <w:rFonts w:cs="Times New Roman"/>
          <w:szCs w:val="24"/>
        </w:rPr>
        <w:t>. Raspoloživi prostor za odlaganje otpada je oko 136.800 m</w:t>
      </w:r>
      <w:r w:rsidRPr="00A337CC">
        <w:rPr>
          <w:rFonts w:cs="Times New Roman"/>
          <w:szCs w:val="24"/>
          <w:vertAlign w:val="superscript"/>
        </w:rPr>
        <w:t>3</w:t>
      </w:r>
      <w:r w:rsidRPr="00A337CC">
        <w:rPr>
          <w:rFonts w:cs="Times New Roman"/>
          <w:szCs w:val="24"/>
        </w:rPr>
        <w:t>, odnosno 88.920 t (vrijednost zbijanja otpada i uz efekte slijeganja otpada na odlagalištu od 0,65 t/m</w:t>
      </w:r>
      <w:r w:rsidRPr="00A337CC">
        <w:rPr>
          <w:rFonts w:cs="Times New Roman"/>
          <w:szCs w:val="24"/>
          <w:vertAlign w:val="superscript"/>
        </w:rPr>
        <w:t>3</w:t>
      </w:r>
      <w:r w:rsidRPr="00A337CC">
        <w:rPr>
          <w:rFonts w:cs="Times New Roman"/>
          <w:szCs w:val="24"/>
        </w:rPr>
        <w:t xml:space="preserve">), te je predviđena uporaba odlagališta do 2018. godine. Na lokaciji je osiguran prostor za odlaganje i u narednim godinama ukoliko regionalni centar za gospodarenje otpadom ne započne s radom do 2018. godine . </w:t>
      </w:r>
    </w:p>
    <w:p w14:paraId="1452CECC" w14:textId="77777777" w:rsidR="00710A8A" w:rsidRPr="00A337CC" w:rsidRDefault="00710A8A" w:rsidP="00710A8A">
      <w:pPr>
        <w:spacing w:after="120"/>
        <w:ind w:firstLine="709"/>
        <w:rPr>
          <w:rFonts w:cs="Times New Roman"/>
          <w:szCs w:val="24"/>
        </w:rPr>
      </w:pPr>
      <w:r w:rsidRPr="00A337CC">
        <w:rPr>
          <w:rFonts w:cs="Times New Roman"/>
          <w:szCs w:val="24"/>
        </w:rPr>
        <w:t>Na odlagalištu otpada „Gorjak“ postoji sva potrebna komunalna i energetska infrastruktura, a prostor je protupožarno osiguran.</w:t>
      </w:r>
    </w:p>
    <w:p w14:paraId="47D42387" w14:textId="43A3296F" w:rsidR="00710A8A" w:rsidRPr="00A337CC" w:rsidRDefault="00710A8A" w:rsidP="00710A8A">
      <w:pPr>
        <w:spacing w:after="120"/>
        <w:ind w:firstLine="709"/>
        <w:rPr>
          <w:rFonts w:cs="Times New Roman"/>
          <w:szCs w:val="24"/>
        </w:rPr>
      </w:pPr>
      <w:r w:rsidRPr="00A337CC">
        <w:rPr>
          <w:rFonts w:cs="Times New Roman"/>
          <w:szCs w:val="24"/>
        </w:rPr>
        <w:t xml:space="preserve">Prikupljeni otpad se do radnog polja na odlagalištu dovozi vozilom za prijevoz otpada (smećari-specijalna namjenska vozila i autopodizači - vozila za prijevoz kontejnera). </w:t>
      </w:r>
      <w:r w:rsidR="0023106E" w:rsidRPr="00A337CC">
        <w:rPr>
          <w:rFonts w:cs="Times New Roman"/>
          <w:szCs w:val="24"/>
        </w:rPr>
        <w:t xml:space="preserve">Zbijanje otpada na odlagalištu vrši se </w:t>
      </w:r>
      <w:r w:rsidR="0023106E">
        <w:rPr>
          <w:rFonts w:cs="Times New Roman"/>
          <w:szCs w:val="24"/>
        </w:rPr>
        <w:t>buldozerom</w:t>
      </w:r>
      <w:r w:rsidR="0023106E" w:rsidRPr="00A337CC">
        <w:rPr>
          <w:rFonts w:cs="Times New Roman"/>
          <w:szCs w:val="24"/>
        </w:rPr>
        <w:t>.</w:t>
      </w:r>
      <w:r w:rsidR="0023106E">
        <w:rPr>
          <w:rFonts w:cs="Times New Roman"/>
          <w:szCs w:val="24"/>
        </w:rPr>
        <w:t xml:space="preserve"> </w:t>
      </w:r>
      <w:r w:rsidRPr="00A337CC">
        <w:rPr>
          <w:rFonts w:cs="Times New Roman"/>
          <w:szCs w:val="24"/>
        </w:rPr>
        <w:t>Tijelo odlagališta „Gorjak“ se prekriva prekrivnim slojem inertnog materijala (zemlja, šuta), kako bi se spriječili požari, razvoj neugodnih mirisa, raznošenje vjetrom i sl.</w:t>
      </w:r>
    </w:p>
    <w:p w14:paraId="3063CD75" w14:textId="77777777" w:rsidR="00710A8A" w:rsidRPr="00A337CC" w:rsidRDefault="00710A8A" w:rsidP="00710A8A">
      <w:pPr>
        <w:spacing w:after="120"/>
        <w:ind w:firstLine="709"/>
        <w:rPr>
          <w:rFonts w:cs="Times New Roman"/>
          <w:szCs w:val="24"/>
        </w:rPr>
      </w:pPr>
      <w:r w:rsidRPr="00A337CC">
        <w:rPr>
          <w:rFonts w:cs="Times New Roman"/>
          <w:szCs w:val="24"/>
        </w:rPr>
        <w:t xml:space="preserve">Nakon izgradnje centra za gospodarenje otpadom, odlagalište "Gorjak" će se zatvoriti, </w:t>
      </w:r>
      <w:r w:rsidR="00CA15B2" w:rsidRPr="00A337CC">
        <w:rPr>
          <w:rFonts w:cs="Times New Roman"/>
          <w:szCs w:val="24"/>
        </w:rPr>
        <w:t>a konačna namjena prostora nakon zatvaranja odlagališta bit će prilagođena potrebama po uspostavi cjelovitog rješenja šireg ili lokalnog područja. Lokacija će biti sanirana i zatvorena na način da se uklapa u okoliš s tim da će na lokaciji ostati infrastruktura koja će poslužiti za neko ili više rješenja, npr. reciklažno dvorište</w:t>
      </w:r>
      <w:r w:rsidR="00200941" w:rsidRPr="00A337CC">
        <w:rPr>
          <w:rFonts w:cs="Times New Roman"/>
          <w:szCs w:val="24"/>
        </w:rPr>
        <w:t xml:space="preserve"> za građevni otpad</w:t>
      </w:r>
      <w:r w:rsidR="00CA15B2" w:rsidRPr="00A337CC">
        <w:rPr>
          <w:rFonts w:cs="Times New Roman"/>
          <w:szCs w:val="24"/>
        </w:rPr>
        <w:t>.</w:t>
      </w:r>
    </w:p>
    <w:p w14:paraId="7FCDCC0E" w14:textId="77777777" w:rsidR="00E87EBE" w:rsidRPr="00A337CC" w:rsidRDefault="00E87EBE" w:rsidP="00E87EBE">
      <w:pPr>
        <w:pStyle w:val="Naslov3"/>
      </w:pPr>
      <w:bookmarkStart w:id="22" w:name="_Toc504556084"/>
      <w:bookmarkStart w:id="23" w:name="_Toc180032627"/>
      <w:bookmarkStart w:id="24" w:name="_Toc180032706"/>
      <w:bookmarkStart w:id="25" w:name="_Toc180032820"/>
      <w:bookmarkStart w:id="26" w:name="_Toc180119978"/>
      <w:bookmarkStart w:id="27" w:name="_Toc191528644"/>
      <w:bookmarkStart w:id="28" w:name="_Toc191529440"/>
      <w:bookmarkStart w:id="29" w:name="_Toc191347786"/>
      <w:bookmarkStart w:id="30" w:name="_Toc422123625"/>
      <w:bookmarkEnd w:id="20"/>
      <w:bookmarkEnd w:id="21"/>
      <w:r w:rsidRPr="00A337CC">
        <w:t>Reciklažno dvorište</w:t>
      </w:r>
      <w:bookmarkEnd w:id="22"/>
    </w:p>
    <w:p w14:paraId="151A2B07" w14:textId="557D58E3" w:rsidR="00E87EBE" w:rsidRPr="00A337CC" w:rsidRDefault="00960CDA" w:rsidP="00E87EBE">
      <w:pPr>
        <w:spacing w:after="120"/>
        <w:ind w:firstLine="709"/>
        <w:rPr>
          <w:rFonts w:cs="Times New Roman"/>
          <w:szCs w:val="24"/>
        </w:rPr>
      </w:pPr>
      <w:r w:rsidRPr="00A337CC">
        <w:rPr>
          <w:rFonts w:cs="Times New Roman"/>
          <w:szCs w:val="24"/>
        </w:rPr>
        <w:t>Tijekom 2016. godine</w:t>
      </w:r>
      <w:r>
        <w:rPr>
          <w:rFonts w:cs="Times New Roman"/>
          <w:szCs w:val="24"/>
        </w:rPr>
        <w:t>, sukladno Mišljenju Ministarstva zaštite okoliša i prirode KLASA: 351-01/14-01/61 URBROJ: 517-06-3-2-14-3 od 07. ožujka 2014. godine,</w:t>
      </w:r>
      <w:r w:rsidRPr="00A337CC">
        <w:rPr>
          <w:rFonts w:cs="Times New Roman"/>
          <w:szCs w:val="24"/>
        </w:rPr>
        <w:t xml:space="preserve"> izgrađeno je i opremljeno reciklažno dvorište za potrebe Grada Krapine, općina Đurmanec, Jesenje, Petrovsko i Radoboj u svrhu zajedničkog izvršavanja odveze odvojenog prikupljanja otpada</w:t>
      </w:r>
      <w:r w:rsidR="00E87EBE" w:rsidRPr="00A337CC">
        <w:rPr>
          <w:rFonts w:cs="Times New Roman"/>
          <w:szCs w:val="24"/>
        </w:rPr>
        <w:t xml:space="preserve">. </w:t>
      </w:r>
      <w:r w:rsidR="00005729" w:rsidRPr="00A337CC">
        <w:rPr>
          <w:rFonts w:cs="Times New Roman"/>
          <w:szCs w:val="24"/>
        </w:rPr>
        <w:t xml:space="preserve">Reciklažno dvorište smješteno je na području Grada Krapine na k.č.br. 4795/1 k.o. Krapina Grad u poduzetničkoj zoni Krapina Nova. </w:t>
      </w:r>
    </w:p>
    <w:p w14:paraId="27F15B6D" w14:textId="77777777" w:rsidR="00AE5B24" w:rsidRPr="00A337CC" w:rsidRDefault="00AE5B24" w:rsidP="00E87EBE">
      <w:pPr>
        <w:spacing w:after="120"/>
        <w:ind w:firstLine="709"/>
        <w:rPr>
          <w:rFonts w:cs="Times New Roman"/>
          <w:szCs w:val="24"/>
        </w:rPr>
      </w:pPr>
      <w:r w:rsidRPr="00A337CC">
        <w:rPr>
          <w:rFonts w:cs="Times New Roman"/>
          <w:szCs w:val="24"/>
        </w:rPr>
        <w:t xml:space="preserve">Reciklažno dvorište </w:t>
      </w:r>
      <w:r w:rsidR="00F730F1" w:rsidRPr="00A337CC">
        <w:rPr>
          <w:rFonts w:cs="Times New Roman"/>
          <w:szCs w:val="24"/>
        </w:rPr>
        <w:t xml:space="preserve">kojim upravlja trgovačko društvo Krakom d.o.o. iz Krapine </w:t>
      </w:r>
      <w:r w:rsidRPr="00A337CC">
        <w:rPr>
          <w:rFonts w:cs="Times New Roman"/>
          <w:szCs w:val="24"/>
        </w:rPr>
        <w:t>započelo je sa radom 09. siječnja 2017. godine i služi za izdvojeno skupljanje korisnog i dijela štetnog otpada koji nastaje na gravitirajućem području, a izvor su mu domaćinstva i sitni obrt.</w:t>
      </w:r>
    </w:p>
    <w:p w14:paraId="714D1AB1" w14:textId="6044913D" w:rsidR="00AE5B24" w:rsidRPr="00A337CC" w:rsidRDefault="00AE5B24" w:rsidP="00AE5B24">
      <w:pPr>
        <w:spacing w:after="120"/>
        <w:ind w:firstLine="709"/>
        <w:rPr>
          <w:rFonts w:cs="Times New Roman"/>
          <w:szCs w:val="24"/>
        </w:rPr>
      </w:pPr>
      <w:r w:rsidRPr="00A337CC">
        <w:rPr>
          <w:rFonts w:cs="Times New Roman"/>
          <w:szCs w:val="24"/>
        </w:rPr>
        <w:t>Reciklažno dvorište je potpuno ograđeno ogradom visine 1,8</w:t>
      </w:r>
      <w:r w:rsidR="00EE3F8F">
        <w:rPr>
          <w:rFonts w:cs="Times New Roman"/>
          <w:szCs w:val="24"/>
        </w:rPr>
        <w:t xml:space="preserve"> </w:t>
      </w:r>
      <w:r w:rsidRPr="00A337CC">
        <w:rPr>
          <w:rFonts w:cs="Times New Roman"/>
          <w:szCs w:val="24"/>
        </w:rPr>
        <w:t xml:space="preserve">m, a na ulaznom dijelu postavljena su klizna vrata sa ulazom za pješake. Unutar reciklažnog dvorišta postavljen je objekt za zaposlene </w:t>
      </w:r>
      <w:r w:rsidR="00F730F1" w:rsidRPr="00A337CC">
        <w:rPr>
          <w:rFonts w:cs="Times New Roman"/>
          <w:szCs w:val="24"/>
        </w:rPr>
        <w:t>i</w:t>
      </w:r>
      <w:r w:rsidRPr="00A337CC">
        <w:rPr>
          <w:rFonts w:cs="Times New Roman"/>
          <w:szCs w:val="24"/>
        </w:rPr>
        <w:t xml:space="preserve"> kontejneri za različite vrste otpada. </w:t>
      </w:r>
    </w:p>
    <w:p w14:paraId="1EEFF50B" w14:textId="77777777" w:rsidR="00D528B2" w:rsidRPr="00A337CC" w:rsidRDefault="00D528B2" w:rsidP="00E87EBE">
      <w:pPr>
        <w:jc w:val="left"/>
      </w:pPr>
      <w:bookmarkStart w:id="31" w:name="_Toc437587744"/>
      <w:bookmarkStart w:id="32" w:name="_Toc382300926"/>
      <w:bookmarkStart w:id="33" w:name="_Toc419701540"/>
      <w:bookmarkStart w:id="34" w:name="_Toc422123628"/>
      <w:bookmarkEnd w:id="23"/>
      <w:bookmarkEnd w:id="24"/>
      <w:bookmarkEnd w:id="25"/>
      <w:bookmarkEnd w:id="26"/>
      <w:bookmarkEnd w:id="27"/>
      <w:bookmarkEnd w:id="28"/>
      <w:bookmarkEnd w:id="29"/>
      <w:bookmarkEnd w:id="30"/>
    </w:p>
    <w:p w14:paraId="4F187704" w14:textId="77777777" w:rsidR="00D528B2" w:rsidRPr="00A337CC" w:rsidRDefault="00D528B2" w:rsidP="00D528B2">
      <w:pPr>
        <w:pStyle w:val="Naslov3"/>
      </w:pPr>
      <w:bookmarkStart w:id="35" w:name="_Toc504556085"/>
      <w:r w:rsidRPr="00A337CC">
        <w:t>Sustavi za gospodarenje otpadom</w:t>
      </w:r>
      <w:bookmarkEnd w:id="35"/>
    </w:p>
    <w:p w14:paraId="789AA898" w14:textId="2D00F638" w:rsidR="00D528B2" w:rsidRPr="00A337CC" w:rsidRDefault="00D528B2" w:rsidP="00D528B2">
      <w:pPr>
        <w:spacing w:after="120"/>
        <w:ind w:firstLine="709"/>
        <w:rPr>
          <w:rFonts w:cs="Times New Roman"/>
          <w:szCs w:val="24"/>
        </w:rPr>
      </w:pPr>
      <w:r w:rsidRPr="00A337CC">
        <w:rPr>
          <w:rFonts w:cs="Times New Roman"/>
          <w:szCs w:val="24"/>
        </w:rPr>
        <w:t xml:space="preserve">Na području </w:t>
      </w:r>
      <w:r w:rsidR="00202FF0">
        <w:rPr>
          <w:rFonts w:cs="Times New Roman"/>
          <w:szCs w:val="24"/>
        </w:rPr>
        <w:t xml:space="preserve">Općine </w:t>
      </w:r>
      <w:r w:rsidR="006E0553">
        <w:rPr>
          <w:rFonts w:cs="Times New Roman"/>
          <w:szCs w:val="24"/>
        </w:rPr>
        <w:t>Petrovsko</w:t>
      </w:r>
      <w:r w:rsidRPr="00A337CC">
        <w:rPr>
          <w:rFonts w:cs="Times New Roman"/>
          <w:szCs w:val="24"/>
        </w:rPr>
        <w:t xml:space="preserve"> poslovi organiziranog s</w:t>
      </w:r>
      <w:r w:rsidR="00E61462">
        <w:rPr>
          <w:rFonts w:cs="Times New Roman"/>
          <w:szCs w:val="24"/>
        </w:rPr>
        <w:t>a</w:t>
      </w:r>
      <w:r w:rsidRPr="00A337CC">
        <w:rPr>
          <w:rFonts w:cs="Times New Roman"/>
          <w:szCs w:val="24"/>
        </w:rPr>
        <w:t xml:space="preserve">kupljanja, skladištenja, oporabe, te zbrinjavanja neopasnog otpada odlaganjem odgovornost su </w:t>
      </w:r>
      <w:r w:rsidR="00F730F1" w:rsidRPr="00A337CC">
        <w:rPr>
          <w:rFonts w:cs="Times New Roman"/>
          <w:szCs w:val="24"/>
        </w:rPr>
        <w:t xml:space="preserve">trgovačkog društva Krakom </w:t>
      </w:r>
      <w:r w:rsidRPr="00A337CC">
        <w:rPr>
          <w:rFonts w:cs="Times New Roman"/>
          <w:szCs w:val="24"/>
        </w:rPr>
        <w:t xml:space="preserve">d.o.o. iz </w:t>
      </w:r>
      <w:r w:rsidR="00F730F1" w:rsidRPr="00A337CC">
        <w:rPr>
          <w:rFonts w:cs="Times New Roman"/>
          <w:szCs w:val="24"/>
        </w:rPr>
        <w:t>Krapine</w:t>
      </w:r>
      <w:r w:rsidRPr="00A337CC">
        <w:rPr>
          <w:rFonts w:cs="Times New Roman"/>
          <w:szCs w:val="24"/>
        </w:rPr>
        <w:t xml:space="preserve"> na temelju dozvole za gospodarenje otpadom.</w:t>
      </w:r>
    </w:p>
    <w:p w14:paraId="6042CEBF" w14:textId="3E0277C9" w:rsidR="00D528B2" w:rsidRPr="00A337CC" w:rsidRDefault="00D528B2" w:rsidP="00D528B2">
      <w:pPr>
        <w:spacing w:after="120"/>
        <w:ind w:firstLine="709"/>
        <w:rPr>
          <w:rFonts w:cs="Times New Roman"/>
          <w:szCs w:val="24"/>
        </w:rPr>
      </w:pPr>
      <w:r w:rsidRPr="00A337CC">
        <w:rPr>
          <w:rFonts w:cs="Times New Roman"/>
          <w:szCs w:val="24"/>
        </w:rPr>
        <w:t xml:space="preserve">Odvojeno skupljeni otpad za recikliranje se predaje ovlaštenim skupljačima, ovisno o vrsti otpada, a neopasni otpad se odlaže na odlagalište neopasnog otpada </w:t>
      </w:r>
      <w:r w:rsidR="00F730F1" w:rsidRPr="00A337CC">
        <w:rPr>
          <w:rFonts w:cs="Times New Roman"/>
          <w:szCs w:val="24"/>
        </w:rPr>
        <w:t>Gorjak</w:t>
      </w:r>
      <w:r w:rsidRPr="00A337CC">
        <w:rPr>
          <w:rFonts w:cs="Times New Roman"/>
          <w:szCs w:val="24"/>
        </w:rPr>
        <w:t xml:space="preserve"> kojim upravlja </w:t>
      </w:r>
      <w:r w:rsidR="002C4C83" w:rsidRPr="00A337CC">
        <w:rPr>
          <w:rFonts w:cs="Times New Roman"/>
          <w:szCs w:val="24"/>
        </w:rPr>
        <w:t>Krakom d.o.o. iz Krapine</w:t>
      </w:r>
      <w:r w:rsidRPr="00A337CC">
        <w:rPr>
          <w:rFonts w:cs="Times New Roman"/>
          <w:szCs w:val="24"/>
        </w:rPr>
        <w:t>.</w:t>
      </w:r>
    </w:p>
    <w:p w14:paraId="7E025537" w14:textId="0B5535B8" w:rsidR="00D528B2" w:rsidRDefault="00D528B2" w:rsidP="00D528B2">
      <w:pPr>
        <w:ind w:firstLine="708"/>
        <w:rPr>
          <w:rFonts w:cs="Times New Roman"/>
          <w:szCs w:val="24"/>
        </w:rPr>
      </w:pPr>
      <w:r w:rsidRPr="00A337CC">
        <w:rPr>
          <w:rFonts w:cs="Times New Roman"/>
          <w:szCs w:val="24"/>
        </w:rPr>
        <w:t xml:space="preserve">Otpad se odvozi pomoću </w:t>
      </w:r>
      <w:r w:rsidR="00F72B6E" w:rsidRPr="00A337CC">
        <w:rPr>
          <w:rFonts w:cs="Times New Roman"/>
          <w:szCs w:val="24"/>
        </w:rPr>
        <w:t>4</w:t>
      </w:r>
      <w:r w:rsidRPr="00A337CC">
        <w:rPr>
          <w:rFonts w:cs="Times New Roman"/>
          <w:szCs w:val="24"/>
        </w:rPr>
        <w:t xml:space="preserve"> autosmećara </w:t>
      </w:r>
      <w:r w:rsidR="00630057" w:rsidRPr="00A337CC">
        <w:rPr>
          <w:rFonts w:cs="Times New Roman"/>
          <w:szCs w:val="24"/>
        </w:rPr>
        <w:t xml:space="preserve">i </w:t>
      </w:r>
      <w:r w:rsidR="00F11CF9" w:rsidRPr="00A337CC">
        <w:rPr>
          <w:rFonts w:cs="Times New Roman"/>
          <w:szCs w:val="24"/>
        </w:rPr>
        <w:t xml:space="preserve">2 </w:t>
      </w:r>
      <w:r w:rsidR="00630057" w:rsidRPr="00A337CC">
        <w:rPr>
          <w:rFonts w:cs="Times New Roman"/>
          <w:szCs w:val="24"/>
        </w:rPr>
        <w:t>kamiona podizača kontejnera</w:t>
      </w:r>
      <w:r w:rsidR="008C43B1">
        <w:rPr>
          <w:rFonts w:cs="Times New Roman"/>
          <w:szCs w:val="24"/>
        </w:rPr>
        <w:t>.</w:t>
      </w:r>
    </w:p>
    <w:p w14:paraId="24D7F16A" w14:textId="77777777" w:rsidR="008C43B1" w:rsidRDefault="008C43B1" w:rsidP="008C43B1">
      <w:pPr>
        <w:rPr>
          <w:rFonts w:cs="Times New Roman"/>
          <w:szCs w:val="24"/>
        </w:rPr>
      </w:pPr>
    </w:p>
    <w:p w14:paraId="3A8C2B66" w14:textId="77777777" w:rsidR="00D528B2" w:rsidRPr="00A337CC" w:rsidRDefault="00D528B2" w:rsidP="00D528B2">
      <w:pPr>
        <w:ind w:firstLine="708"/>
        <w:rPr>
          <w:rFonts w:cs="Times New Roman"/>
          <w:szCs w:val="24"/>
          <w:highlight w:val="green"/>
        </w:rPr>
      </w:pPr>
    </w:p>
    <w:p w14:paraId="2E69AAD1" w14:textId="39BC99C1" w:rsidR="002C4C83" w:rsidRPr="00A337CC" w:rsidRDefault="006E0553" w:rsidP="002C4C83">
      <w:pPr>
        <w:ind w:firstLine="708"/>
        <w:rPr>
          <w:rFonts w:cs="Times New Roman"/>
          <w:szCs w:val="24"/>
        </w:rPr>
      </w:pPr>
      <w:r>
        <w:rPr>
          <w:rFonts w:cs="Times New Roman"/>
          <w:szCs w:val="24"/>
        </w:rPr>
        <w:t xml:space="preserve">Za </w:t>
      </w:r>
      <w:r w:rsidR="00446EB1">
        <w:rPr>
          <w:rFonts w:cs="Times New Roman"/>
          <w:szCs w:val="24"/>
        </w:rPr>
        <w:t>organizirano sakupljanje</w:t>
      </w:r>
      <w:r>
        <w:rPr>
          <w:rFonts w:cs="Times New Roman"/>
          <w:szCs w:val="24"/>
        </w:rPr>
        <w:t xml:space="preserve"> miješanog komunalnog</w:t>
      </w:r>
      <w:r w:rsidR="002C4C83" w:rsidRPr="00A337CC">
        <w:rPr>
          <w:rFonts w:cs="Times New Roman"/>
          <w:szCs w:val="24"/>
        </w:rPr>
        <w:t xml:space="preserve"> otpad</w:t>
      </w:r>
      <w:r>
        <w:rPr>
          <w:rFonts w:cs="Times New Roman"/>
          <w:szCs w:val="24"/>
        </w:rPr>
        <w:t>a</w:t>
      </w:r>
      <w:r w:rsidR="002C4C83" w:rsidRPr="00A337CC">
        <w:rPr>
          <w:rFonts w:cs="Times New Roman"/>
          <w:szCs w:val="24"/>
        </w:rPr>
        <w:t xml:space="preserve"> </w:t>
      </w:r>
      <w:r>
        <w:rPr>
          <w:rFonts w:cs="Times New Roman"/>
          <w:szCs w:val="24"/>
        </w:rPr>
        <w:t>na raspolaganju su spremnici</w:t>
      </w:r>
      <w:r w:rsidR="00B506CF" w:rsidRPr="00A337CC">
        <w:rPr>
          <w:rFonts w:cs="Times New Roman"/>
          <w:szCs w:val="24"/>
        </w:rPr>
        <w:t xml:space="preserve"> različitih izvedbi i volumena</w:t>
      </w:r>
      <w:r w:rsidR="00202FF0">
        <w:rPr>
          <w:rFonts w:cs="Times New Roman"/>
          <w:szCs w:val="24"/>
        </w:rPr>
        <w:t xml:space="preserve"> (kante 120 i 240 litara te kontejneri od 5</w:t>
      </w:r>
      <w:r w:rsidR="00446EB1">
        <w:rPr>
          <w:rFonts w:cs="Times New Roman"/>
          <w:szCs w:val="24"/>
        </w:rPr>
        <w:t xml:space="preserve"> i 7</w:t>
      </w:r>
      <w:r w:rsidR="00202FF0">
        <w:rPr>
          <w:rFonts w:cs="Times New Roman"/>
          <w:szCs w:val="24"/>
        </w:rPr>
        <w:t xml:space="preserve"> m</w:t>
      </w:r>
      <w:r w:rsidR="00202FF0">
        <w:rPr>
          <w:rFonts w:cs="Times New Roman"/>
          <w:szCs w:val="24"/>
          <w:vertAlign w:val="superscript"/>
        </w:rPr>
        <w:t>3</w:t>
      </w:r>
      <w:r w:rsidR="00202FF0">
        <w:rPr>
          <w:rFonts w:cs="Times New Roman"/>
          <w:szCs w:val="24"/>
        </w:rPr>
        <w:t>)</w:t>
      </w:r>
      <w:r w:rsidR="00446EB1">
        <w:rPr>
          <w:rFonts w:cs="Times New Roman"/>
          <w:szCs w:val="24"/>
        </w:rPr>
        <w:t xml:space="preserve"> koji se redovito prazne,</w:t>
      </w:r>
      <w:r w:rsidR="002C4C83" w:rsidRPr="00A337CC">
        <w:rPr>
          <w:rFonts w:cs="Times New Roman"/>
          <w:szCs w:val="24"/>
        </w:rPr>
        <w:t xml:space="preserve"> i to 1x tjedno. Javnom uslugom </w:t>
      </w:r>
      <w:r w:rsidR="00461EA6" w:rsidRPr="00461EA6">
        <w:rPr>
          <w:rFonts w:cs="Times New Roman"/>
          <w:szCs w:val="24"/>
        </w:rPr>
        <w:t>na području Općine</w:t>
      </w:r>
      <w:r w:rsidR="00461EA6">
        <w:rPr>
          <w:rFonts w:cs="Times New Roman"/>
          <w:szCs w:val="24"/>
        </w:rPr>
        <w:t xml:space="preserve"> </w:t>
      </w:r>
      <w:r w:rsidR="00446EB1">
        <w:rPr>
          <w:rFonts w:cs="Times New Roman"/>
          <w:szCs w:val="24"/>
        </w:rPr>
        <w:t>Petrovsko</w:t>
      </w:r>
      <w:r w:rsidR="00461EA6" w:rsidRPr="00461EA6">
        <w:rPr>
          <w:rFonts w:cs="Times New Roman"/>
          <w:szCs w:val="24"/>
        </w:rPr>
        <w:t xml:space="preserve"> </w:t>
      </w:r>
      <w:r w:rsidR="002C4C83" w:rsidRPr="00461EA6">
        <w:rPr>
          <w:rFonts w:cs="Times New Roman"/>
          <w:szCs w:val="24"/>
        </w:rPr>
        <w:t xml:space="preserve">obuhvaćeno je ukupno </w:t>
      </w:r>
      <w:r w:rsidR="00461EA6" w:rsidRPr="00461EA6">
        <w:rPr>
          <w:rFonts w:cs="Times New Roman"/>
          <w:szCs w:val="24"/>
        </w:rPr>
        <w:t xml:space="preserve">oko </w:t>
      </w:r>
      <w:r w:rsidR="00446EB1">
        <w:rPr>
          <w:rFonts w:cs="Times New Roman"/>
          <w:szCs w:val="24"/>
        </w:rPr>
        <w:t>66</w:t>
      </w:r>
      <w:r w:rsidR="00461EA6">
        <w:rPr>
          <w:rFonts w:cs="Times New Roman"/>
          <w:szCs w:val="24"/>
        </w:rPr>
        <w:t xml:space="preserve">5 </w:t>
      </w:r>
      <w:r w:rsidR="002C4C83" w:rsidRPr="00461EA6">
        <w:rPr>
          <w:rFonts w:cs="Times New Roman"/>
          <w:szCs w:val="24"/>
        </w:rPr>
        <w:t xml:space="preserve">kućanstava (zelene </w:t>
      </w:r>
      <w:r w:rsidR="00446EB1">
        <w:rPr>
          <w:rFonts w:cs="Times New Roman"/>
          <w:szCs w:val="24"/>
        </w:rPr>
        <w:t xml:space="preserve">i plave </w:t>
      </w:r>
      <w:r w:rsidR="002C4C83" w:rsidRPr="00461EA6">
        <w:rPr>
          <w:rFonts w:cs="Times New Roman"/>
          <w:szCs w:val="24"/>
        </w:rPr>
        <w:t>kante)</w:t>
      </w:r>
      <w:r w:rsidR="002C4C83" w:rsidRPr="00A337CC">
        <w:rPr>
          <w:rFonts w:cs="Times New Roman"/>
          <w:szCs w:val="24"/>
        </w:rPr>
        <w:t xml:space="preserve">. </w:t>
      </w:r>
    </w:p>
    <w:p w14:paraId="26CAE7B3" w14:textId="77777777" w:rsidR="002C4C83" w:rsidRPr="00A337CC" w:rsidRDefault="002C4C83" w:rsidP="002C4C83">
      <w:pPr>
        <w:ind w:firstLine="708"/>
        <w:rPr>
          <w:rFonts w:cs="Times New Roman"/>
          <w:szCs w:val="24"/>
        </w:rPr>
      </w:pPr>
    </w:p>
    <w:p w14:paraId="5127745A" w14:textId="41542AB4" w:rsidR="002C4C83" w:rsidRPr="00A337CC" w:rsidRDefault="002C4C83" w:rsidP="002C4C83">
      <w:pPr>
        <w:spacing w:after="120"/>
        <w:ind w:firstLine="709"/>
        <w:rPr>
          <w:rFonts w:cs="Times New Roman"/>
          <w:szCs w:val="24"/>
        </w:rPr>
      </w:pPr>
      <w:r w:rsidRPr="00A337CC">
        <w:rPr>
          <w:rFonts w:cs="Times New Roman"/>
          <w:szCs w:val="24"/>
        </w:rPr>
        <w:t xml:space="preserve">Obuhvatnost stanovnika i ostalih korisnika uslugom organiziranog sakupljanja i odvoza otpada na području </w:t>
      </w:r>
      <w:r w:rsidR="00202FF0">
        <w:rPr>
          <w:rFonts w:cs="Times New Roman"/>
          <w:szCs w:val="24"/>
        </w:rPr>
        <w:t xml:space="preserve">Općine </w:t>
      </w:r>
      <w:r w:rsidR="00446EB1">
        <w:rPr>
          <w:rFonts w:cs="Times New Roman"/>
          <w:szCs w:val="24"/>
        </w:rPr>
        <w:t>Petrovsko</w:t>
      </w:r>
      <w:r w:rsidR="00202FF0">
        <w:rPr>
          <w:rFonts w:cs="Times New Roman"/>
          <w:szCs w:val="24"/>
        </w:rPr>
        <w:t xml:space="preserve"> u 2016</w:t>
      </w:r>
      <w:r w:rsidRPr="00A337CC">
        <w:rPr>
          <w:rFonts w:cs="Times New Roman"/>
          <w:szCs w:val="24"/>
        </w:rPr>
        <w:t xml:space="preserve">. godini </w:t>
      </w:r>
      <w:r w:rsidR="00461EA6">
        <w:rPr>
          <w:rFonts w:cs="Times New Roman"/>
          <w:szCs w:val="24"/>
        </w:rPr>
        <w:t xml:space="preserve">bila </w:t>
      </w:r>
      <w:r w:rsidRPr="00A337CC">
        <w:rPr>
          <w:rFonts w:cs="Times New Roman"/>
          <w:szCs w:val="24"/>
        </w:rPr>
        <w:t>je</w:t>
      </w:r>
      <w:r w:rsidR="00461EA6">
        <w:rPr>
          <w:rFonts w:cs="Times New Roman"/>
          <w:szCs w:val="24"/>
        </w:rPr>
        <w:t xml:space="preserve"> oko</w:t>
      </w:r>
      <w:r w:rsidRPr="00A337CC">
        <w:rPr>
          <w:rFonts w:cs="Times New Roman"/>
          <w:szCs w:val="24"/>
        </w:rPr>
        <w:t xml:space="preserve"> </w:t>
      </w:r>
      <w:r w:rsidR="00446EB1">
        <w:rPr>
          <w:rFonts w:cs="Times New Roman"/>
          <w:szCs w:val="24"/>
        </w:rPr>
        <w:t>87</w:t>
      </w:r>
      <w:r w:rsidR="00461EA6" w:rsidRPr="00461EA6">
        <w:rPr>
          <w:rFonts w:cs="Times New Roman"/>
          <w:szCs w:val="24"/>
        </w:rPr>
        <w:t>,</w:t>
      </w:r>
      <w:r w:rsidR="00446EB1">
        <w:rPr>
          <w:rFonts w:cs="Times New Roman"/>
          <w:szCs w:val="24"/>
        </w:rPr>
        <w:t>7</w:t>
      </w:r>
      <w:r w:rsidR="00461EA6" w:rsidRPr="00461EA6">
        <w:rPr>
          <w:rFonts w:cs="Times New Roman"/>
          <w:szCs w:val="24"/>
        </w:rPr>
        <w:t xml:space="preserve"> %</w:t>
      </w:r>
      <w:r w:rsidR="00E35DAC" w:rsidRPr="00A337CC">
        <w:rPr>
          <w:rFonts w:cs="Times New Roman"/>
          <w:szCs w:val="24"/>
        </w:rPr>
        <w:t>.</w:t>
      </w:r>
    </w:p>
    <w:p w14:paraId="71A76E9E" w14:textId="7F676146" w:rsidR="002C4C83" w:rsidRPr="00A337CC" w:rsidRDefault="002C4C83" w:rsidP="002C4C83">
      <w:pPr>
        <w:spacing w:after="240"/>
        <w:ind w:left="1620" w:hanging="1620"/>
        <w:rPr>
          <w:rFonts w:cs="Times New Roman"/>
          <w:szCs w:val="24"/>
        </w:rPr>
      </w:pPr>
      <w:r w:rsidRPr="00A337CC">
        <w:rPr>
          <w:rFonts w:cs="Times New Roman"/>
          <w:szCs w:val="24"/>
        </w:rPr>
        <w:t>Tablica 1.2.3/</w:t>
      </w:r>
      <w:r w:rsidR="0023106E">
        <w:rPr>
          <w:rFonts w:cs="Times New Roman"/>
          <w:szCs w:val="24"/>
        </w:rPr>
        <w:t>1</w:t>
      </w:r>
      <w:r w:rsidRPr="00A337CC">
        <w:rPr>
          <w:rFonts w:cs="Times New Roman"/>
          <w:szCs w:val="24"/>
        </w:rPr>
        <w:tab/>
        <w:t xml:space="preserve">Stanovništvo područja </w:t>
      </w:r>
      <w:r w:rsidR="00F22C55">
        <w:rPr>
          <w:rFonts w:cs="Times New Roman"/>
          <w:szCs w:val="24"/>
        </w:rPr>
        <w:t xml:space="preserve">Općine </w:t>
      </w:r>
      <w:r w:rsidR="00446EB1">
        <w:rPr>
          <w:rFonts w:cs="Times New Roman"/>
          <w:szCs w:val="24"/>
        </w:rPr>
        <w:t>Petrovsko</w:t>
      </w:r>
      <w:r w:rsidRPr="00A337CC">
        <w:rPr>
          <w:rFonts w:cs="Times New Roman"/>
          <w:szCs w:val="24"/>
        </w:rPr>
        <w:t xml:space="preserve"> (procjena 201</w:t>
      </w:r>
      <w:r w:rsidR="00202FF0">
        <w:rPr>
          <w:rFonts w:cs="Times New Roman"/>
          <w:szCs w:val="24"/>
        </w:rPr>
        <w:t>6</w:t>
      </w:r>
      <w:r w:rsidRPr="00A337CC">
        <w:rPr>
          <w:rFonts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0"/>
        <w:gridCol w:w="1785"/>
        <w:gridCol w:w="2114"/>
      </w:tblGrid>
      <w:tr w:rsidR="002C4C83" w:rsidRPr="00A337CC" w14:paraId="0A5D1DC5" w14:textId="77777777" w:rsidTr="002C4C83">
        <w:trPr>
          <w:trHeight w:val="525"/>
          <w:jc w:val="center"/>
        </w:trPr>
        <w:tc>
          <w:tcPr>
            <w:tcW w:w="2590" w:type="dxa"/>
            <w:shd w:val="clear" w:color="auto" w:fill="E6E6E6"/>
            <w:vAlign w:val="center"/>
          </w:tcPr>
          <w:p w14:paraId="3F4BA001" w14:textId="77777777" w:rsidR="002C4C83" w:rsidRPr="00A337CC" w:rsidRDefault="002C4C83" w:rsidP="002C4C83">
            <w:pPr>
              <w:jc w:val="center"/>
              <w:rPr>
                <w:rFonts w:cs="Times New Roman"/>
                <w:szCs w:val="24"/>
              </w:rPr>
            </w:pPr>
            <w:r w:rsidRPr="00A337CC">
              <w:rPr>
                <w:rFonts w:cs="Times New Roman"/>
                <w:szCs w:val="24"/>
              </w:rPr>
              <w:t>Područje</w:t>
            </w:r>
          </w:p>
        </w:tc>
        <w:tc>
          <w:tcPr>
            <w:tcW w:w="1785" w:type="dxa"/>
            <w:shd w:val="clear" w:color="auto" w:fill="E6E6E6"/>
            <w:vAlign w:val="center"/>
          </w:tcPr>
          <w:p w14:paraId="534622E6" w14:textId="77777777" w:rsidR="002C4C83" w:rsidRPr="00A337CC" w:rsidRDefault="002C4C83" w:rsidP="002C4C83">
            <w:pPr>
              <w:jc w:val="center"/>
              <w:rPr>
                <w:rFonts w:cs="Times New Roman"/>
                <w:szCs w:val="24"/>
              </w:rPr>
            </w:pPr>
            <w:r w:rsidRPr="00A337CC">
              <w:rPr>
                <w:rFonts w:cs="Times New Roman"/>
                <w:szCs w:val="24"/>
              </w:rPr>
              <w:t>Broj stanovnika</w:t>
            </w:r>
          </w:p>
        </w:tc>
        <w:tc>
          <w:tcPr>
            <w:tcW w:w="2114" w:type="dxa"/>
            <w:shd w:val="clear" w:color="auto" w:fill="E6E6E6"/>
            <w:vAlign w:val="center"/>
          </w:tcPr>
          <w:p w14:paraId="44B5B7E8" w14:textId="77777777" w:rsidR="002C4C83" w:rsidRPr="00A337CC" w:rsidRDefault="002C4C83" w:rsidP="002C4C83">
            <w:pPr>
              <w:jc w:val="center"/>
              <w:rPr>
                <w:rFonts w:cs="Times New Roman"/>
                <w:szCs w:val="24"/>
              </w:rPr>
            </w:pPr>
            <w:r w:rsidRPr="00A337CC">
              <w:rPr>
                <w:rFonts w:cs="Times New Roman"/>
                <w:szCs w:val="24"/>
              </w:rPr>
              <w:t>Broj privatnih kućanstava</w:t>
            </w:r>
          </w:p>
        </w:tc>
      </w:tr>
      <w:tr w:rsidR="002C4C83" w:rsidRPr="00A337CC" w14:paraId="41C572E2" w14:textId="77777777" w:rsidTr="002C4C83">
        <w:trPr>
          <w:trHeight w:val="525"/>
          <w:jc w:val="center"/>
        </w:trPr>
        <w:tc>
          <w:tcPr>
            <w:tcW w:w="2590" w:type="dxa"/>
            <w:shd w:val="clear" w:color="auto" w:fill="auto"/>
            <w:vAlign w:val="center"/>
          </w:tcPr>
          <w:p w14:paraId="314BC3EB" w14:textId="2E7A79C1" w:rsidR="002C4C83" w:rsidRPr="00A337CC" w:rsidRDefault="00202FF0" w:rsidP="00446EB1">
            <w:pPr>
              <w:jc w:val="center"/>
              <w:rPr>
                <w:rFonts w:cs="Times New Roman"/>
                <w:szCs w:val="24"/>
              </w:rPr>
            </w:pPr>
            <w:r>
              <w:rPr>
                <w:rFonts w:cs="Times New Roman"/>
                <w:szCs w:val="24"/>
              </w:rPr>
              <w:t xml:space="preserve">Općina </w:t>
            </w:r>
            <w:r w:rsidR="00446EB1">
              <w:rPr>
                <w:rFonts w:cs="Times New Roman"/>
                <w:szCs w:val="24"/>
              </w:rPr>
              <w:t>Petrovsko</w:t>
            </w:r>
          </w:p>
        </w:tc>
        <w:tc>
          <w:tcPr>
            <w:tcW w:w="1785" w:type="dxa"/>
            <w:shd w:val="clear" w:color="auto" w:fill="auto"/>
            <w:vAlign w:val="center"/>
          </w:tcPr>
          <w:p w14:paraId="42A7CE6F" w14:textId="2AC8BED8" w:rsidR="002C4C83" w:rsidRPr="00A337CC" w:rsidRDefault="00446EB1" w:rsidP="00446EB1">
            <w:pPr>
              <w:jc w:val="center"/>
              <w:rPr>
                <w:rFonts w:cs="Times New Roman"/>
                <w:szCs w:val="24"/>
                <w:lang w:eastAsia="en-US"/>
              </w:rPr>
            </w:pPr>
            <w:r>
              <w:rPr>
                <w:rFonts w:cs="Times New Roman"/>
                <w:szCs w:val="24"/>
                <w:lang w:eastAsia="en-US"/>
              </w:rPr>
              <w:t>2</w:t>
            </w:r>
            <w:r w:rsidR="00F0500A" w:rsidRPr="00A337CC">
              <w:rPr>
                <w:rFonts w:cs="Times New Roman"/>
                <w:szCs w:val="24"/>
                <w:lang w:eastAsia="en-US"/>
              </w:rPr>
              <w:t>.</w:t>
            </w:r>
            <w:r>
              <w:rPr>
                <w:rFonts w:cs="Times New Roman"/>
                <w:szCs w:val="24"/>
                <w:lang w:eastAsia="en-US"/>
              </w:rPr>
              <w:t>652</w:t>
            </w:r>
          </w:p>
        </w:tc>
        <w:tc>
          <w:tcPr>
            <w:tcW w:w="2114" w:type="dxa"/>
            <w:shd w:val="clear" w:color="auto" w:fill="auto"/>
            <w:vAlign w:val="center"/>
          </w:tcPr>
          <w:p w14:paraId="3AA75DC7" w14:textId="064A9B7A" w:rsidR="002C4C83" w:rsidRPr="00A337CC" w:rsidRDefault="00461EA6" w:rsidP="00202FF0">
            <w:pPr>
              <w:jc w:val="center"/>
              <w:rPr>
                <w:rFonts w:cs="Times New Roman"/>
                <w:szCs w:val="24"/>
                <w:lang w:eastAsia="en-US"/>
              </w:rPr>
            </w:pPr>
            <w:r>
              <w:rPr>
                <w:rFonts w:cs="Times New Roman"/>
                <w:szCs w:val="24"/>
                <w:lang w:eastAsia="en-US"/>
              </w:rPr>
              <w:t>7</w:t>
            </w:r>
            <w:r w:rsidR="00446EB1">
              <w:rPr>
                <w:rFonts w:cs="Times New Roman"/>
                <w:szCs w:val="24"/>
                <w:lang w:eastAsia="en-US"/>
              </w:rPr>
              <w:t>58</w:t>
            </w:r>
          </w:p>
        </w:tc>
      </w:tr>
    </w:tbl>
    <w:p w14:paraId="4ED52EE7" w14:textId="4E53BC3F" w:rsidR="002C4C83" w:rsidRPr="00A337CC" w:rsidRDefault="00461EA6" w:rsidP="00461EA6">
      <w:pPr>
        <w:spacing w:after="240"/>
        <w:ind w:left="709"/>
        <w:rPr>
          <w:rFonts w:cs="Times New Roman"/>
          <w:sz w:val="20"/>
        </w:rPr>
      </w:pPr>
      <w:r>
        <w:rPr>
          <w:rFonts w:cs="Times New Roman"/>
          <w:sz w:val="20"/>
        </w:rPr>
        <w:t xml:space="preserve">        </w:t>
      </w:r>
      <w:r w:rsidR="002C4C83" w:rsidRPr="00A337CC">
        <w:rPr>
          <w:rFonts w:cs="Times New Roman"/>
          <w:sz w:val="20"/>
        </w:rPr>
        <w:t>Izvor: procijenjeno na temelju Popis stanovništva 2001. i 2011., DZS</w:t>
      </w:r>
    </w:p>
    <w:p w14:paraId="13635AF5" w14:textId="77777777" w:rsidR="00446EB1" w:rsidRDefault="00446EB1" w:rsidP="00B506CF">
      <w:pPr>
        <w:ind w:firstLine="708"/>
        <w:rPr>
          <w:rFonts w:cs="Times New Roman"/>
          <w:szCs w:val="24"/>
        </w:rPr>
      </w:pPr>
    </w:p>
    <w:p w14:paraId="0D8293F0" w14:textId="2689BBE7" w:rsidR="0070231F" w:rsidRPr="00A337CC" w:rsidRDefault="0070231F" w:rsidP="00B506CF">
      <w:pPr>
        <w:ind w:firstLine="708"/>
        <w:rPr>
          <w:rFonts w:cs="Times New Roman"/>
          <w:szCs w:val="24"/>
        </w:rPr>
      </w:pPr>
      <w:r w:rsidRPr="00A337CC">
        <w:rPr>
          <w:rFonts w:cs="Times New Roman"/>
          <w:szCs w:val="24"/>
        </w:rPr>
        <w:t xml:space="preserve">Sakupljanje glomaznog otpada provodi se putem akcija </w:t>
      </w:r>
      <w:r w:rsidR="00202FF0">
        <w:rPr>
          <w:rFonts w:cs="Times New Roman"/>
          <w:szCs w:val="24"/>
        </w:rPr>
        <w:t>2×</w:t>
      </w:r>
      <w:r w:rsidR="00461EA6">
        <w:rPr>
          <w:rFonts w:cs="Times New Roman"/>
          <w:szCs w:val="24"/>
        </w:rPr>
        <w:t xml:space="preserve"> </w:t>
      </w:r>
      <w:r w:rsidR="00202FF0">
        <w:rPr>
          <w:rFonts w:cs="Times New Roman"/>
          <w:szCs w:val="24"/>
        </w:rPr>
        <w:t xml:space="preserve">godišnje </w:t>
      </w:r>
      <w:r w:rsidRPr="00A337CC">
        <w:rPr>
          <w:rFonts w:cs="Times New Roman"/>
          <w:szCs w:val="24"/>
        </w:rPr>
        <w:t xml:space="preserve">i po pozivu pojedinih korisnika. Spremnici većeg volumena se postavljaju na dostupnim i unaprijed predviđenim lokacijama </w:t>
      </w:r>
      <w:r w:rsidR="00202FF0">
        <w:rPr>
          <w:rFonts w:cs="Times New Roman"/>
          <w:szCs w:val="24"/>
        </w:rPr>
        <w:t xml:space="preserve">općinskih </w:t>
      </w:r>
      <w:r w:rsidRPr="00A337CC">
        <w:rPr>
          <w:rFonts w:cs="Times New Roman"/>
          <w:szCs w:val="24"/>
        </w:rPr>
        <w:t xml:space="preserve">naseljima prema </w:t>
      </w:r>
      <w:r w:rsidR="00B506CF" w:rsidRPr="00A337CC">
        <w:rPr>
          <w:rFonts w:cs="Times New Roman"/>
          <w:szCs w:val="24"/>
        </w:rPr>
        <w:t xml:space="preserve">utvrđenom </w:t>
      </w:r>
      <w:r w:rsidRPr="00A337CC">
        <w:rPr>
          <w:rFonts w:cs="Times New Roman"/>
          <w:szCs w:val="24"/>
        </w:rPr>
        <w:t>rasporedu.</w:t>
      </w:r>
      <w:r w:rsidR="00B506CF" w:rsidRPr="00A337CC">
        <w:rPr>
          <w:rFonts w:cs="Times New Roman"/>
          <w:szCs w:val="24"/>
        </w:rPr>
        <w:t xml:space="preserve"> </w:t>
      </w:r>
      <w:r w:rsidR="00446EB1">
        <w:rPr>
          <w:rFonts w:cs="Times New Roman"/>
          <w:szCs w:val="24"/>
        </w:rPr>
        <w:t>Sa</w:t>
      </w:r>
      <w:r w:rsidR="00A337CC" w:rsidRPr="00A337CC">
        <w:rPr>
          <w:rFonts w:cs="Times New Roman"/>
          <w:szCs w:val="24"/>
        </w:rPr>
        <w:t>kupljanje</w:t>
      </w:r>
      <w:r w:rsidR="00B506CF" w:rsidRPr="00A337CC">
        <w:rPr>
          <w:rFonts w:cs="Times New Roman"/>
          <w:szCs w:val="24"/>
        </w:rPr>
        <w:t xml:space="preserve"> glomaznog otpada obavlja Krakom d.o.o. iz Krapine te odvozi</w:t>
      </w:r>
      <w:r w:rsidRPr="00A337CC">
        <w:rPr>
          <w:rFonts w:cs="Times New Roman"/>
          <w:szCs w:val="24"/>
        </w:rPr>
        <w:t xml:space="preserve"> specijalnim vozilima na sortiranje, oporabu i/ili zbrinjavanje.</w:t>
      </w:r>
    </w:p>
    <w:p w14:paraId="65720380" w14:textId="77777777" w:rsidR="00B506CF" w:rsidRPr="00A337CC" w:rsidRDefault="00B506CF" w:rsidP="002C4C83">
      <w:pPr>
        <w:ind w:firstLine="708"/>
        <w:rPr>
          <w:rFonts w:cs="Times New Roman"/>
          <w:szCs w:val="24"/>
        </w:rPr>
      </w:pPr>
    </w:p>
    <w:p w14:paraId="61FD30DF" w14:textId="0C9934EB" w:rsidR="002C4C83" w:rsidRPr="00A337CC" w:rsidRDefault="00E35DAC" w:rsidP="00D528B2">
      <w:pPr>
        <w:ind w:firstLine="708"/>
        <w:rPr>
          <w:rFonts w:cs="Times New Roman"/>
          <w:szCs w:val="24"/>
        </w:rPr>
      </w:pPr>
      <w:r w:rsidRPr="00A337CC">
        <w:rPr>
          <w:rFonts w:cs="Times New Roman"/>
          <w:szCs w:val="24"/>
        </w:rPr>
        <w:t xml:space="preserve">Na području </w:t>
      </w:r>
      <w:r w:rsidR="00202FF0">
        <w:rPr>
          <w:rFonts w:cs="Times New Roman"/>
          <w:szCs w:val="24"/>
        </w:rPr>
        <w:t xml:space="preserve">Općine </w:t>
      </w:r>
      <w:r w:rsidR="00446EB1">
        <w:rPr>
          <w:rFonts w:cs="Times New Roman"/>
          <w:szCs w:val="24"/>
        </w:rPr>
        <w:t>Petrovsko</w:t>
      </w:r>
      <w:r w:rsidRPr="00A337CC">
        <w:rPr>
          <w:rFonts w:cs="Times New Roman"/>
          <w:szCs w:val="24"/>
        </w:rPr>
        <w:t xml:space="preserve"> provodi se</w:t>
      </w:r>
      <w:r w:rsidR="002C4C83" w:rsidRPr="00A337CC">
        <w:rPr>
          <w:rFonts w:cs="Times New Roman"/>
          <w:szCs w:val="24"/>
        </w:rPr>
        <w:t xml:space="preserve"> </w:t>
      </w:r>
      <w:r w:rsidR="002C4C83" w:rsidRPr="00A337CC">
        <w:rPr>
          <w:rFonts w:cs="Times New Roman"/>
          <w:i/>
          <w:szCs w:val="24"/>
        </w:rPr>
        <w:t xml:space="preserve">odvojeno </w:t>
      </w:r>
      <w:r w:rsidR="00446EB1">
        <w:rPr>
          <w:rFonts w:cs="Times New Roman"/>
          <w:i/>
          <w:szCs w:val="24"/>
        </w:rPr>
        <w:t>sa</w:t>
      </w:r>
      <w:r w:rsidR="002C4C83" w:rsidRPr="00A337CC">
        <w:rPr>
          <w:rFonts w:cs="Times New Roman"/>
          <w:i/>
          <w:szCs w:val="24"/>
        </w:rPr>
        <w:t>kupljanje papira i plastike</w:t>
      </w:r>
      <w:r w:rsidR="002C4C83" w:rsidRPr="00A337CC">
        <w:rPr>
          <w:rFonts w:cs="Times New Roman"/>
          <w:szCs w:val="24"/>
        </w:rPr>
        <w:t xml:space="preserve"> „na pragu“ od korisnika putem </w:t>
      </w:r>
      <w:r w:rsidRPr="00A337CC">
        <w:rPr>
          <w:rFonts w:cs="Times New Roman"/>
          <w:szCs w:val="24"/>
        </w:rPr>
        <w:t xml:space="preserve">plavih kanti zapremine 120 l. </w:t>
      </w:r>
      <w:r w:rsidR="002C4C83" w:rsidRPr="00A337CC">
        <w:rPr>
          <w:rFonts w:cs="Times New Roman"/>
          <w:szCs w:val="24"/>
        </w:rPr>
        <w:t>Plave kante namijenjene su za razvrstavanje i odvojeno sakupljanje papira, tetrapaka i plastičnih nepovratnih boca te čistih plas</w:t>
      </w:r>
      <w:r w:rsidRPr="00A337CC">
        <w:rPr>
          <w:rFonts w:cs="Times New Roman"/>
          <w:szCs w:val="24"/>
        </w:rPr>
        <w:t xml:space="preserve">tičnih vrećica i folija, a </w:t>
      </w:r>
      <w:r w:rsidR="002C4C83" w:rsidRPr="00A337CC">
        <w:rPr>
          <w:rFonts w:cs="Times New Roman"/>
          <w:szCs w:val="24"/>
        </w:rPr>
        <w:t>Krakom d.o.o. skuplja otpad iz tih k</w:t>
      </w:r>
      <w:r w:rsidRPr="00A337CC">
        <w:rPr>
          <w:rFonts w:cs="Times New Roman"/>
          <w:szCs w:val="24"/>
        </w:rPr>
        <w:t xml:space="preserve">anti 1x mjesečno po rasporedu, </w:t>
      </w:r>
      <w:r w:rsidR="002C4C83" w:rsidRPr="00A337CC">
        <w:rPr>
          <w:rFonts w:cs="Times New Roman"/>
          <w:szCs w:val="24"/>
        </w:rPr>
        <w:t xml:space="preserve">te po pozivu korisnika. </w:t>
      </w:r>
      <w:r w:rsidRPr="00A337CC">
        <w:rPr>
          <w:rFonts w:cs="Times New Roman"/>
          <w:szCs w:val="24"/>
        </w:rPr>
        <w:t>Upute za odvojeno prikupljanje otpada i raspored odvoza tiskan je na lecima koji su podijeljeni svim korisnicima i objavljeni na web stranici Krakom-a.</w:t>
      </w:r>
    </w:p>
    <w:p w14:paraId="4948C004" w14:textId="77777777" w:rsidR="002C4C83" w:rsidRPr="00A337CC" w:rsidRDefault="002C4C83" w:rsidP="00D528B2">
      <w:pPr>
        <w:ind w:firstLine="708"/>
        <w:rPr>
          <w:rFonts w:cs="Times New Roman"/>
          <w:szCs w:val="24"/>
        </w:rPr>
      </w:pPr>
    </w:p>
    <w:p w14:paraId="06FB2D9A" w14:textId="53729899" w:rsidR="00B506CF" w:rsidRPr="00A337CC" w:rsidRDefault="00B506CF" w:rsidP="00B506CF">
      <w:pPr>
        <w:ind w:firstLine="708"/>
        <w:rPr>
          <w:rFonts w:cs="Times New Roman"/>
          <w:szCs w:val="24"/>
        </w:rPr>
      </w:pPr>
      <w:r w:rsidRPr="00A337CC">
        <w:rPr>
          <w:rFonts w:cs="Times New Roman"/>
          <w:szCs w:val="24"/>
        </w:rPr>
        <w:t xml:space="preserve">Osim preuzimanja otpada izravno od korisnika na mjestu nastanka, otpad se odvojeno skuplja i putem spremnika za odvojeno prikupljanje papira, stakla, plastike i tekstila, odnosno „zelenih otoka“ smještenih na javnim </w:t>
      </w:r>
      <w:r w:rsidR="00A337CC" w:rsidRPr="00A337CC">
        <w:rPr>
          <w:rFonts w:cs="Times New Roman"/>
          <w:szCs w:val="24"/>
        </w:rPr>
        <w:t>površinama</w:t>
      </w:r>
      <w:r w:rsidRPr="00A337CC">
        <w:rPr>
          <w:rFonts w:cs="Times New Roman"/>
          <w:szCs w:val="24"/>
        </w:rPr>
        <w:t xml:space="preserve"> i reciklažnog dvorišta smještenog u poduzetničkoj zoni Krapina Nova</w:t>
      </w:r>
      <w:r w:rsidR="00446EB1">
        <w:rPr>
          <w:rFonts w:cs="Times New Roman"/>
          <w:szCs w:val="24"/>
        </w:rPr>
        <w:t xml:space="preserve"> Zapad</w:t>
      </w:r>
      <w:r w:rsidRPr="00A337CC">
        <w:rPr>
          <w:rFonts w:cs="Times New Roman"/>
          <w:szCs w:val="24"/>
        </w:rPr>
        <w:t xml:space="preserve"> u kojem se od stanovništva preuzimaju posebne vrste otpada, uključujući i problematični otpad iz kućanstava, u skladu s Pravilnikom o gospodarenju otpadom (NN </w:t>
      </w:r>
      <w:r w:rsidR="00EE28F2">
        <w:rPr>
          <w:rFonts w:cs="Times New Roman"/>
          <w:szCs w:val="24"/>
        </w:rPr>
        <w:t>117/17</w:t>
      </w:r>
      <w:r w:rsidRPr="00A337CC">
        <w:rPr>
          <w:rFonts w:cs="Times New Roman"/>
          <w:szCs w:val="24"/>
        </w:rPr>
        <w:t>).</w:t>
      </w:r>
    </w:p>
    <w:p w14:paraId="6D111FBF" w14:textId="77777777" w:rsidR="00B506CF" w:rsidRPr="00A337CC" w:rsidRDefault="00B506CF" w:rsidP="00D528B2">
      <w:pPr>
        <w:ind w:firstLine="708"/>
        <w:rPr>
          <w:rFonts w:cs="Times New Roman"/>
          <w:szCs w:val="24"/>
        </w:rPr>
      </w:pPr>
    </w:p>
    <w:p w14:paraId="6FA51377" w14:textId="7CC62BBB" w:rsidR="007D2FA8" w:rsidRDefault="00B506CF" w:rsidP="007D2FA8">
      <w:pPr>
        <w:ind w:firstLine="708"/>
        <w:rPr>
          <w:color w:val="000000"/>
        </w:rPr>
      </w:pPr>
      <w:r w:rsidRPr="00A337CC">
        <w:rPr>
          <w:rFonts w:cs="Times New Roman"/>
          <w:szCs w:val="24"/>
        </w:rPr>
        <w:t>N</w:t>
      </w:r>
      <w:r w:rsidR="00E35DAC" w:rsidRPr="00A337CC">
        <w:rPr>
          <w:rFonts w:cs="Times New Roman"/>
          <w:szCs w:val="24"/>
        </w:rPr>
        <w:t xml:space="preserve">a području </w:t>
      </w:r>
      <w:r w:rsidR="00202FF0">
        <w:rPr>
          <w:rFonts w:cs="Times New Roman"/>
          <w:szCs w:val="24"/>
        </w:rPr>
        <w:t xml:space="preserve">Općine </w:t>
      </w:r>
      <w:r w:rsidR="00446EB1">
        <w:rPr>
          <w:rFonts w:cs="Times New Roman"/>
          <w:szCs w:val="24"/>
        </w:rPr>
        <w:t>Petrovsko</w:t>
      </w:r>
      <w:r w:rsidR="00E35DAC" w:rsidRPr="00A337CC">
        <w:rPr>
          <w:rFonts w:cs="Times New Roman"/>
          <w:szCs w:val="24"/>
        </w:rPr>
        <w:t xml:space="preserve"> </w:t>
      </w:r>
      <w:r w:rsidRPr="00A337CC">
        <w:rPr>
          <w:rFonts w:cs="Times New Roman"/>
          <w:szCs w:val="24"/>
        </w:rPr>
        <w:t>u 201</w:t>
      </w:r>
      <w:r w:rsidR="00202FF0">
        <w:rPr>
          <w:rFonts w:cs="Times New Roman"/>
          <w:szCs w:val="24"/>
        </w:rPr>
        <w:t>6</w:t>
      </w:r>
      <w:r w:rsidRPr="00A337CC">
        <w:rPr>
          <w:rFonts w:cs="Times New Roman"/>
          <w:szCs w:val="24"/>
        </w:rPr>
        <w:t xml:space="preserve">. godini </w:t>
      </w:r>
      <w:r w:rsidR="00446EB1">
        <w:rPr>
          <w:color w:val="000000"/>
        </w:rPr>
        <w:t xml:space="preserve">reciklažni </w:t>
      </w:r>
      <w:r w:rsidR="003A2AAB" w:rsidRPr="00A337CC">
        <w:rPr>
          <w:color w:val="000000"/>
        </w:rPr>
        <w:t xml:space="preserve">otoci postavljeni su na ukupno </w:t>
      </w:r>
      <w:r w:rsidR="00446EB1">
        <w:rPr>
          <w:color w:val="000000"/>
        </w:rPr>
        <w:t>6</w:t>
      </w:r>
      <w:r w:rsidR="003A2AAB" w:rsidRPr="00A337CC">
        <w:rPr>
          <w:color w:val="000000"/>
        </w:rPr>
        <w:t xml:space="preserve"> lokacija</w:t>
      </w:r>
      <w:r w:rsidR="007D2FA8">
        <w:rPr>
          <w:color w:val="000000"/>
        </w:rPr>
        <w:t>.</w:t>
      </w:r>
    </w:p>
    <w:p w14:paraId="3BF0F2E6" w14:textId="77777777" w:rsidR="007D2FA8" w:rsidRDefault="007D2FA8" w:rsidP="007D2FA8">
      <w:pPr>
        <w:rPr>
          <w:color w:val="000000"/>
        </w:rPr>
      </w:pPr>
    </w:p>
    <w:p w14:paraId="0C9A4122" w14:textId="27A4FA61" w:rsidR="007D2FA8" w:rsidRDefault="007D2FA8" w:rsidP="007D2FA8">
      <w:pPr>
        <w:rPr>
          <w:color w:val="000000"/>
        </w:rPr>
      </w:pPr>
      <w:r>
        <w:rPr>
          <w:rFonts w:cs="Times New Roman"/>
          <w:szCs w:val="24"/>
        </w:rPr>
        <w:t>Tablica 1.2.3/</w:t>
      </w:r>
      <w:r w:rsidR="0023106E">
        <w:rPr>
          <w:rFonts w:cs="Times New Roman"/>
          <w:szCs w:val="24"/>
        </w:rPr>
        <w:t>2</w:t>
      </w:r>
      <w:r>
        <w:rPr>
          <w:rFonts w:cs="Times New Roman"/>
          <w:szCs w:val="24"/>
        </w:rPr>
        <w:t xml:space="preserve"> – Lokacije reciklažnih otoka u Općini </w:t>
      </w:r>
      <w:r w:rsidR="00446EB1">
        <w:rPr>
          <w:rFonts w:cs="Times New Roman"/>
          <w:szCs w:val="24"/>
        </w:rPr>
        <w:t>Petrovsko</w:t>
      </w:r>
    </w:p>
    <w:p w14:paraId="14C16FE0" w14:textId="77777777" w:rsidR="007D2FA8" w:rsidRDefault="007D2FA8" w:rsidP="007D2FA8">
      <w:pPr>
        <w:rPr>
          <w:color w:val="000000"/>
        </w:rPr>
      </w:pPr>
    </w:p>
    <w:tbl>
      <w:tblPr>
        <w:tblW w:w="8642" w:type="dxa"/>
        <w:tblLook w:val="04A0" w:firstRow="1" w:lastRow="0" w:firstColumn="1" w:lastColumn="0" w:noHBand="0" w:noVBand="1"/>
      </w:tblPr>
      <w:tblGrid>
        <w:gridCol w:w="562"/>
        <w:gridCol w:w="4395"/>
        <w:gridCol w:w="1134"/>
        <w:gridCol w:w="1134"/>
        <w:gridCol w:w="1417"/>
      </w:tblGrid>
      <w:tr w:rsidR="00446EB1" w:rsidRPr="007D2FA8" w14:paraId="708FCB76" w14:textId="77777777" w:rsidTr="00446EB1">
        <w:trPr>
          <w:trHeight w:val="900"/>
        </w:trPr>
        <w:tc>
          <w:tcPr>
            <w:tcW w:w="56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5A5DBDA" w14:textId="77777777" w:rsidR="00446EB1" w:rsidRPr="007D2FA8" w:rsidRDefault="00446EB1" w:rsidP="007D2FA8">
            <w:pPr>
              <w:jc w:val="center"/>
              <w:rPr>
                <w:rFonts w:cs="Calibri"/>
                <w:color w:val="000000"/>
                <w:sz w:val="22"/>
                <w:szCs w:val="22"/>
              </w:rPr>
            </w:pPr>
            <w:r w:rsidRPr="007D2FA8">
              <w:rPr>
                <w:rFonts w:cs="Calibri"/>
                <w:color w:val="000000"/>
                <w:sz w:val="22"/>
                <w:szCs w:val="22"/>
              </w:rPr>
              <w:t>Br.</w:t>
            </w:r>
          </w:p>
        </w:tc>
        <w:tc>
          <w:tcPr>
            <w:tcW w:w="4395" w:type="dxa"/>
            <w:tcBorders>
              <w:top w:val="single" w:sz="4" w:space="0" w:color="auto"/>
              <w:left w:val="nil"/>
              <w:bottom w:val="single" w:sz="4" w:space="0" w:color="auto"/>
              <w:right w:val="single" w:sz="4" w:space="0" w:color="auto"/>
            </w:tcBorders>
            <w:shd w:val="clear" w:color="000000" w:fill="D9D9D9"/>
            <w:vAlign w:val="center"/>
            <w:hideMark/>
          </w:tcPr>
          <w:p w14:paraId="46EFEC52" w14:textId="77777777" w:rsidR="00446EB1" w:rsidRPr="007D2FA8" w:rsidRDefault="00446EB1" w:rsidP="007D2FA8">
            <w:pPr>
              <w:jc w:val="center"/>
              <w:rPr>
                <w:rFonts w:cs="Calibri"/>
                <w:color w:val="000000"/>
                <w:sz w:val="22"/>
                <w:szCs w:val="22"/>
              </w:rPr>
            </w:pPr>
            <w:r w:rsidRPr="007D2FA8">
              <w:rPr>
                <w:rFonts w:cs="Calibri"/>
                <w:color w:val="000000"/>
                <w:sz w:val="22"/>
                <w:szCs w:val="22"/>
              </w:rPr>
              <w:t>Naselje u kojem se nalazi reciklažni otok</w:t>
            </w:r>
          </w:p>
        </w:tc>
        <w:tc>
          <w:tcPr>
            <w:tcW w:w="1134" w:type="dxa"/>
            <w:tcBorders>
              <w:top w:val="single" w:sz="4" w:space="0" w:color="auto"/>
              <w:left w:val="nil"/>
              <w:bottom w:val="single" w:sz="4" w:space="0" w:color="auto"/>
              <w:right w:val="single" w:sz="4" w:space="0" w:color="auto"/>
            </w:tcBorders>
            <w:shd w:val="clear" w:color="000000" w:fill="D9D9D9"/>
            <w:vAlign w:val="center"/>
            <w:hideMark/>
          </w:tcPr>
          <w:p w14:paraId="190EB2E4" w14:textId="77777777" w:rsidR="00446EB1" w:rsidRPr="007D2FA8" w:rsidRDefault="00446EB1" w:rsidP="007D2FA8">
            <w:pPr>
              <w:jc w:val="center"/>
              <w:rPr>
                <w:rFonts w:cs="Calibri"/>
                <w:color w:val="000000"/>
                <w:sz w:val="22"/>
                <w:szCs w:val="22"/>
              </w:rPr>
            </w:pPr>
            <w:r w:rsidRPr="007D2FA8">
              <w:rPr>
                <w:rFonts w:cs="Calibri"/>
                <w:color w:val="000000"/>
                <w:sz w:val="22"/>
                <w:szCs w:val="22"/>
              </w:rPr>
              <w:t>Papir</w:t>
            </w:r>
          </w:p>
        </w:tc>
        <w:tc>
          <w:tcPr>
            <w:tcW w:w="1134" w:type="dxa"/>
            <w:tcBorders>
              <w:top w:val="single" w:sz="4" w:space="0" w:color="auto"/>
              <w:left w:val="nil"/>
              <w:bottom w:val="single" w:sz="4" w:space="0" w:color="auto"/>
              <w:right w:val="single" w:sz="4" w:space="0" w:color="auto"/>
            </w:tcBorders>
            <w:shd w:val="clear" w:color="000000" w:fill="D9D9D9"/>
            <w:vAlign w:val="center"/>
            <w:hideMark/>
          </w:tcPr>
          <w:p w14:paraId="63F19C62" w14:textId="77777777" w:rsidR="00446EB1" w:rsidRPr="007D2FA8" w:rsidRDefault="00446EB1" w:rsidP="007D2FA8">
            <w:pPr>
              <w:jc w:val="center"/>
              <w:rPr>
                <w:rFonts w:cs="Calibri"/>
                <w:color w:val="000000"/>
                <w:sz w:val="22"/>
                <w:szCs w:val="22"/>
              </w:rPr>
            </w:pPr>
            <w:r w:rsidRPr="007D2FA8">
              <w:rPr>
                <w:rFonts w:cs="Calibri"/>
                <w:color w:val="000000"/>
                <w:sz w:val="22"/>
                <w:szCs w:val="22"/>
              </w:rPr>
              <w:t>Staklo</w:t>
            </w:r>
          </w:p>
        </w:tc>
        <w:tc>
          <w:tcPr>
            <w:tcW w:w="1417" w:type="dxa"/>
            <w:tcBorders>
              <w:top w:val="single" w:sz="4" w:space="0" w:color="auto"/>
              <w:left w:val="nil"/>
              <w:bottom w:val="single" w:sz="4" w:space="0" w:color="auto"/>
              <w:right w:val="single" w:sz="4" w:space="0" w:color="auto"/>
            </w:tcBorders>
            <w:shd w:val="clear" w:color="000000" w:fill="D9D9D9"/>
            <w:vAlign w:val="center"/>
            <w:hideMark/>
          </w:tcPr>
          <w:p w14:paraId="47094759" w14:textId="77777777" w:rsidR="00446EB1" w:rsidRPr="007D2FA8" w:rsidRDefault="00446EB1" w:rsidP="007D2FA8">
            <w:pPr>
              <w:jc w:val="center"/>
              <w:rPr>
                <w:rFonts w:cs="Calibri"/>
                <w:color w:val="000000"/>
                <w:sz w:val="22"/>
                <w:szCs w:val="22"/>
              </w:rPr>
            </w:pPr>
            <w:r w:rsidRPr="007D2FA8">
              <w:rPr>
                <w:rFonts w:cs="Calibri"/>
                <w:color w:val="000000"/>
                <w:sz w:val="22"/>
                <w:szCs w:val="22"/>
              </w:rPr>
              <w:t>Plastika-PET</w:t>
            </w:r>
          </w:p>
        </w:tc>
      </w:tr>
      <w:tr w:rsidR="00446EB1" w:rsidRPr="007D2FA8" w14:paraId="47CB3FDF" w14:textId="77777777" w:rsidTr="00446EB1">
        <w:trPr>
          <w:trHeight w:val="300"/>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577D6F44" w14:textId="77777777" w:rsidR="00446EB1" w:rsidRPr="007D2FA8" w:rsidRDefault="00446EB1" w:rsidP="00446EB1">
            <w:pPr>
              <w:jc w:val="center"/>
              <w:rPr>
                <w:rFonts w:cs="Calibri"/>
                <w:color w:val="000000"/>
                <w:sz w:val="22"/>
                <w:szCs w:val="22"/>
              </w:rPr>
            </w:pPr>
            <w:r w:rsidRPr="007D2FA8">
              <w:rPr>
                <w:rFonts w:cs="Calibri"/>
                <w:color w:val="000000"/>
                <w:sz w:val="22"/>
                <w:szCs w:val="22"/>
              </w:rPr>
              <w:t>1</w:t>
            </w:r>
          </w:p>
        </w:tc>
        <w:tc>
          <w:tcPr>
            <w:tcW w:w="4395" w:type="dxa"/>
            <w:tcBorders>
              <w:top w:val="nil"/>
              <w:left w:val="nil"/>
              <w:bottom w:val="single" w:sz="4" w:space="0" w:color="auto"/>
              <w:right w:val="single" w:sz="4" w:space="0" w:color="auto"/>
            </w:tcBorders>
            <w:shd w:val="clear" w:color="auto" w:fill="auto"/>
            <w:noWrap/>
            <w:vAlign w:val="bottom"/>
            <w:hideMark/>
          </w:tcPr>
          <w:p w14:paraId="02227839" w14:textId="09B312D6" w:rsidR="00446EB1" w:rsidRPr="007D2FA8" w:rsidRDefault="00446EB1" w:rsidP="00446EB1">
            <w:pPr>
              <w:jc w:val="left"/>
              <w:rPr>
                <w:rFonts w:cs="Calibri"/>
                <w:color w:val="000000"/>
                <w:sz w:val="22"/>
                <w:szCs w:val="22"/>
              </w:rPr>
            </w:pPr>
            <w:r>
              <w:rPr>
                <w:rFonts w:cs="Calibri"/>
                <w:color w:val="000000"/>
                <w:sz w:val="22"/>
                <w:szCs w:val="22"/>
              </w:rPr>
              <w:t>Petrovsko - centar</w:t>
            </w:r>
          </w:p>
        </w:tc>
        <w:tc>
          <w:tcPr>
            <w:tcW w:w="1134" w:type="dxa"/>
            <w:tcBorders>
              <w:top w:val="nil"/>
              <w:left w:val="nil"/>
              <w:bottom w:val="single" w:sz="4" w:space="0" w:color="auto"/>
              <w:right w:val="single" w:sz="4" w:space="0" w:color="auto"/>
            </w:tcBorders>
            <w:shd w:val="clear" w:color="auto" w:fill="auto"/>
            <w:noWrap/>
            <w:vAlign w:val="bottom"/>
            <w:hideMark/>
          </w:tcPr>
          <w:p w14:paraId="3D7FDF17" w14:textId="77777777" w:rsidR="00446EB1" w:rsidRPr="007D2FA8" w:rsidRDefault="00446EB1" w:rsidP="00446EB1">
            <w:pPr>
              <w:jc w:val="center"/>
              <w:rPr>
                <w:rFonts w:cs="Calibri"/>
                <w:color w:val="000000"/>
                <w:sz w:val="22"/>
                <w:szCs w:val="22"/>
              </w:rPr>
            </w:pPr>
            <w:r w:rsidRPr="007D2FA8">
              <w:rPr>
                <w:rFonts w:cs="Calibri"/>
                <w:color w:val="000000"/>
                <w:sz w:val="22"/>
                <w:szCs w:val="22"/>
              </w:rPr>
              <w:t>x</w:t>
            </w:r>
          </w:p>
        </w:tc>
        <w:tc>
          <w:tcPr>
            <w:tcW w:w="1134" w:type="dxa"/>
            <w:tcBorders>
              <w:top w:val="nil"/>
              <w:left w:val="nil"/>
              <w:bottom w:val="single" w:sz="4" w:space="0" w:color="auto"/>
              <w:right w:val="single" w:sz="4" w:space="0" w:color="auto"/>
            </w:tcBorders>
            <w:shd w:val="clear" w:color="auto" w:fill="auto"/>
            <w:noWrap/>
            <w:vAlign w:val="bottom"/>
            <w:hideMark/>
          </w:tcPr>
          <w:p w14:paraId="6D9E4680" w14:textId="77777777" w:rsidR="00446EB1" w:rsidRPr="007D2FA8" w:rsidRDefault="00446EB1" w:rsidP="00446EB1">
            <w:pPr>
              <w:jc w:val="center"/>
              <w:rPr>
                <w:rFonts w:cs="Calibri"/>
                <w:color w:val="000000"/>
                <w:sz w:val="22"/>
                <w:szCs w:val="22"/>
              </w:rPr>
            </w:pPr>
            <w:r w:rsidRPr="007D2FA8">
              <w:rPr>
                <w:rFonts w:cs="Calibri"/>
                <w:color w:val="000000"/>
                <w:sz w:val="22"/>
                <w:szCs w:val="22"/>
              </w:rPr>
              <w:t>x</w:t>
            </w:r>
          </w:p>
        </w:tc>
        <w:tc>
          <w:tcPr>
            <w:tcW w:w="1417" w:type="dxa"/>
            <w:tcBorders>
              <w:top w:val="nil"/>
              <w:left w:val="nil"/>
              <w:bottom w:val="single" w:sz="4" w:space="0" w:color="auto"/>
              <w:right w:val="single" w:sz="4" w:space="0" w:color="auto"/>
            </w:tcBorders>
            <w:shd w:val="clear" w:color="auto" w:fill="auto"/>
            <w:noWrap/>
            <w:vAlign w:val="bottom"/>
            <w:hideMark/>
          </w:tcPr>
          <w:p w14:paraId="6C0391D6" w14:textId="77777777" w:rsidR="00446EB1" w:rsidRPr="007D2FA8" w:rsidRDefault="00446EB1" w:rsidP="00446EB1">
            <w:pPr>
              <w:jc w:val="center"/>
              <w:rPr>
                <w:rFonts w:cs="Calibri"/>
                <w:color w:val="000000"/>
                <w:sz w:val="22"/>
                <w:szCs w:val="22"/>
              </w:rPr>
            </w:pPr>
            <w:r w:rsidRPr="007D2FA8">
              <w:rPr>
                <w:rFonts w:cs="Calibri"/>
                <w:color w:val="000000"/>
                <w:sz w:val="22"/>
                <w:szCs w:val="22"/>
              </w:rPr>
              <w:t>x</w:t>
            </w:r>
          </w:p>
        </w:tc>
      </w:tr>
      <w:tr w:rsidR="00446EB1" w:rsidRPr="007D2FA8" w14:paraId="7ABC8185" w14:textId="77777777" w:rsidTr="00446EB1">
        <w:trPr>
          <w:trHeight w:val="300"/>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5B5E315E" w14:textId="77777777" w:rsidR="00446EB1" w:rsidRPr="007D2FA8" w:rsidRDefault="00446EB1" w:rsidP="00446EB1">
            <w:pPr>
              <w:jc w:val="center"/>
              <w:rPr>
                <w:rFonts w:cs="Calibri"/>
                <w:color w:val="000000"/>
                <w:sz w:val="22"/>
                <w:szCs w:val="22"/>
              </w:rPr>
            </w:pPr>
            <w:r w:rsidRPr="007D2FA8">
              <w:rPr>
                <w:rFonts w:cs="Calibri"/>
                <w:color w:val="000000"/>
                <w:sz w:val="22"/>
                <w:szCs w:val="22"/>
              </w:rPr>
              <w:t>2</w:t>
            </w:r>
          </w:p>
        </w:tc>
        <w:tc>
          <w:tcPr>
            <w:tcW w:w="4395" w:type="dxa"/>
            <w:tcBorders>
              <w:top w:val="nil"/>
              <w:left w:val="nil"/>
              <w:bottom w:val="single" w:sz="4" w:space="0" w:color="auto"/>
              <w:right w:val="single" w:sz="4" w:space="0" w:color="auto"/>
            </w:tcBorders>
            <w:shd w:val="clear" w:color="auto" w:fill="auto"/>
            <w:noWrap/>
            <w:vAlign w:val="bottom"/>
            <w:hideMark/>
          </w:tcPr>
          <w:p w14:paraId="4798B771" w14:textId="609F1BD3" w:rsidR="00446EB1" w:rsidRPr="007D2FA8" w:rsidRDefault="00446EB1" w:rsidP="00446EB1">
            <w:pPr>
              <w:jc w:val="left"/>
              <w:rPr>
                <w:rFonts w:cs="Calibri"/>
                <w:color w:val="000000"/>
                <w:sz w:val="22"/>
                <w:szCs w:val="22"/>
              </w:rPr>
            </w:pPr>
            <w:r>
              <w:rPr>
                <w:rFonts w:cs="Calibri"/>
                <w:color w:val="000000"/>
                <w:sz w:val="22"/>
                <w:szCs w:val="22"/>
              </w:rPr>
              <w:t>Slatina Petrovska</w:t>
            </w:r>
          </w:p>
        </w:tc>
        <w:tc>
          <w:tcPr>
            <w:tcW w:w="1134" w:type="dxa"/>
            <w:tcBorders>
              <w:top w:val="nil"/>
              <w:left w:val="nil"/>
              <w:bottom w:val="single" w:sz="4" w:space="0" w:color="auto"/>
              <w:right w:val="single" w:sz="4" w:space="0" w:color="auto"/>
            </w:tcBorders>
            <w:shd w:val="clear" w:color="auto" w:fill="auto"/>
            <w:noWrap/>
            <w:vAlign w:val="bottom"/>
            <w:hideMark/>
          </w:tcPr>
          <w:p w14:paraId="61B01C9C" w14:textId="77777777" w:rsidR="00446EB1" w:rsidRPr="007D2FA8" w:rsidRDefault="00446EB1" w:rsidP="00446EB1">
            <w:pPr>
              <w:jc w:val="center"/>
              <w:rPr>
                <w:rFonts w:cs="Calibri"/>
                <w:color w:val="000000"/>
                <w:sz w:val="22"/>
                <w:szCs w:val="22"/>
              </w:rPr>
            </w:pPr>
            <w:r w:rsidRPr="007D2FA8">
              <w:rPr>
                <w:rFonts w:cs="Calibri"/>
                <w:color w:val="000000"/>
                <w:sz w:val="22"/>
                <w:szCs w:val="22"/>
              </w:rPr>
              <w:t>x</w:t>
            </w:r>
          </w:p>
        </w:tc>
        <w:tc>
          <w:tcPr>
            <w:tcW w:w="1134" w:type="dxa"/>
            <w:tcBorders>
              <w:top w:val="nil"/>
              <w:left w:val="nil"/>
              <w:bottom w:val="single" w:sz="4" w:space="0" w:color="auto"/>
              <w:right w:val="single" w:sz="4" w:space="0" w:color="auto"/>
            </w:tcBorders>
            <w:shd w:val="clear" w:color="auto" w:fill="auto"/>
            <w:noWrap/>
            <w:vAlign w:val="bottom"/>
            <w:hideMark/>
          </w:tcPr>
          <w:p w14:paraId="3C46658A" w14:textId="77777777" w:rsidR="00446EB1" w:rsidRPr="007D2FA8" w:rsidRDefault="00446EB1" w:rsidP="00446EB1">
            <w:pPr>
              <w:jc w:val="center"/>
              <w:rPr>
                <w:rFonts w:cs="Calibri"/>
                <w:color w:val="000000"/>
                <w:sz w:val="22"/>
                <w:szCs w:val="22"/>
              </w:rPr>
            </w:pPr>
            <w:r w:rsidRPr="007D2FA8">
              <w:rPr>
                <w:rFonts w:cs="Calibri"/>
                <w:color w:val="000000"/>
                <w:sz w:val="22"/>
                <w:szCs w:val="22"/>
              </w:rPr>
              <w:t>x</w:t>
            </w:r>
          </w:p>
        </w:tc>
        <w:tc>
          <w:tcPr>
            <w:tcW w:w="1417" w:type="dxa"/>
            <w:tcBorders>
              <w:top w:val="nil"/>
              <w:left w:val="nil"/>
              <w:bottom w:val="single" w:sz="4" w:space="0" w:color="auto"/>
              <w:right w:val="single" w:sz="4" w:space="0" w:color="auto"/>
            </w:tcBorders>
            <w:shd w:val="clear" w:color="auto" w:fill="auto"/>
            <w:noWrap/>
            <w:vAlign w:val="bottom"/>
            <w:hideMark/>
          </w:tcPr>
          <w:p w14:paraId="73B222F1" w14:textId="77777777" w:rsidR="00446EB1" w:rsidRPr="007D2FA8" w:rsidRDefault="00446EB1" w:rsidP="00446EB1">
            <w:pPr>
              <w:jc w:val="center"/>
              <w:rPr>
                <w:rFonts w:cs="Calibri"/>
                <w:color w:val="000000"/>
                <w:sz w:val="22"/>
                <w:szCs w:val="22"/>
              </w:rPr>
            </w:pPr>
            <w:r w:rsidRPr="007D2FA8">
              <w:rPr>
                <w:rFonts w:cs="Calibri"/>
                <w:color w:val="000000"/>
                <w:sz w:val="22"/>
                <w:szCs w:val="22"/>
              </w:rPr>
              <w:t>x</w:t>
            </w:r>
          </w:p>
        </w:tc>
      </w:tr>
      <w:tr w:rsidR="00446EB1" w:rsidRPr="007D2FA8" w14:paraId="40DA4C78" w14:textId="77777777" w:rsidTr="00446EB1">
        <w:trPr>
          <w:trHeight w:val="300"/>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2CC1C4DA" w14:textId="77777777" w:rsidR="00446EB1" w:rsidRPr="007D2FA8" w:rsidRDefault="00446EB1" w:rsidP="00446EB1">
            <w:pPr>
              <w:jc w:val="center"/>
              <w:rPr>
                <w:rFonts w:cs="Calibri"/>
                <w:color w:val="000000"/>
                <w:sz w:val="22"/>
                <w:szCs w:val="22"/>
              </w:rPr>
            </w:pPr>
            <w:r w:rsidRPr="007D2FA8">
              <w:rPr>
                <w:rFonts w:cs="Calibri"/>
                <w:color w:val="000000"/>
                <w:sz w:val="22"/>
                <w:szCs w:val="22"/>
              </w:rPr>
              <w:t>3</w:t>
            </w:r>
          </w:p>
        </w:tc>
        <w:tc>
          <w:tcPr>
            <w:tcW w:w="4395" w:type="dxa"/>
            <w:tcBorders>
              <w:top w:val="nil"/>
              <w:left w:val="nil"/>
              <w:bottom w:val="single" w:sz="4" w:space="0" w:color="auto"/>
              <w:right w:val="single" w:sz="4" w:space="0" w:color="auto"/>
            </w:tcBorders>
            <w:shd w:val="clear" w:color="auto" w:fill="auto"/>
            <w:noWrap/>
            <w:vAlign w:val="bottom"/>
            <w:hideMark/>
          </w:tcPr>
          <w:p w14:paraId="20A9AAA6" w14:textId="0D207C61" w:rsidR="00446EB1" w:rsidRPr="007D2FA8" w:rsidRDefault="00446EB1" w:rsidP="00446EB1">
            <w:pPr>
              <w:jc w:val="left"/>
              <w:rPr>
                <w:rFonts w:cs="Calibri"/>
                <w:color w:val="000000"/>
                <w:sz w:val="22"/>
                <w:szCs w:val="22"/>
              </w:rPr>
            </w:pPr>
            <w:r>
              <w:rPr>
                <w:rFonts w:cs="Calibri"/>
                <w:color w:val="000000"/>
                <w:sz w:val="22"/>
                <w:szCs w:val="22"/>
              </w:rPr>
              <w:t>Gredenec</w:t>
            </w:r>
          </w:p>
        </w:tc>
        <w:tc>
          <w:tcPr>
            <w:tcW w:w="1134" w:type="dxa"/>
            <w:tcBorders>
              <w:top w:val="nil"/>
              <w:left w:val="nil"/>
              <w:bottom w:val="single" w:sz="4" w:space="0" w:color="auto"/>
              <w:right w:val="single" w:sz="4" w:space="0" w:color="auto"/>
            </w:tcBorders>
            <w:shd w:val="clear" w:color="auto" w:fill="auto"/>
            <w:noWrap/>
            <w:vAlign w:val="bottom"/>
            <w:hideMark/>
          </w:tcPr>
          <w:p w14:paraId="4E9A0EEF" w14:textId="77777777" w:rsidR="00446EB1" w:rsidRPr="007D2FA8" w:rsidRDefault="00446EB1" w:rsidP="00446EB1">
            <w:pPr>
              <w:jc w:val="center"/>
              <w:rPr>
                <w:rFonts w:cs="Calibri"/>
                <w:color w:val="000000"/>
                <w:sz w:val="22"/>
                <w:szCs w:val="22"/>
              </w:rPr>
            </w:pPr>
            <w:r w:rsidRPr="007D2FA8">
              <w:rPr>
                <w:rFonts w:cs="Calibri"/>
                <w:color w:val="000000"/>
                <w:sz w:val="22"/>
                <w:szCs w:val="22"/>
              </w:rPr>
              <w:t>x</w:t>
            </w:r>
          </w:p>
        </w:tc>
        <w:tc>
          <w:tcPr>
            <w:tcW w:w="1134" w:type="dxa"/>
            <w:tcBorders>
              <w:top w:val="nil"/>
              <w:left w:val="nil"/>
              <w:bottom w:val="single" w:sz="4" w:space="0" w:color="auto"/>
              <w:right w:val="single" w:sz="4" w:space="0" w:color="auto"/>
            </w:tcBorders>
            <w:shd w:val="clear" w:color="auto" w:fill="auto"/>
            <w:noWrap/>
            <w:vAlign w:val="bottom"/>
            <w:hideMark/>
          </w:tcPr>
          <w:p w14:paraId="073BB9D9" w14:textId="77777777" w:rsidR="00446EB1" w:rsidRPr="007D2FA8" w:rsidRDefault="00446EB1" w:rsidP="00446EB1">
            <w:pPr>
              <w:jc w:val="center"/>
              <w:rPr>
                <w:rFonts w:cs="Calibri"/>
                <w:color w:val="000000"/>
                <w:sz w:val="22"/>
                <w:szCs w:val="22"/>
              </w:rPr>
            </w:pPr>
            <w:r w:rsidRPr="007D2FA8">
              <w:rPr>
                <w:rFonts w:cs="Calibri"/>
                <w:color w:val="000000"/>
                <w:sz w:val="22"/>
                <w:szCs w:val="22"/>
              </w:rPr>
              <w:t>x</w:t>
            </w:r>
          </w:p>
        </w:tc>
        <w:tc>
          <w:tcPr>
            <w:tcW w:w="1417" w:type="dxa"/>
            <w:tcBorders>
              <w:top w:val="nil"/>
              <w:left w:val="nil"/>
              <w:bottom w:val="single" w:sz="4" w:space="0" w:color="auto"/>
              <w:right w:val="single" w:sz="4" w:space="0" w:color="auto"/>
            </w:tcBorders>
            <w:shd w:val="clear" w:color="auto" w:fill="auto"/>
            <w:noWrap/>
            <w:vAlign w:val="bottom"/>
            <w:hideMark/>
          </w:tcPr>
          <w:p w14:paraId="19557733" w14:textId="77777777" w:rsidR="00446EB1" w:rsidRPr="007D2FA8" w:rsidRDefault="00446EB1" w:rsidP="00446EB1">
            <w:pPr>
              <w:jc w:val="center"/>
              <w:rPr>
                <w:rFonts w:cs="Calibri"/>
                <w:color w:val="000000"/>
                <w:sz w:val="22"/>
                <w:szCs w:val="22"/>
              </w:rPr>
            </w:pPr>
            <w:r w:rsidRPr="007D2FA8">
              <w:rPr>
                <w:rFonts w:cs="Calibri"/>
                <w:color w:val="000000"/>
                <w:sz w:val="22"/>
                <w:szCs w:val="22"/>
              </w:rPr>
              <w:t>x</w:t>
            </w:r>
          </w:p>
        </w:tc>
      </w:tr>
      <w:tr w:rsidR="00446EB1" w:rsidRPr="007D2FA8" w14:paraId="38E0AEF9" w14:textId="77777777" w:rsidTr="00446EB1">
        <w:trPr>
          <w:trHeight w:val="300"/>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11B470FD" w14:textId="77777777" w:rsidR="00446EB1" w:rsidRPr="007D2FA8" w:rsidRDefault="00446EB1" w:rsidP="00446EB1">
            <w:pPr>
              <w:jc w:val="center"/>
              <w:rPr>
                <w:rFonts w:cs="Calibri"/>
                <w:color w:val="000000"/>
                <w:sz w:val="22"/>
                <w:szCs w:val="22"/>
              </w:rPr>
            </w:pPr>
            <w:r w:rsidRPr="007D2FA8">
              <w:rPr>
                <w:rFonts w:cs="Calibri"/>
                <w:color w:val="000000"/>
                <w:sz w:val="22"/>
                <w:szCs w:val="22"/>
              </w:rPr>
              <w:t>4</w:t>
            </w:r>
          </w:p>
        </w:tc>
        <w:tc>
          <w:tcPr>
            <w:tcW w:w="4395" w:type="dxa"/>
            <w:tcBorders>
              <w:top w:val="nil"/>
              <w:left w:val="nil"/>
              <w:bottom w:val="single" w:sz="4" w:space="0" w:color="auto"/>
              <w:right w:val="single" w:sz="4" w:space="0" w:color="auto"/>
            </w:tcBorders>
            <w:shd w:val="clear" w:color="auto" w:fill="auto"/>
            <w:noWrap/>
            <w:vAlign w:val="bottom"/>
            <w:hideMark/>
          </w:tcPr>
          <w:p w14:paraId="525F41C5" w14:textId="4E8F144E" w:rsidR="00446EB1" w:rsidRPr="007D2FA8" w:rsidRDefault="00446EB1" w:rsidP="00446EB1">
            <w:pPr>
              <w:jc w:val="left"/>
              <w:rPr>
                <w:rFonts w:cs="Calibri"/>
                <w:color w:val="000000"/>
                <w:sz w:val="22"/>
                <w:szCs w:val="22"/>
              </w:rPr>
            </w:pPr>
            <w:r>
              <w:rPr>
                <w:rFonts w:cs="Calibri"/>
                <w:color w:val="000000"/>
                <w:sz w:val="22"/>
                <w:szCs w:val="22"/>
              </w:rPr>
              <w:t>Štuparje</w:t>
            </w:r>
          </w:p>
        </w:tc>
        <w:tc>
          <w:tcPr>
            <w:tcW w:w="1134" w:type="dxa"/>
            <w:tcBorders>
              <w:top w:val="nil"/>
              <w:left w:val="nil"/>
              <w:bottom w:val="single" w:sz="4" w:space="0" w:color="auto"/>
              <w:right w:val="single" w:sz="4" w:space="0" w:color="auto"/>
            </w:tcBorders>
            <w:shd w:val="clear" w:color="auto" w:fill="auto"/>
            <w:noWrap/>
            <w:vAlign w:val="bottom"/>
            <w:hideMark/>
          </w:tcPr>
          <w:p w14:paraId="4605498D" w14:textId="77777777" w:rsidR="00446EB1" w:rsidRPr="007D2FA8" w:rsidRDefault="00446EB1" w:rsidP="00446EB1">
            <w:pPr>
              <w:jc w:val="center"/>
              <w:rPr>
                <w:rFonts w:cs="Calibri"/>
                <w:color w:val="000000"/>
                <w:sz w:val="22"/>
                <w:szCs w:val="22"/>
              </w:rPr>
            </w:pPr>
            <w:r w:rsidRPr="007D2FA8">
              <w:rPr>
                <w:rFonts w:cs="Calibri"/>
                <w:color w:val="000000"/>
                <w:sz w:val="22"/>
                <w:szCs w:val="22"/>
              </w:rPr>
              <w:t>x</w:t>
            </w:r>
          </w:p>
        </w:tc>
        <w:tc>
          <w:tcPr>
            <w:tcW w:w="1134" w:type="dxa"/>
            <w:tcBorders>
              <w:top w:val="nil"/>
              <w:left w:val="nil"/>
              <w:bottom w:val="single" w:sz="4" w:space="0" w:color="auto"/>
              <w:right w:val="single" w:sz="4" w:space="0" w:color="auto"/>
            </w:tcBorders>
            <w:shd w:val="clear" w:color="auto" w:fill="auto"/>
            <w:noWrap/>
            <w:vAlign w:val="bottom"/>
            <w:hideMark/>
          </w:tcPr>
          <w:p w14:paraId="53E3871B" w14:textId="77777777" w:rsidR="00446EB1" w:rsidRPr="007D2FA8" w:rsidRDefault="00446EB1" w:rsidP="00446EB1">
            <w:pPr>
              <w:jc w:val="center"/>
              <w:rPr>
                <w:rFonts w:cs="Calibri"/>
                <w:color w:val="000000"/>
                <w:sz w:val="22"/>
                <w:szCs w:val="22"/>
              </w:rPr>
            </w:pPr>
            <w:r w:rsidRPr="007D2FA8">
              <w:rPr>
                <w:rFonts w:cs="Calibri"/>
                <w:color w:val="000000"/>
                <w:sz w:val="22"/>
                <w:szCs w:val="22"/>
              </w:rPr>
              <w:t>x</w:t>
            </w:r>
          </w:p>
        </w:tc>
        <w:tc>
          <w:tcPr>
            <w:tcW w:w="1417" w:type="dxa"/>
            <w:tcBorders>
              <w:top w:val="nil"/>
              <w:left w:val="nil"/>
              <w:bottom w:val="single" w:sz="4" w:space="0" w:color="auto"/>
              <w:right w:val="single" w:sz="4" w:space="0" w:color="auto"/>
            </w:tcBorders>
            <w:shd w:val="clear" w:color="auto" w:fill="auto"/>
            <w:noWrap/>
            <w:vAlign w:val="bottom"/>
            <w:hideMark/>
          </w:tcPr>
          <w:p w14:paraId="5AC2EB54" w14:textId="77777777" w:rsidR="00446EB1" w:rsidRPr="007D2FA8" w:rsidRDefault="00446EB1" w:rsidP="00446EB1">
            <w:pPr>
              <w:jc w:val="center"/>
              <w:rPr>
                <w:rFonts w:cs="Calibri"/>
                <w:color w:val="000000"/>
                <w:sz w:val="22"/>
                <w:szCs w:val="22"/>
              </w:rPr>
            </w:pPr>
            <w:r w:rsidRPr="007D2FA8">
              <w:rPr>
                <w:rFonts w:cs="Calibri"/>
                <w:color w:val="000000"/>
                <w:sz w:val="22"/>
                <w:szCs w:val="22"/>
              </w:rPr>
              <w:t>x</w:t>
            </w:r>
          </w:p>
        </w:tc>
      </w:tr>
      <w:tr w:rsidR="00446EB1" w:rsidRPr="007D2FA8" w14:paraId="683A5F4A" w14:textId="77777777" w:rsidTr="00446EB1">
        <w:trPr>
          <w:trHeight w:val="300"/>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1EA56073" w14:textId="77777777" w:rsidR="00446EB1" w:rsidRPr="007D2FA8" w:rsidRDefault="00446EB1" w:rsidP="00446EB1">
            <w:pPr>
              <w:jc w:val="center"/>
              <w:rPr>
                <w:rFonts w:cs="Calibri"/>
                <w:color w:val="000000"/>
                <w:sz w:val="22"/>
                <w:szCs w:val="22"/>
              </w:rPr>
            </w:pPr>
            <w:r w:rsidRPr="007D2FA8">
              <w:rPr>
                <w:rFonts w:cs="Calibri"/>
                <w:color w:val="000000"/>
                <w:sz w:val="22"/>
                <w:szCs w:val="22"/>
              </w:rPr>
              <w:t>5</w:t>
            </w:r>
          </w:p>
        </w:tc>
        <w:tc>
          <w:tcPr>
            <w:tcW w:w="4395" w:type="dxa"/>
            <w:tcBorders>
              <w:top w:val="nil"/>
              <w:left w:val="nil"/>
              <w:bottom w:val="single" w:sz="4" w:space="0" w:color="auto"/>
              <w:right w:val="single" w:sz="4" w:space="0" w:color="auto"/>
            </w:tcBorders>
            <w:shd w:val="clear" w:color="auto" w:fill="auto"/>
            <w:noWrap/>
            <w:vAlign w:val="bottom"/>
            <w:hideMark/>
          </w:tcPr>
          <w:p w14:paraId="4971EC06" w14:textId="5485DB28" w:rsidR="00446EB1" w:rsidRPr="007D2FA8" w:rsidRDefault="00446EB1" w:rsidP="00446EB1">
            <w:pPr>
              <w:jc w:val="left"/>
              <w:rPr>
                <w:rFonts w:cs="Calibri"/>
                <w:color w:val="000000"/>
                <w:sz w:val="22"/>
                <w:szCs w:val="22"/>
              </w:rPr>
            </w:pPr>
            <w:r>
              <w:rPr>
                <w:rFonts w:cs="Calibri"/>
                <w:color w:val="000000"/>
                <w:sz w:val="22"/>
                <w:szCs w:val="22"/>
              </w:rPr>
              <w:t>Stara Ves</w:t>
            </w:r>
          </w:p>
        </w:tc>
        <w:tc>
          <w:tcPr>
            <w:tcW w:w="1134" w:type="dxa"/>
            <w:tcBorders>
              <w:top w:val="nil"/>
              <w:left w:val="nil"/>
              <w:bottom w:val="single" w:sz="4" w:space="0" w:color="auto"/>
              <w:right w:val="single" w:sz="4" w:space="0" w:color="auto"/>
            </w:tcBorders>
            <w:shd w:val="clear" w:color="auto" w:fill="auto"/>
            <w:noWrap/>
            <w:vAlign w:val="bottom"/>
            <w:hideMark/>
          </w:tcPr>
          <w:p w14:paraId="565119EC" w14:textId="77777777" w:rsidR="00446EB1" w:rsidRPr="007D2FA8" w:rsidRDefault="00446EB1" w:rsidP="00446EB1">
            <w:pPr>
              <w:jc w:val="center"/>
              <w:rPr>
                <w:rFonts w:cs="Calibri"/>
                <w:color w:val="000000"/>
                <w:sz w:val="22"/>
                <w:szCs w:val="22"/>
              </w:rPr>
            </w:pPr>
            <w:r w:rsidRPr="007D2FA8">
              <w:rPr>
                <w:rFonts w:cs="Calibri"/>
                <w:color w:val="000000"/>
                <w:sz w:val="22"/>
                <w:szCs w:val="22"/>
              </w:rPr>
              <w:t>x</w:t>
            </w:r>
          </w:p>
        </w:tc>
        <w:tc>
          <w:tcPr>
            <w:tcW w:w="1134" w:type="dxa"/>
            <w:tcBorders>
              <w:top w:val="nil"/>
              <w:left w:val="nil"/>
              <w:bottom w:val="single" w:sz="4" w:space="0" w:color="auto"/>
              <w:right w:val="single" w:sz="4" w:space="0" w:color="auto"/>
            </w:tcBorders>
            <w:shd w:val="clear" w:color="auto" w:fill="auto"/>
            <w:noWrap/>
            <w:vAlign w:val="bottom"/>
            <w:hideMark/>
          </w:tcPr>
          <w:p w14:paraId="005C5DBC" w14:textId="77777777" w:rsidR="00446EB1" w:rsidRPr="007D2FA8" w:rsidRDefault="00446EB1" w:rsidP="00446EB1">
            <w:pPr>
              <w:jc w:val="center"/>
              <w:rPr>
                <w:rFonts w:cs="Calibri"/>
                <w:color w:val="000000"/>
                <w:sz w:val="22"/>
                <w:szCs w:val="22"/>
              </w:rPr>
            </w:pPr>
            <w:r w:rsidRPr="007D2FA8">
              <w:rPr>
                <w:rFonts w:cs="Calibri"/>
                <w:color w:val="000000"/>
                <w:sz w:val="22"/>
                <w:szCs w:val="22"/>
              </w:rPr>
              <w:t>x</w:t>
            </w:r>
          </w:p>
        </w:tc>
        <w:tc>
          <w:tcPr>
            <w:tcW w:w="1417" w:type="dxa"/>
            <w:tcBorders>
              <w:top w:val="nil"/>
              <w:left w:val="nil"/>
              <w:bottom w:val="single" w:sz="4" w:space="0" w:color="auto"/>
              <w:right w:val="single" w:sz="4" w:space="0" w:color="auto"/>
            </w:tcBorders>
            <w:shd w:val="clear" w:color="auto" w:fill="auto"/>
            <w:noWrap/>
            <w:vAlign w:val="bottom"/>
            <w:hideMark/>
          </w:tcPr>
          <w:p w14:paraId="7284B775" w14:textId="77777777" w:rsidR="00446EB1" w:rsidRPr="007D2FA8" w:rsidRDefault="00446EB1" w:rsidP="00446EB1">
            <w:pPr>
              <w:jc w:val="center"/>
              <w:rPr>
                <w:rFonts w:cs="Calibri"/>
                <w:color w:val="000000"/>
                <w:sz w:val="22"/>
                <w:szCs w:val="22"/>
              </w:rPr>
            </w:pPr>
            <w:r w:rsidRPr="007D2FA8">
              <w:rPr>
                <w:rFonts w:cs="Calibri"/>
                <w:color w:val="000000"/>
                <w:sz w:val="22"/>
                <w:szCs w:val="22"/>
              </w:rPr>
              <w:t>x</w:t>
            </w:r>
          </w:p>
        </w:tc>
      </w:tr>
      <w:tr w:rsidR="00446EB1" w:rsidRPr="007D2FA8" w14:paraId="49CCF495" w14:textId="77777777" w:rsidTr="00446EB1">
        <w:trPr>
          <w:trHeight w:val="300"/>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22668662" w14:textId="77777777" w:rsidR="00446EB1" w:rsidRPr="007D2FA8" w:rsidRDefault="00446EB1" w:rsidP="00446EB1">
            <w:pPr>
              <w:jc w:val="center"/>
              <w:rPr>
                <w:rFonts w:cs="Calibri"/>
                <w:color w:val="000000"/>
                <w:sz w:val="22"/>
                <w:szCs w:val="22"/>
              </w:rPr>
            </w:pPr>
            <w:r w:rsidRPr="007D2FA8">
              <w:rPr>
                <w:rFonts w:cs="Calibri"/>
                <w:color w:val="000000"/>
                <w:sz w:val="22"/>
                <w:szCs w:val="22"/>
              </w:rPr>
              <w:t>6</w:t>
            </w:r>
          </w:p>
        </w:tc>
        <w:tc>
          <w:tcPr>
            <w:tcW w:w="4395" w:type="dxa"/>
            <w:tcBorders>
              <w:top w:val="nil"/>
              <w:left w:val="nil"/>
              <w:bottom w:val="single" w:sz="4" w:space="0" w:color="auto"/>
              <w:right w:val="single" w:sz="4" w:space="0" w:color="auto"/>
            </w:tcBorders>
            <w:shd w:val="clear" w:color="auto" w:fill="auto"/>
            <w:noWrap/>
            <w:vAlign w:val="bottom"/>
            <w:hideMark/>
          </w:tcPr>
          <w:p w14:paraId="523E11AD" w14:textId="5197BB83" w:rsidR="00446EB1" w:rsidRPr="007D2FA8" w:rsidRDefault="00446EB1" w:rsidP="00446EB1">
            <w:pPr>
              <w:jc w:val="left"/>
              <w:rPr>
                <w:rFonts w:cs="Calibri"/>
                <w:color w:val="000000"/>
                <w:sz w:val="22"/>
                <w:szCs w:val="22"/>
              </w:rPr>
            </w:pPr>
            <w:r>
              <w:rPr>
                <w:rFonts w:cs="Calibri"/>
                <w:color w:val="000000"/>
                <w:sz w:val="22"/>
                <w:szCs w:val="22"/>
              </w:rPr>
              <w:t>Brezovica</w:t>
            </w:r>
          </w:p>
        </w:tc>
        <w:tc>
          <w:tcPr>
            <w:tcW w:w="1134" w:type="dxa"/>
            <w:tcBorders>
              <w:top w:val="nil"/>
              <w:left w:val="nil"/>
              <w:bottom w:val="single" w:sz="4" w:space="0" w:color="auto"/>
              <w:right w:val="single" w:sz="4" w:space="0" w:color="auto"/>
            </w:tcBorders>
            <w:shd w:val="clear" w:color="auto" w:fill="auto"/>
            <w:noWrap/>
            <w:vAlign w:val="bottom"/>
            <w:hideMark/>
          </w:tcPr>
          <w:p w14:paraId="4F4B08B4" w14:textId="77777777" w:rsidR="00446EB1" w:rsidRPr="007D2FA8" w:rsidRDefault="00446EB1" w:rsidP="00446EB1">
            <w:pPr>
              <w:jc w:val="center"/>
              <w:rPr>
                <w:rFonts w:cs="Calibri"/>
                <w:color w:val="000000"/>
                <w:sz w:val="22"/>
                <w:szCs w:val="22"/>
              </w:rPr>
            </w:pPr>
            <w:r w:rsidRPr="007D2FA8">
              <w:rPr>
                <w:rFonts w:cs="Calibri"/>
                <w:color w:val="000000"/>
                <w:sz w:val="22"/>
                <w:szCs w:val="22"/>
              </w:rPr>
              <w:t>x</w:t>
            </w:r>
          </w:p>
        </w:tc>
        <w:tc>
          <w:tcPr>
            <w:tcW w:w="1134" w:type="dxa"/>
            <w:tcBorders>
              <w:top w:val="nil"/>
              <w:left w:val="nil"/>
              <w:bottom w:val="single" w:sz="4" w:space="0" w:color="auto"/>
              <w:right w:val="single" w:sz="4" w:space="0" w:color="auto"/>
            </w:tcBorders>
            <w:shd w:val="clear" w:color="auto" w:fill="auto"/>
            <w:noWrap/>
            <w:vAlign w:val="bottom"/>
            <w:hideMark/>
          </w:tcPr>
          <w:p w14:paraId="0C99B29E" w14:textId="77777777" w:rsidR="00446EB1" w:rsidRPr="007D2FA8" w:rsidRDefault="00446EB1" w:rsidP="00446EB1">
            <w:pPr>
              <w:jc w:val="center"/>
              <w:rPr>
                <w:rFonts w:cs="Calibri"/>
                <w:color w:val="000000"/>
                <w:sz w:val="22"/>
                <w:szCs w:val="22"/>
              </w:rPr>
            </w:pPr>
            <w:r w:rsidRPr="007D2FA8">
              <w:rPr>
                <w:rFonts w:cs="Calibri"/>
                <w:color w:val="000000"/>
                <w:sz w:val="22"/>
                <w:szCs w:val="22"/>
              </w:rPr>
              <w:t>x</w:t>
            </w:r>
          </w:p>
        </w:tc>
        <w:tc>
          <w:tcPr>
            <w:tcW w:w="1417" w:type="dxa"/>
            <w:tcBorders>
              <w:top w:val="nil"/>
              <w:left w:val="nil"/>
              <w:bottom w:val="single" w:sz="4" w:space="0" w:color="auto"/>
              <w:right w:val="single" w:sz="4" w:space="0" w:color="auto"/>
            </w:tcBorders>
            <w:shd w:val="clear" w:color="auto" w:fill="auto"/>
            <w:noWrap/>
            <w:vAlign w:val="bottom"/>
            <w:hideMark/>
          </w:tcPr>
          <w:p w14:paraId="7F6606F9" w14:textId="77777777" w:rsidR="00446EB1" w:rsidRPr="007D2FA8" w:rsidRDefault="00446EB1" w:rsidP="00446EB1">
            <w:pPr>
              <w:jc w:val="center"/>
              <w:rPr>
                <w:rFonts w:cs="Calibri"/>
                <w:color w:val="000000"/>
                <w:sz w:val="22"/>
                <w:szCs w:val="22"/>
              </w:rPr>
            </w:pPr>
            <w:r w:rsidRPr="007D2FA8">
              <w:rPr>
                <w:rFonts w:cs="Calibri"/>
                <w:color w:val="000000"/>
                <w:sz w:val="22"/>
                <w:szCs w:val="22"/>
              </w:rPr>
              <w:t>x</w:t>
            </w:r>
          </w:p>
        </w:tc>
      </w:tr>
    </w:tbl>
    <w:p w14:paraId="01C00827" w14:textId="77777777" w:rsidR="007D2FA8" w:rsidRDefault="007D2FA8" w:rsidP="007D2FA8">
      <w:pPr>
        <w:rPr>
          <w:color w:val="000000"/>
        </w:rPr>
      </w:pPr>
    </w:p>
    <w:p w14:paraId="5BED9288" w14:textId="77777777" w:rsidR="007D2FA8" w:rsidRDefault="007D2FA8" w:rsidP="003A2AAB">
      <w:pPr>
        <w:ind w:firstLine="708"/>
        <w:rPr>
          <w:color w:val="000000"/>
        </w:rPr>
      </w:pPr>
    </w:p>
    <w:p w14:paraId="44FBC212" w14:textId="2B453EC5" w:rsidR="003A2AAB" w:rsidRPr="00A337CC" w:rsidRDefault="00446EB1" w:rsidP="003A2AAB">
      <w:pPr>
        <w:ind w:firstLine="708"/>
        <w:rPr>
          <w:color w:val="000000"/>
        </w:rPr>
      </w:pPr>
      <w:r>
        <w:rPr>
          <w:color w:val="000000"/>
        </w:rPr>
        <w:t>Reciklažni</w:t>
      </w:r>
      <w:r w:rsidR="003A2AAB" w:rsidRPr="00A337CC">
        <w:rPr>
          <w:color w:val="000000"/>
        </w:rPr>
        <w:t xml:space="preserve"> otoci uređeni su na platoima i ograđeni ogradom te opremljeni s </w:t>
      </w:r>
      <w:r w:rsidR="00461EA6">
        <w:rPr>
          <w:color w:val="000000"/>
        </w:rPr>
        <w:t>3</w:t>
      </w:r>
      <w:r w:rsidR="003A2AAB" w:rsidRPr="00A337CC">
        <w:rPr>
          <w:color w:val="000000"/>
        </w:rPr>
        <w:t xml:space="preserve"> kontejnera zapremine 1100 litara: plavi za papir, zeleni za staklo i žuti za PET ambalažu. Otpad iz kontejnera za odvojeno pri</w:t>
      </w:r>
      <w:r w:rsidR="0070231F" w:rsidRPr="00A337CC">
        <w:rPr>
          <w:color w:val="000000"/>
        </w:rPr>
        <w:t>kupljanje papira, stakla i</w:t>
      </w:r>
      <w:r w:rsidR="003A2AAB" w:rsidRPr="00A337CC">
        <w:rPr>
          <w:color w:val="000000"/>
        </w:rPr>
        <w:t xml:space="preserve"> plastike </w:t>
      </w:r>
      <w:r w:rsidR="0070231F" w:rsidRPr="00A337CC">
        <w:rPr>
          <w:color w:val="000000"/>
        </w:rPr>
        <w:t>priku</w:t>
      </w:r>
      <w:r w:rsidR="003A2AAB" w:rsidRPr="00A337CC">
        <w:rPr>
          <w:color w:val="000000"/>
        </w:rPr>
        <w:t>plja i odvozi tvrtka Krakom d.o.</w:t>
      </w:r>
      <w:r w:rsidR="0070231F" w:rsidRPr="00A337CC">
        <w:rPr>
          <w:color w:val="000000"/>
        </w:rPr>
        <w:t>o. jednom tjedno i po potrebi, a otpad iz kontejnera za tekstila</w:t>
      </w:r>
      <w:r w:rsidR="003A2AAB" w:rsidRPr="00A337CC">
        <w:rPr>
          <w:color w:val="000000"/>
        </w:rPr>
        <w:t xml:space="preserve"> </w:t>
      </w:r>
      <w:r w:rsidR="0070231F" w:rsidRPr="00A337CC">
        <w:rPr>
          <w:color w:val="000000"/>
        </w:rPr>
        <w:t>prikuplja i odvozi tvrtka ZITO d.o.o. iz Svetog Križa Začretje.</w:t>
      </w:r>
    </w:p>
    <w:p w14:paraId="095104BC" w14:textId="77777777" w:rsidR="00E35DAC" w:rsidRPr="00A337CC" w:rsidRDefault="00E35DAC" w:rsidP="00E35DAC">
      <w:pPr>
        <w:ind w:firstLine="708"/>
        <w:rPr>
          <w:rFonts w:cs="Times New Roman"/>
          <w:szCs w:val="24"/>
        </w:rPr>
      </w:pPr>
    </w:p>
    <w:p w14:paraId="042F4BC2" w14:textId="4E03CE0A" w:rsidR="002C4C83" w:rsidRPr="00A337CC" w:rsidRDefault="0070231F" w:rsidP="00D528B2">
      <w:pPr>
        <w:ind w:firstLine="708"/>
        <w:rPr>
          <w:rFonts w:cs="Times New Roman"/>
          <w:szCs w:val="24"/>
          <w:highlight w:val="green"/>
        </w:rPr>
      </w:pPr>
      <w:r w:rsidRPr="00A337CC">
        <w:rPr>
          <w:rFonts w:cs="Times New Roman"/>
          <w:szCs w:val="24"/>
        </w:rPr>
        <w:t>Elektronički otpad s</w:t>
      </w:r>
      <w:r w:rsidR="00446EB1">
        <w:rPr>
          <w:rFonts w:cs="Times New Roman"/>
          <w:szCs w:val="24"/>
        </w:rPr>
        <w:t>a</w:t>
      </w:r>
      <w:r w:rsidRPr="00A337CC">
        <w:rPr>
          <w:rFonts w:cs="Times New Roman"/>
          <w:szCs w:val="24"/>
        </w:rPr>
        <w:t xml:space="preserve">kupljaju ovlaštenici koji imaju dozvolu, a na području </w:t>
      </w:r>
      <w:r w:rsidR="00202FF0">
        <w:rPr>
          <w:rFonts w:cs="Times New Roman"/>
          <w:szCs w:val="24"/>
        </w:rPr>
        <w:t xml:space="preserve">Općine </w:t>
      </w:r>
      <w:r w:rsidR="00446EB1">
        <w:rPr>
          <w:rFonts w:cs="Times New Roman"/>
          <w:szCs w:val="24"/>
        </w:rPr>
        <w:t>Petrovsko</w:t>
      </w:r>
      <w:r w:rsidRPr="00A337CC">
        <w:rPr>
          <w:rFonts w:cs="Times New Roman"/>
          <w:szCs w:val="24"/>
        </w:rPr>
        <w:t xml:space="preserve"> to su Krakom d.o.o. i obrt Audio TV servis „Jurinjak“.</w:t>
      </w:r>
    </w:p>
    <w:p w14:paraId="257A1271" w14:textId="77777777" w:rsidR="00D528B2" w:rsidRPr="00A337CC" w:rsidRDefault="00D528B2" w:rsidP="00D528B2">
      <w:pPr>
        <w:ind w:firstLine="708"/>
        <w:rPr>
          <w:rFonts w:cs="Times New Roman"/>
          <w:szCs w:val="24"/>
        </w:rPr>
      </w:pPr>
    </w:p>
    <w:p w14:paraId="57223F08" w14:textId="68B6F93B" w:rsidR="00D528B2" w:rsidRPr="00A337CC" w:rsidRDefault="00D528B2" w:rsidP="00D528B2">
      <w:pPr>
        <w:ind w:firstLine="708"/>
        <w:rPr>
          <w:rFonts w:cs="Times New Roman"/>
          <w:szCs w:val="24"/>
        </w:rPr>
      </w:pPr>
      <w:r w:rsidRPr="00A337CC">
        <w:rPr>
          <w:rFonts w:cs="Times New Roman"/>
          <w:szCs w:val="24"/>
        </w:rPr>
        <w:t>Troškovi gospodarenja otpadom se obračunavaju, u skladu s cjenikom i općim uvjetima isporuke javne usluge prikupljanja miješanog komunalnog ot</w:t>
      </w:r>
      <w:r w:rsidR="00936418" w:rsidRPr="00A337CC">
        <w:rPr>
          <w:rFonts w:cs="Times New Roman"/>
          <w:szCs w:val="24"/>
        </w:rPr>
        <w:t>p</w:t>
      </w:r>
      <w:r w:rsidRPr="00A337CC">
        <w:rPr>
          <w:rFonts w:cs="Times New Roman"/>
          <w:szCs w:val="24"/>
        </w:rPr>
        <w:t>ada, prema veličini posude i broju odvoza mjesečno (za fizičke i pravne osobe), odnosno prema kategorijama korisnika usluge (kućanstva, povremeni korisnici</w:t>
      </w:r>
      <w:r w:rsidR="00202FF0">
        <w:rPr>
          <w:rFonts w:cs="Times New Roman"/>
          <w:szCs w:val="24"/>
        </w:rPr>
        <w:t>)</w:t>
      </w:r>
      <w:r w:rsidRPr="00A337CC">
        <w:rPr>
          <w:rFonts w:cs="Times New Roman"/>
          <w:szCs w:val="24"/>
        </w:rPr>
        <w:t>, povlaštenim kategorijama te za poslovne prostore po pozivu.</w:t>
      </w:r>
    </w:p>
    <w:p w14:paraId="57D908C5" w14:textId="77777777" w:rsidR="00D528B2" w:rsidRPr="00A337CC" w:rsidRDefault="00D528B2" w:rsidP="00D528B2">
      <w:pPr>
        <w:ind w:firstLine="708"/>
        <w:rPr>
          <w:rFonts w:cs="Times New Roman"/>
          <w:szCs w:val="24"/>
        </w:rPr>
      </w:pPr>
    </w:p>
    <w:p w14:paraId="7287F451" w14:textId="77777777" w:rsidR="00E87EBE" w:rsidRPr="00A337CC" w:rsidRDefault="00FF34BE" w:rsidP="00D528B2">
      <w:pPr>
        <w:pStyle w:val="Naslov2"/>
      </w:pPr>
      <w:bookmarkStart w:id="36" w:name="_Toc504556086"/>
      <w:r w:rsidRPr="00A337CC">
        <w:t>Lokacije onečišćene otpadom</w:t>
      </w:r>
      <w:bookmarkEnd w:id="31"/>
      <w:r w:rsidR="00CE4E03" w:rsidRPr="00A337CC">
        <w:t xml:space="preserve"> odbačenim u okoliš</w:t>
      </w:r>
      <w:bookmarkEnd w:id="36"/>
    </w:p>
    <w:p w14:paraId="64B4C60D" w14:textId="633B03CA" w:rsidR="00E87EBE" w:rsidRPr="00A337CC" w:rsidRDefault="00E87EBE" w:rsidP="00B6599D">
      <w:pPr>
        <w:spacing w:after="120"/>
        <w:ind w:firstLine="709"/>
        <w:rPr>
          <w:rFonts w:cs="Times New Roman"/>
          <w:szCs w:val="24"/>
        </w:rPr>
      </w:pPr>
      <w:r w:rsidRPr="00A337CC">
        <w:rPr>
          <w:rFonts w:cs="Times New Roman"/>
          <w:szCs w:val="24"/>
        </w:rPr>
        <w:t>Lokacije onečišćene otpadom</w:t>
      </w:r>
      <w:r w:rsidR="00F0500A" w:rsidRPr="00A337CC">
        <w:rPr>
          <w:rFonts w:cs="Times New Roman"/>
          <w:szCs w:val="24"/>
        </w:rPr>
        <w:t xml:space="preserve"> </w:t>
      </w:r>
      <w:r w:rsidR="007D2FA8">
        <w:rPr>
          <w:rFonts w:cs="Times New Roman"/>
          <w:szCs w:val="24"/>
        </w:rPr>
        <w:t xml:space="preserve">odbačenim u okoliš </w:t>
      </w:r>
      <w:r w:rsidR="00F0500A" w:rsidRPr="00A337CC">
        <w:rPr>
          <w:rFonts w:cs="Times New Roman"/>
          <w:szCs w:val="24"/>
        </w:rPr>
        <w:t xml:space="preserve">(tzv. </w:t>
      </w:r>
      <w:r w:rsidRPr="00A337CC">
        <w:rPr>
          <w:rFonts w:cs="Times New Roman"/>
          <w:szCs w:val="24"/>
        </w:rPr>
        <w:t>"divlja odlagališta"</w:t>
      </w:r>
      <w:r w:rsidR="00F0500A" w:rsidRPr="00A337CC">
        <w:rPr>
          <w:rFonts w:cs="Times New Roman"/>
          <w:szCs w:val="24"/>
        </w:rPr>
        <w:t>)</w:t>
      </w:r>
      <w:r w:rsidRPr="00A337CC">
        <w:rPr>
          <w:rFonts w:cs="Times New Roman"/>
          <w:szCs w:val="24"/>
        </w:rPr>
        <w:t xml:space="preserve"> ukazuju na nedovoljno razvijenu ekološku svijest ljudi, educiranost i informiranost, ali i nedostatak infrastrukturnih objekata i opreme za gospodarenje otpadom te predstavlja opasnost za okoliš, prvenstveno zbog potencijalnog izvora onečišćenja tla, površinskih i podzemnih voda.</w:t>
      </w:r>
    </w:p>
    <w:p w14:paraId="061EE008" w14:textId="59DB0BE3" w:rsidR="00B6599D" w:rsidRPr="00A337CC" w:rsidRDefault="00B6599D" w:rsidP="00B6599D">
      <w:pPr>
        <w:spacing w:after="120"/>
        <w:ind w:firstLine="709"/>
        <w:rPr>
          <w:rFonts w:cs="Times New Roman"/>
          <w:szCs w:val="24"/>
        </w:rPr>
      </w:pPr>
      <w:r w:rsidRPr="00A337CC">
        <w:rPr>
          <w:rFonts w:cs="Times New Roman"/>
          <w:szCs w:val="24"/>
        </w:rPr>
        <w:t xml:space="preserve">Komunalni redar </w:t>
      </w:r>
      <w:r w:rsidR="00E76EEA">
        <w:rPr>
          <w:rFonts w:cs="Times New Roman"/>
          <w:szCs w:val="24"/>
        </w:rPr>
        <w:t xml:space="preserve">Općine </w:t>
      </w:r>
      <w:r w:rsidR="00446EB1">
        <w:rPr>
          <w:rFonts w:cs="Times New Roman"/>
          <w:szCs w:val="24"/>
        </w:rPr>
        <w:t>Petrovsko</w:t>
      </w:r>
      <w:r w:rsidRPr="00A337CC">
        <w:rPr>
          <w:rFonts w:cs="Times New Roman"/>
          <w:szCs w:val="24"/>
        </w:rPr>
        <w:t xml:space="preserve"> kontinuirano </w:t>
      </w:r>
      <w:r w:rsidR="007D2FA8">
        <w:rPr>
          <w:rFonts w:cs="Times New Roman"/>
          <w:szCs w:val="24"/>
        </w:rPr>
        <w:t>vrši obilazak i postupa</w:t>
      </w:r>
      <w:r w:rsidRPr="00A337CC">
        <w:rPr>
          <w:rFonts w:cs="Times New Roman"/>
          <w:szCs w:val="24"/>
        </w:rPr>
        <w:t xml:space="preserve"> po službenoj dužnosti i po prijavama građana. </w:t>
      </w:r>
    </w:p>
    <w:p w14:paraId="69853752" w14:textId="5D0AA881" w:rsidR="000478EB" w:rsidRPr="00A337CC" w:rsidRDefault="00B6599D" w:rsidP="00B6599D">
      <w:pPr>
        <w:spacing w:after="120"/>
        <w:ind w:firstLine="709"/>
        <w:rPr>
          <w:rFonts w:cs="Times New Roman"/>
          <w:szCs w:val="24"/>
        </w:rPr>
      </w:pPr>
      <w:bookmarkStart w:id="37" w:name="_Toc473623137"/>
      <w:bookmarkEnd w:id="32"/>
      <w:bookmarkEnd w:id="33"/>
      <w:bookmarkEnd w:id="34"/>
      <w:r w:rsidRPr="00A337CC">
        <w:rPr>
          <w:rFonts w:cs="Times New Roman"/>
          <w:szCs w:val="24"/>
        </w:rPr>
        <w:t>Tijekom 201</w:t>
      </w:r>
      <w:r w:rsidR="00E76EEA">
        <w:rPr>
          <w:rFonts w:cs="Times New Roman"/>
          <w:szCs w:val="24"/>
        </w:rPr>
        <w:t>6</w:t>
      </w:r>
      <w:r w:rsidRPr="00A337CC">
        <w:rPr>
          <w:rFonts w:cs="Times New Roman"/>
          <w:szCs w:val="24"/>
        </w:rPr>
        <w:t xml:space="preserve">. godine nije bilo zabilježenih većih </w:t>
      </w:r>
      <w:r w:rsidR="00BC4485" w:rsidRPr="00A337CC">
        <w:rPr>
          <w:rFonts w:cs="Times New Roman"/>
          <w:szCs w:val="24"/>
        </w:rPr>
        <w:t>lokacija onečišćenih otpadom odbačenih u okoliš</w:t>
      </w:r>
      <w:r w:rsidRPr="00A337CC">
        <w:rPr>
          <w:rFonts w:cs="Times New Roman"/>
          <w:szCs w:val="24"/>
        </w:rPr>
        <w:t xml:space="preserve"> na području </w:t>
      </w:r>
      <w:r w:rsidR="00E76EEA">
        <w:rPr>
          <w:rFonts w:cs="Times New Roman"/>
          <w:szCs w:val="24"/>
        </w:rPr>
        <w:t xml:space="preserve">Općine </w:t>
      </w:r>
      <w:r w:rsidR="00446EB1">
        <w:rPr>
          <w:rFonts w:cs="Times New Roman"/>
          <w:szCs w:val="24"/>
        </w:rPr>
        <w:t>Petrovsko</w:t>
      </w:r>
      <w:r w:rsidRPr="00A337CC">
        <w:rPr>
          <w:rFonts w:cs="Times New Roman"/>
          <w:szCs w:val="24"/>
        </w:rPr>
        <w:t>.</w:t>
      </w:r>
      <w:bookmarkEnd w:id="37"/>
    </w:p>
    <w:p w14:paraId="4B82CA11" w14:textId="77777777" w:rsidR="00F0500A" w:rsidRPr="00A337CC" w:rsidRDefault="00F0500A" w:rsidP="00B6599D">
      <w:pPr>
        <w:spacing w:after="120"/>
        <w:ind w:firstLine="709"/>
        <w:rPr>
          <w:rFonts w:cs="Times New Roman"/>
          <w:szCs w:val="24"/>
        </w:rPr>
      </w:pPr>
    </w:p>
    <w:p w14:paraId="45C9ADBC" w14:textId="77777777" w:rsidR="00F0500A" w:rsidRPr="00A337CC" w:rsidRDefault="00F0500A" w:rsidP="00F0500A">
      <w:pPr>
        <w:pStyle w:val="Naslov2"/>
      </w:pPr>
      <w:bookmarkStart w:id="38" w:name="_Toc473707398"/>
      <w:bookmarkStart w:id="39" w:name="_Toc504556087"/>
      <w:r w:rsidRPr="00A337CC">
        <w:t>Podaci o lokacijama onečišćenih opasnim otpadom i njihovom uklanjanju</w:t>
      </w:r>
      <w:bookmarkEnd w:id="38"/>
      <w:bookmarkEnd w:id="39"/>
    </w:p>
    <w:p w14:paraId="36A82945" w14:textId="77777777" w:rsidR="000478EB" w:rsidRPr="00A337CC" w:rsidRDefault="000478EB" w:rsidP="00F0500A">
      <w:pPr>
        <w:spacing w:after="120"/>
        <w:ind w:firstLine="709"/>
        <w:rPr>
          <w:rFonts w:cs="Times New Roman"/>
          <w:szCs w:val="24"/>
        </w:rPr>
      </w:pPr>
      <w:r w:rsidRPr="00A337CC">
        <w:rPr>
          <w:rFonts w:cs="Times New Roman"/>
          <w:szCs w:val="24"/>
        </w:rPr>
        <w:t>Identifikacija i sanacija lokacija onečišćenih opasnim otpadom, tzv. "crnih točaka", u nadležnosti je MZOE i proizvođača otpada koji su nositelji navedenih aktivnosti, uz moguće financiranje FZOEU i EU.</w:t>
      </w:r>
    </w:p>
    <w:p w14:paraId="372594F0" w14:textId="219A29F0" w:rsidR="00F0500A" w:rsidRPr="00A337CC" w:rsidRDefault="00D43224" w:rsidP="00F0500A">
      <w:pPr>
        <w:spacing w:after="120"/>
        <w:ind w:firstLine="709"/>
        <w:rPr>
          <w:rFonts w:cs="Times New Roman"/>
          <w:szCs w:val="24"/>
        </w:rPr>
      </w:pPr>
      <w:r w:rsidRPr="00A337CC">
        <w:rPr>
          <w:rFonts w:cs="Times New Roman"/>
          <w:szCs w:val="24"/>
        </w:rPr>
        <w:t xml:space="preserve">Na području </w:t>
      </w:r>
      <w:r w:rsidR="00E76EEA">
        <w:rPr>
          <w:rFonts w:cs="Times New Roman"/>
          <w:szCs w:val="24"/>
        </w:rPr>
        <w:t xml:space="preserve">Općine </w:t>
      </w:r>
      <w:r w:rsidR="00446EB1">
        <w:rPr>
          <w:rFonts w:cs="Times New Roman"/>
          <w:szCs w:val="24"/>
        </w:rPr>
        <w:t>Petrovsko</w:t>
      </w:r>
      <w:r w:rsidRPr="00A337CC">
        <w:rPr>
          <w:rFonts w:cs="Times New Roman"/>
          <w:szCs w:val="24"/>
        </w:rPr>
        <w:t xml:space="preserve">, osim lokacija onečišćenih </w:t>
      </w:r>
      <w:r w:rsidR="00F0500A" w:rsidRPr="00A337CC">
        <w:rPr>
          <w:rFonts w:cs="Times New Roman"/>
          <w:szCs w:val="24"/>
        </w:rPr>
        <w:t xml:space="preserve">odbačenim </w:t>
      </w:r>
      <w:r w:rsidR="001924A1" w:rsidRPr="00A337CC">
        <w:rPr>
          <w:rFonts w:cs="Times New Roman"/>
          <w:szCs w:val="24"/>
        </w:rPr>
        <w:t>otpadom</w:t>
      </w:r>
      <w:r w:rsidR="00BC4485" w:rsidRPr="00A337CC">
        <w:rPr>
          <w:rFonts w:cs="Times New Roman"/>
          <w:szCs w:val="24"/>
        </w:rPr>
        <w:t xml:space="preserve"> </w:t>
      </w:r>
      <w:r w:rsidRPr="00A337CC">
        <w:rPr>
          <w:rFonts w:cs="Times New Roman"/>
          <w:szCs w:val="24"/>
        </w:rPr>
        <w:t>ne postoje lokacije s odbačenim otpadom koji bi uzrokovao onečišćenja većih razmjera (tzv. "crne točke").</w:t>
      </w:r>
    </w:p>
    <w:p w14:paraId="3A948529" w14:textId="77777777" w:rsidR="000B3ED7" w:rsidRPr="003773F7" w:rsidRDefault="000B3ED7" w:rsidP="000B3ED7">
      <w:pPr>
        <w:pStyle w:val="Naslov2"/>
      </w:pPr>
      <w:bookmarkStart w:id="40" w:name="_Toc492366492"/>
      <w:bookmarkStart w:id="41" w:name="_Toc499888857"/>
      <w:bookmarkStart w:id="42" w:name="_Toc501544380"/>
      <w:bookmarkStart w:id="43" w:name="_Toc504556088"/>
      <w:r w:rsidRPr="003773F7">
        <w:t>Podaci o zaštićenim područjima i ekološkoj mreži Natura 2000</w:t>
      </w:r>
      <w:bookmarkEnd w:id="40"/>
      <w:bookmarkEnd w:id="41"/>
      <w:bookmarkEnd w:id="42"/>
      <w:bookmarkEnd w:id="43"/>
    </w:p>
    <w:p w14:paraId="6EC53CA0" w14:textId="77777777" w:rsidR="000B3ED7" w:rsidRDefault="000B3ED7" w:rsidP="000B3ED7"/>
    <w:p w14:paraId="1FB3B1F3" w14:textId="0943F723" w:rsidR="000B3ED7" w:rsidRDefault="000B3ED7" w:rsidP="000B3ED7">
      <w:pPr>
        <w:ind w:firstLine="540"/>
      </w:pPr>
      <w:r>
        <w:t>Temeljem Zakona o zaštiti prirode (NN 80/13), unutar obuhvata Plana gospodarenja otpadom Općine Petrovsko i neposrednoj blizini ne nalaze se zaštićena područja.</w:t>
      </w:r>
    </w:p>
    <w:p w14:paraId="4BBE7970" w14:textId="77777777" w:rsidR="000B3ED7" w:rsidRDefault="000B3ED7" w:rsidP="000B3ED7">
      <w:pPr>
        <w:ind w:firstLine="540"/>
      </w:pPr>
    </w:p>
    <w:p w14:paraId="6545A66F" w14:textId="7DB3FB00" w:rsidR="000B3ED7" w:rsidRDefault="000B3ED7" w:rsidP="000B3ED7">
      <w:pPr>
        <w:ind w:firstLine="540"/>
      </w:pPr>
      <w:r>
        <w:t>Sukladno Uredbi o ekološkoj mreži (NN 124/13, 105/15), unutar obuhvata istog Plana ne nalaze se područja ekološke mreže značajno za vrste i stanišne tipove (POVS), niti područja očuvanja značajna za ptice (POP).</w:t>
      </w:r>
    </w:p>
    <w:p w14:paraId="3C0EEDFB" w14:textId="77777777" w:rsidR="000B3ED7" w:rsidRDefault="000B3ED7" w:rsidP="000B3ED7">
      <w:pPr>
        <w:ind w:firstLine="540"/>
      </w:pPr>
    </w:p>
    <w:p w14:paraId="6C4405CB" w14:textId="37CF89F0" w:rsidR="007E5BC9" w:rsidRPr="00A337CC" w:rsidRDefault="007E5BC9" w:rsidP="00F0500A">
      <w:pPr>
        <w:spacing w:after="120"/>
        <w:ind w:firstLine="709"/>
        <w:rPr>
          <w:rFonts w:cs="Times New Roman"/>
          <w:szCs w:val="24"/>
        </w:rPr>
      </w:pPr>
      <w:r w:rsidRPr="00A337CC">
        <w:rPr>
          <w:rFonts w:cs="Times New Roman"/>
          <w:szCs w:val="24"/>
        </w:rPr>
        <w:br w:type="page"/>
      </w:r>
    </w:p>
    <w:p w14:paraId="089F32C3" w14:textId="77777777" w:rsidR="00FB3C81" w:rsidRPr="00A337CC" w:rsidRDefault="00FB3C81" w:rsidP="00FB3C81">
      <w:pPr>
        <w:pStyle w:val="Naslov1"/>
      </w:pPr>
      <w:bookmarkStart w:id="44" w:name="_Toc504556089"/>
      <w:r w:rsidRPr="00A337CC">
        <w:t>OSNOVNI CILJEVI GOSPODARENJA OTPADOM</w:t>
      </w:r>
      <w:bookmarkEnd w:id="44"/>
    </w:p>
    <w:p w14:paraId="5E6B199C" w14:textId="77777777" w:rsidR="005C6E7B" w:rsidRPr="00A337CC" w:rsidRDefault="005C6E7B" w:rsidP="005C6E7B">
      <w:pPr>
        <w:pStyle w:val="Naslov2"/>
      </w:pPr>
      <w:bookmarkStart w:id="45" w:name="_Toc504556090"/>
      <w:r w:rsidRPr="00A337CC">
        <w:t>Ciljevi gospodarenja otpadom koji proizlaze iz strateških i planskih dokumenata te ZOGO-a</w:t>
      </w:r>
      <w:bookmarkEnd w:id="45"/>
    </w:p>
    <w:p w14:paraId="4DC26D68" w14:textId="77777777" w:rsidR="005C6E7B" w:rsidRPr="00A337CC" w:rsidRDefault="005C6E7B" w:rsidP="005C6E7B">
      <w:pPr>
        <w:spacing w:after="240"/>
        <w:ind w:firstLine="708"/>
        <w:rPr>
          <w:szCs w:val="24"/>
          <w:lang w:eastAsia="en-US"/>
        </w:rPr>
      </w:pPr>
      <w:r w:rsidRPr="00A337CC">
        <w:rPr>
          <w:szCs w:val="24"/>
          <w:lang w:eastAsia="en-US"/>
        </w:rPr>
        <w:t>Prema zahtjevima, koji proizlaze iz Zakona o održivom gospodarenju otpadom, Strategije gospodarenja otpadom RH i Plana gospodarenja otpadom RH za razdoblje 2017.-2022.</w:t>
      </w:r>
      <w:r w:rsidR="006853D9" w:rsidRPr="00A337CC">
        <w:rPr>
          <w:szCs w:val="24"/>
          <w:lang w:eastAsia="en-US"/>
        </w:rPr>
        <w:t xml:space="preserve"> godine</w:t>
      </w:r>
      <w:r w:rsidRPr="00A337CC">
        <w:rPr>
          <w:szCs w:val="24"/>
          <w:lang w:eastAsia="en-US"/>
        </w:rPr>
        <w:t>, potrebno je u predstojećem razdoblju poduzeti odgovarajuće aktivnosti na razini JLS kako bi se postigli ciljevi gospodarenja otpadom prikazanih u tablici 2.1/1.</w:t>
      </w:r>
    </w:p>
    <w:p w14:paraId="36EC12A9" w14:textId="77777777" w:rsidR="005C6E7B" w:rsidRPr="00A337CC" w:rsidRDefault="005C6E7B" w:rsidP="005C6E7B">
      <w:pPr>
        <w:spacing w:after="240" w:line="288" w:lineRule="auto"/>
        <w:ind w:left="1260" w:hanging="1260"/>
        <w:rPr>
          <w:rFonts w:cs="Times New Roman"/>
          <w:szCs w:val="24"/>
          <w:lang w:eastAsia="en-US"/>
        </w:rPr>
      </w:pPr>
      <w:bookmarkStart w:id="46" w:name="_Toc224441021"/>
      <w:r w:rsidRPr="00A337CC">
        <w:rPr>
          <w:rFonts w:cs="Times New Roman"/>
          <w:szCs w:val="24"/>
          <w:lang w:eastAsia="en-US"/>
        </w:rPr>
        <w:t xml:space="preserve">Tablica 2.1/1 –Ciljevi </w:t>
      </w:r>
      <w:bookmarkEnd w:id="46"/>
      <w:r w:rsidRPr="00A337CC">
        <w:rPr>
          <w:rFonts w:cs="Times New Roman"/>
          <w:szCs w:val="24"/>
          <w:lang w:eastAsia="en-US"/>
        </w:rPr>
        <w:t>gospodarenja otpadom Republike Hrvatske</w:t>
      </w:r>
    </w:p>
    <w:tbl>
      <w:tblPr>
        <w:tblW w:w="8920" w:type="dxa"/>
        <w:tblLook w:val="04A0" w:firstRow="1" w:lastRow="0" w:firstColumn="1" w:lastColumn="0" w:noHBand="0" w:noVBand="1"/>
      </w:tblPr>
      <w:tblGrid>
        <w:gridCol w:w="1333"/>
        <w:gridCol w:w="2862"/>
        <w:gridCol w:w="675"/>
        <w:gridCol w:w="675"/>
        <w:gridCol w:w="675"/>
        <w:gridCol w:w="675"/>
        <w:gridCol w:w="675"/>
        <w:gridCol w:w="675"/>
        <w:gridCol w:w="675"/>
      </w:tblGrid>
      <w:tr w:rsidR="005C6E7B" w:rsidRPr="00A337CC" w14:paraId="3213D82F" w14:textId="77777777" w:rsidTr="005C6E7B">
        <w:trPr>
          <w:trHeight w:val="255"/>
          <w:tblHeader/>
        </w:trPr>
        <w:tc>
          <w:tcPr>
            <w:tcW w:w="1280" w:type="dxa"/>
            <w:vMerge w:val="restart"/>
            <w:tcBorders>
              <w:top w:val="single" w:sz="4" w:space="0" w:color="auto"/>
              <w:left w:val="single" w:sz="4" w:space="0" w:color="auto"/>
              <w:bottom w:val="single" w:sz="4" w:space="0" w:color="000000"/>
              <w:right w:val="single" w:sz="4" w:space="0" w:color="auto"/>
            </w:tcBorders>
            <w:shd w:val="clear" w:color="000000" w:fill="C0C0C0"/>
            <w:vAlign w:val="center"/>
            <w:hideMark/>
          </w:tcPr>
          <w:p w14:paraId="1994BC1B" w14:textId="77777777" w:rsidR="005C6E7B" w:rsidRPr="00A337CC" w:rsidRDefault="005C6E7B" w:rsidP="005C6E7B">
            <w:pPr>
              <w:jc w:val="center"/>
              <w:rPr>
                <w:rFonts w:cs="Calibri"/>
                <w:b/>
                <w:bCs/>
                <w:color w:val="000000"/>
                <w:sz w:val="20"/>
              </w:rPr>
            </w:pPr>
            <w:r w:rsidRPr="00A337CC">
              <w:rPr>
                <w:rFonts w:cs="Calibri"/>
                <w:b/>
                <w:bCs/>
                <w:color w:val="000000"/>
                <w:sz w:val="20"/>
              </w:rPr>
              <w:t>Dokument</w:t>
            </w:r>
          </w:p>
        </w:tc>
        <w:tc>
          <w:tcPr>
            <w:tcW w:w="3520" w:type="dxa"/>
            <w:vMerge w:val="restart"/>
            <w:tcBorders>
              <w:top w:val="single" w:sz="4" w:space="0" w:color="auto"/>
              <w:left w:val="single" w:sz="4" w:space="0" w:color="auto"/>
              <w:bottom w:val="single" w:sz="4" w:space="0" w:color="000000"/>
              <w:right w:val="single" w:sz="4" w:space="0" w:color="auto"/>
            </w:tcBorders>
            <w:shd w:val="clear" w:color="000000" w:fill="C0C0C0"/>
            <w:vAlign w:val="center"/>
            <w:hideMark/>
          </w:tcPr>
          <w:p w14:paraId="7A01220F" w14:textId="77777777" w:rsidR="005C6E7B" w:rsidRPr="00A337CC" w:rsidRDefault="005C6E7B" w:rsidP="005C6E7B">
            <w:pPr>
              <w:jc w:val="center"/>
              <w:rPr>
                <w:rFonts w:cs="Calibri"/>
                <w:b/>
                <w:bCs/>
                <w:color w:val="000000"/>
                <w:sz w:val="20"/>
              </w:rPr>
            </w:pPr>
            <w:r w:rsidRPr="00A337CC">
              <w:rPr>
                <w:rFonts w:cs="Calibri"/>
                <w:b/>
                <w:bCs/>
                <w:color w:val="000000"/>
                <w:sz w:val="20"/>
              </w:rPr>
              <w:t>Cilj</w:t>
            </w:r>
          </w:p>
        </w:tc>
        <w:tc>
          <w:tcPr>
            <w:tcW w:w="580" w:type="dxa"/>
            <w:tcBorders>
              <w:top w:val="single" w:sz="4" w:space="0" w:color="auto"/>
              <w:left w:val="nil"/>
              <w:bottom w:val="single" w:sz="4" w:space="0" w:color="auto"/>
              <w:right w:val="single" w:sz="4" w:space="0" w:color="auto"/>
            </w:tcBorders>
            <w:shd w:val="clear" w:color="000000" w:fill="C0C0C0"/>
            <w:vAlign w:val="bottom"/>
            <w:hideMark/>
          </w:tcPr>
          <w:p w14:paraId="188499E1" w14:textId="77777777" w:rsidR="005C6E7B" w:rsidRPr="00A337CC" w:rsidRDefault="005C6E7B" w:rsidP="005C6E7B">
            <w:pPr>
              <w:jc w:val="center"/>
              <w:rPr>
                <w:rFonts w:cs="Calibri"/>
                <w:b/>
                <w:bCs/>
                <w:color w:val="000000"/>
                <w:sz w:val="20"/>
              </w:rPr>
            </w:pPr>
            <w:r w:rsidRPr="00A337CC">
              <w:rPr>
                <w:rFonts w:cs="Calibri"/>
                <w:b/>
                <w:bCs/>
                <w:color w:val="000000"/>
                <w:sz w:val="20"/>
              </w:rPr>
              <w:t>2015.</w:t>
            </w:r>
          </w:p>
        </w:tc>
        <w:tc>
          <w:tcPr>
            <w:tcW w:w="580" w:type="dxa"/>
            <w:tcBorders>
              <w:top w:val="single" w:sz="4" w:space="0" w:color="auto"/>
              <w:left w:val="nil"/>
              <w:bottom w:val="single" w:sz="4" w:space="0" w:color="auto"/>
              <w:right w:val="single" w:sz="4" w:space="0" w:color="auto"/>
            </w:tcBorders>
            <w:shd w:val="clear" w:color="000000" w:fill="C0C0C0"/>
            <w:vAlign w:val="bottom"/>
            <w:hideMark/>
          </w:tcPr>
          <w:p w14:paraId="32100D1A" w14:textId="77777777" w:rsidR="005C6E7B" w:rsidRPr="00A337CC" w:rsidRDefault="005C6E7B" w:rsidP="005C6E7B">
            <w:pPr>
              <w:jc w:val="center"/>
              <w:rPr>
                <w:rFonts w:cs="Calibri"/>
                <w:b/>
                <w:bCs/>
                <w:color w:val="000000"/>
                <w:sz w:val="20"/>
              </w:rPr>
            </w:pPr>
            <w:r w:rsidRPr="00A337CC">
              <w:rPr>
                <w:rFonts w:cs="Calibri"/>
                <w:b/>
                <w:bCs/>
                <w:color w:val="000000"/>
                <w:sz w:val="20"/>
              </w:rPr>
              <w:t>2016.</w:t>
            </w:r>
          </w:p>
        </w:tc>
        <w:tc>
          <w:tcPr>
            <w:tcW w:w="580" w:type="dxa"/>
            <w:tcBorders>
              <w:top w:val="single" w:sz="4" w:space="0" w:color="auto"/>
              <w:left w:val="nil"/>
              <w:bottom w:val="single" w:sz="4" w:space="0" w:color="auto"/>
              <w:right w:val="single" w:sz="4" w:space="0" w:color="auto"/>
            </w:tcBorders>
            <w:shd w:val="clear" w:color="000000" w:fill="C0C0C0"/>
            <w:vAlign w:val="bottom"/>
            <w:hideMark/>
          </w:tcPr>
          <w:p w14:paraId="2CD37969" w14:textId="77777777" w:rsidR="005C6E7B" w:rsidRPr="00A337CC" w:rsidRDefault="005C6E7B" w:rsidP="005C6E7B">
            <w:pPr>
              <w:jc w:val="center"/>
              <w:rPr>
                <w:rFonts w:cs="Calibri"/>
                <w:b/>
                <w:bCs/>
                <w:color w:val="000000"/>
                <w:sz w:val="20"/>
              </w:rPr>
            </w:pPr>
            <w:r w:rsidRPr="00A337CC">
              <w:rPr>
                <w:rFonts w:cs="Calibri"/>
                <w:b/>
                <w:bCs/>
                <w:color w:val="000000"/>
                <w:sz w:val="20"/>
              </w:rPr>
              <w:t>2017.</w:t>
            </w:r>
          </w:p>
        </w:tc>
        <w:tc>
          <w:tcPr>
            <w:tcW w:w="580" w:type="dxa"/>
            <w:tcBorders>
              <w:top w:val="single" w:sz="4" w:space="0" w:color="auto"/>
              <w:left w:val="nil"/>
              <w:bottom w:val="single" w:sz="4" w:space="0" w:color="auto"/>
              <w:right w:val="single" w:sz="4" w:space="0" w:color="auto"/>
            </w:tcBorders>
            <w:shd w:val="clear" w:color="000000" w:fill="C0C0C0"/>
            <w:vAlign w:val="bottom"/>
            <w:hideMark/>
          </w:tcPr>
          <w:p w14:paraId="47E57840" w14:textId="77777777" w:rsidR="005C6E7B" w:rsidRPr="00A337CC" w:rsidRDefault="005C6E7B" w:rsidP="005C6E7B">
            <w:pPr>
              <w:jc w:val="center"/>
              <w:rPr>
                <w:rFonts w:cs="Calibri"/>
                <w:b/>
                <w:bCs/>
                <w:color w:val="000000"/>
                <w:sz w:val="20"/>
              </w:rPr>
            </w:pPr>
            <w:r w:rsidRPr="00A337CC">
              <w:rPr>
                <w:rFonts w:cs="Calibri"/>
                <w:b/>
                <w:bCs/>
                <w:color w:val="000000"/>
                <w:sz w:val="20"/>
              </w:rPr>
              <w:t>2018.</w:t>
            </w:r>
          </w:p>
        </w:tc>
        <w:tc>
          <w:tcPr>
            <w:tcW w:w="580" w:type="dxa"/>
            <w:tcBorders>
              <w:top w:val="single" w:sz="4" w:space="0" w:color="auto"/>
              <w:left w:val="nil"/>
              <w:bottom w:val="single" w:sz="4" w:space="0" w:color="auto"/>
              <w:right w:val="single" w:sz="4" w:space="0" w:color="auto"/>
            </w:tcBorders>
            <w:shd w:val="clear" w:color="000000" w:fill="C0C0C0"/>
            <w:vAlign w:val="bottom"/>
            <w:hideMark/>
          </w:tcPr>
          <w:p w14:paraId="4943178D" w14:textId="77777777" w:rsidR="005C6E7B" w:rsidRPr="00A337CC" w:rsidRDefault="005C6E7B" w:rsidP="005C6E7B">
            <w:pPr>
              <w:jc w:val="center"/>
              <w:rPr>
                <w:rFonts w:cs="Calibri"/>
                <w:b/>
                <w:bCs/>
                <w:color w:val="000000"/>
                <w:sz w:val="20"/>
              </w:rPr>
            </w:pPr>
            <w:r w:rsidRPr="00A337CC">
              <w:rPr>
                <w:rFonts w:cs="Calibri"/>
                <w:b/>
                <w:bCs/>
                <w:color w:val="000000"/>
                <w:sz w:val="20"/>
              </w:rPr>
              <w:t>2020.</w:t>
            </w:r>
          </w:p>
        </w:tc>
        <w:tc>
          <w:tcPr>
            <w:tcW w:w="640" w:type="dxa"/>
            <w:tcBorders>
              <w:top w:val="single" w:sz="4" w:space="0" w:color="auto"/>
              <w:left w:val="nil"/>
              <w:bottom w:val="single" w:sz="4" w:space="0" w:color="auto"/>
              <w:right w:val="single" w:sz="4" w:space="0" w:color="auto"/>
            </w:tcBorders>
            <w:shd w:val="clear" w:color="000000" w:fill="C0C0C0"/>
            <w:vAlign w:val="bottom"/>
            <w:hideMark/>
          </w:tcPr>
          <w:p w14:paraId="2DEB5012" w14:textId="77777777" w:rsidR="005C6E7B" w:rsidRPr="00A337CC" w:rsidRDefault="005C6E7B" w:rsidP="005C6E7B">
            <w:pPr>
              <w:jc w:val="center"/>
              <w:rPr>
                <w:rFonts w:cs="Calibri"/>
                <w:b/>
                <w:bCs/>
                <w:color w:val="000000"/>
                <w:sz w:val="20"/>
              </w:rPr>
            </w:pPr>
            <w:r w:rsidRPr="00A337CC">
              <w:rPr>
                <w:rFonts w:cs="Calibri"/>
                <w:b/>
                <w:bCs/>
                <w:color w:val="000000"/>
                <w:sz w:val="20"/>
              </w:rPr>
              <w:t>2022.</w:t>
            </w:r>
          </w:p>
        </w:tc>
        <w:tc>
          <w:tcPr>
            <w:tcW w:w="580" w:type="dxa"/>
            <w:tcBorders>
              <w:top w:val="single" w:sz="4" w:space="0" w:color="auto"/>
              <w:left w:val="nil"/>
              <w:bottom w:val="single" w:sz="4" w:space="0" w:color="auto"/>
              <w:right w:val="single" w:sz="4" w:space="0" w:color="auto"/>
            </w:tcBorders>
            <w:shd w:val="clear" w:color="000000" w:fill="C0C0C0"/>
            <w:vAlign w:val="bottom"/>
            <w:hideMark/>
          </w:tcPr>
          <w:p w14:paraId="376B7FD5" w14:textId="77777777" w:rsidR="005C6E7B" w:rsidRPr="00A337CC" w:rsidRDefault="005C6E7B" w:rsidP="005C6E7B">
            <w:pPr>
              <w:jc w:val="center"/>
              <w:rPr>
                <w:rFonts w:cs="Calibri"/>
                <w:b/>
                <w:bCs/>
                <w:color w:val="000000"/>
                <w:sz w:val="20"/>
              </w:rPr>
            </w:pPr>
            <w:r w:rsidRPr="00A337CC">
              <w:rPr>
                <w:rFonts w:cs="Calibri"/>
                <w:b/>
                <w:bCs/>
                <w:color w:val="000000"/>
                <w:sz w:val="20"/>
              </w:rPr>
              <w:t>2025.</w:t>
            </w:r>
          </w:p>
        </w:tc>
      </w:tr>
      <w:tr w:rsidR="005C6E7B" w:rsidRPr="00A337CC" w14:paraId="5D8F6373" w14:textId="77777777" w:rsidTr="005C6E7B">
        <w:trPr>
          <w:trHeight w:val="570"/>
          <w:tblHeader/>
        </w:trPr>
        <w:tc>
          <w:tcPr>
            <w:tcW w:w="1280" w:type="dxa"/>
            <w:vMerge/>
            <w:tcBorders>
              <w:top w:val="single" w:sz="4" w:space="0" w:color="auto"/>
              <w:left w:val="single" w:sz="4" w:space="0" w:color="auto"/>
              <w:bottom w:val="single" w:sz="4" w:space="0" w:color="000000"/>
              <w:right w:val="single" w:sz="4" w:space="0" w:color="auto"/>
            </w:tcBorders>
            <w:vAlign w:val="center"/>
            <w:hideMark/>
          </w:tcPr>
          <w:p w14:paraId="3E5959B1" w14:textId="77777777" w:rsidR="005C6E7B" w:rsidRPr="00A337CC" w:rsidRDefault="005C6E7B" w:rsidP="005C6E7B">
            <w:pPr>
              <w:jc w:val="left"/>
              <w:rPr>
                <w:rFonts w:cs="Calibri"/>
                <w:b/>
                <w:bCs/>
                <w:color w:val="000000"/>
                <w:sz w:val="20"/>
              </w:rPr>
            </w:pPr>
          </w:p>
        </w:tc>
        <w:tc>
          <w:tcPr>
            <w:tcW w:w="3520" w:type="dxa"/>
            <w:vMerge/>
            <w:tcBorders>
              <w:top w:val="single" w:sz="4" w:space="0" w:color="auto"/>
              <w:left w:val="single" w:sz="4" w:space="0" w:color="auto"/>
              <w:bottom w:val="single" w:sz="4" w:space="0" w:color="000000"/>
              <w:right w:val="single" w:sz="4" w:space="0" w:color="auto"/>
            </w:tcBorders>
            <w:vAlign w:val="center"/>
            <w:hideMark/>
          </w:tcPr>
          <w:p w14:paraId="04D2B43F" w14:textId="77777777" w:rsidR="005C6E7B" w:rsidRPr="00A337CC" w:rsidRDefault="005C6E7B" w:rsidP="005C6E7B">
            <w:pPr>
              <w:jc w:val="left"/>
              <w:rPr>
                <w:rFonts w:cs="Calibri"/>
                <w:b/>
                <w:bCs/>
                <w:color w:val="000000"/>
                <w:sz w:val="20"/>
              </w:rPr>
            </w:pPr>
          </w:p>
        </w:tc>
        <w:tc>
          <w:tcPr>
            <w:tcW w:w="4120" w:type="dxa"/>
            <w:gridSpan w:val="7"/>
            <w:tcBorders>
              <w:top w:val="single" w:sz="4" w:space="0" w:color="auto"/>
              <w:left w:val="nil"/>
              <w:bottom w:val="single" w:sz="4" w:space="0" w:color="auto"/>
              <w:right w:val="nil"/>
            </w:tcBorders>
            <w:shd w:val="clear" w:color="000000" w:fill="C0C0C0"/>
            <w:vAlign w:val="bottom"/>
            <w:hideMark/>
          </w:tcPr>
          <w:p w14:paraId="2259794E" w14:textId="77777777" w:rsidR="005C6E7B" w:rsidRPr="00A337CC" w:rsidRDefault="005C6E7B" w:rsidP="005C6E7B">
            <w:pPr>
              <w:jc w:val="center"/>
              <w:rPr>
                <w:rFonts w:cs="Calibri"/>
                <w:b/>
                <w:bCs/>
                <w:color w:val="000000"/>
                <w:sz w:val="20"/>
              </w:rPr>
            </w:pPr>
            <w:r w:rsidRPr="00A337CC">
              <w:rPr>
                <w:rFonts w:cs="Calibri"/>
                <w:b/>
                <w:bCs/>
                <w:color w:val="000000"/>
                <w:sz w:val="20"/>
              </w:rPr>
              <w:t>Maseni udio, %</w:t>
            </w:r>
            <w:r w:rsidRPr="00A337CC">
              <w:rPr>
                <w:rFonts w:cs="Calibri"/>
                <w:b/>
                <w:bCs/>
                <w:color w:val="000000"/>
                <w:sz w:val="20"/>
              </w:rPr>
              <w:br/>
            </w:r>
            <w:r w:rsidRPr="00A337CC">
              <w:rPr>
                <w:rFonts w:cs="Calibri"/>
                <w:color w:val="000000"/>
                <w:sz w:val="20"/>
              </w:rPr>
              <w:t>(ako nije drugačije navedeno)</w:t>
            </w:r>
          </w:p>
        </w:tc>
      </w:tr>
      <w:tr w:rsidR="005C6E7B" w:rsidRPr="00A337CC" w14:paraId="2E6433D2" w14:textId="77777777" w:rsidTr="005C6E7B">
        <w:trPr>
          <w:trHeight w:val="510"/>
        </w:trPr>
        <w:tc>
          <w:tcPr>
            <w:tcW w:w="1280" w:type="dxa"/>
            <w:vMerge w:val="restart"/>
            <w:tcBorders>
              <w:top w:val="nil"/>
              <w:left w:val="single" w:sz="4" w:space="0" w:color="auto"/>
              <w:bottom w:val="single" w:sz="4" w:space="0" w:color="000000"/>
              <w:right w:val="single" w:sz="4" w:space="0" w:color="auto"/>
            </w:tcBorders>
            <w:shd w:val="clear" w:color="auto" w:fill="auto"/>
            <w:vAlign w:val="center"/>
            <w:hideMark/>
          </w:tcPr>
          <w:p w14:paraId="60E722DE" w14:textId="77777777" w:rsidR="005C6E7B" w:rsidRPr="00A337CC" w:rsidRDefault="005C6E7B" w:rsidP="005C6E7B">
            <w:pPr>
              <w:jc w:val="center"/>
              <w:rPr>
                <w:rFonts w:cs="Calibri"/>
                <w:color w:val="000000"/>
                <w:sz w:val="20"/>
              </w:rPr>
            </w:pPr>
            <w:r w:rsidRPr="00A337CC">
              <w:rPr>
                <w:rFonts w:cs="Calibri"/>
                <w:color w:val="000000"/>
                <w:sz w:val="20"/>
              </w:rPr>
              <w:t>Strategija gospodarenja otpadom RH</w:t>
            </w:r>
          </w:p>
        </w:tc>
        <w:tc>
          <w:tcPr>
            <w:tcW w:w="3520" w:type="dxa"/>
            <w:tcBorders>
              <w:top w:val="nil"/>
              <w:left w:val="nil"/>
              <w:bottom w:val="single" w:sz="4" w:space="0" w:color="auto"/>
              <w:right w:val="single" w:sz="4" w:space="0" w:color="auto"/>
            </w:tcBorders>
            <w:shd w:val="clear" w:color="auto" w:fill="auto"/>
            <w:hideMark/>
          </w:tcPr>
          <w:p w14:paraId="1E3194AA" w14:textId="77777777" w:rsidR="005C6E7B" w:rsidRPr="00A337CC" w:rsidRDefault="005C6E7B" w:rsidP="005C6E7B">
            <w:pPr>
              <w:jc w:val="left"/>
              <w:rPr>
                <w:rFonts w:cs="Calibri"/>
                <w:color w:val="000000"/>
                <w:sz w:val="20"/>
              </w:rPr>
            </w:pPr>
            <w:r w:rsidRPr="00A337CC">
              <w:rPr>
                <w:rFonts w:cs="Calibri"/>
                <w:color w:val="000000"/>
                <w:sz w:val="20"/>
              </w:rPr>
              <w:t>Stanovništvo obuhvaćeno organiziranim sakupljanjem komunalnog otpada</w:t>
            </w:r>
          </w:p>
        </w:tc>
        <w:tc>
          <w:tcPr>
            <w:tcW w:w="580" w:type="dxa"/>
            <w:tcBorders>
              <w:top w:val="nil"/>
              <w:left w:val="nil"/>
              <w:bottom w:val="single" w:sz="4" w:space="0" w:color="auto"/>
              <w:right w:val="single" w:sz="4" w:space="0" w:color="auto"/>
            </w:tcBorders>
            <w:shd w:val="clear" w:color="auto" w:fill="auto"/>
            <w:vAlign w:val="center"/>
            <w:hideMark/>
          </w:tcPr>
          <w:p w14:paraId="6F20F474" w14:textId="77777777" w:rsidR="005C6E7B" w:rsidRPr="00A337CC" w:rsidRDefault="005C6E7B" w:rsidP="005C6E7B">
            <w:pPr>
              <w:jc w:val="center"/>
              <w:rPr>
                <w:rFonts w:cs="Calibri"/>
                <w:color w:val="000000"/>
                <w:sz w:val="20"/>
              </w:rPr>
            </w:pPr>
            <w:r w:rsidRPr="00A337CC">
              <w:rPr>
                <w:rFonts w:cs="Calibri"/>
                <w:color w:val="000000"/>
                <w:sz w:val="20"/>
              </w:rPr>
              <w:t>90</w:t>
            </w:r>
          </w:p>
        </w:tc>
        <w:tc>
          <w:tcPr>
            <w:tcW w:w="580" w:type="dxa"/>
            <w:tcBorders>
              <w:top w:val="nil"/>
              <w:left w:val="nil"/>
              <w:bottom w:val="single" w:sz="4" w:space="0" w:color="auto"/>
              <w:right w:val="single" w:sz="4" w:space="0" w:color="auto"/>
            </w:tcBorders>
            <w:shd w:val="clear" w:color="auto" w:fill="auto"/>
            <w:vAlign w:val="center"/>
            <w:hideMark/>
          </w:tcPr>
          <w:p w14:paraId="5E4EF6E8"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16630A5C"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70912A5C"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0C12FB71" w14:textId="77777777" w:rsidR="005C6E7B" w:rsidRPr="00A337CC" w:rsidRDefault="005C6E7B" w:rsidP="005C6E7B">
            <w:pPr>
              <w:jc w:val="center"/>
              <w:rPr>
                <w:rFonts w:cs="Calibri"/>
                <w:color w:val="000000"/>
                <w:sz w:val="20"/>
              </w:rPr>
            </w:pPr>
            <w:r w:rsidRPr="00A337CC">
              <w:rPr>
                <w:rFonts w:cs="Calibri"/>
                <w:color w:val="000000"/>
                <w:sz w:val="20"/>
              </w:rPr>
              <w:t>95</w:t>
            </w:r>
          </w:p>
        </w:tc>
        <w:tc>
          <w:tcPr>
            <w:tcW w:w="640" w:type="dxa"/>
            <w:tcBorders>
              <w:top w:val="nil"/>
              <w:left w:val="nil"/>
              <w:bottom w:val="single" w:sz="4" w:space="0" w:color="auto"/>
              <w:right w:val="single" w:sz="4" w:space="0" w:color="auto"/>
            </w:tcBorders>
            <w:shd w:val="clear" w:color="auto" w:fill="auto"/>
            <w:vAlign w:val="center"/>
            <w:hideMark/>
          </w:tcPr>
          <w:p w14:paraId="4F44E6CE"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215754FD" w14:textId="77777777" w:rsidR="005C6E7B" w:rsidRPr="00A337CC" w:rsidRDefault="005C6E7B" w:rsidP="005C6E7B">
            <w:pPr>
              <w:jc w:val="center"/>
              <w:rPr>
                <w:rFonts w:cs="Calibri"/>
                <w:color w:val="000000"/>
                <w:sz w:val="20"/>
              </w:rPr>
            </w:pPr>
            <w:r w:rsidRPr="00A337CC">
              <w:rPr>
                <w:rFonts w:cs="Calibri"/>
                <w:color w:val="000000"/>
                <w:sz w:val="20"/>
              </w:rPr>
              <w:t>99</w:t>
            </w:r>
          </w:p>
        </w:tc>
      </w:tr>
      <w:tr w:rsidR="005C6E7B" w:rsidRPr="00A337CC" w14:paraId="28AEFD43" w14:textId="77777777" w:rsidTr="005C6E7B">
        <w:trPr>
          <w:trHeight w:val="510"/>
        </w:trPr>
        <w:tc>
          <w:tcPr>
            <w:tcW w:w="1280" w:type="dxa"/>
            <w:vMerge/>
            <w:tcBorders>
              <w:top w:val="nil"/>
              <w:left w:val="single" w:sz="4" w:space="0" w:color="auto"/>
              <w:bottom w:val="single" w:sz="4" w:space="0" w:color="000000"/>
              <w:right w:val="single" w:sz="4" w:space="0" w:color="auto"/>
            </w:tcBorders>
            <w:vAlign w:val="center"/>
            <w:hideMark/>
          </w:tcPr>
          <w:p w14:paraId="5524C4D2"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7E9F9BB4" w14:textId="77777777" w:rsidR="005C6E7B" w:rsidRPr="00A337CC" w:rsidRDefault="005C6E7B" w:rsidP="005C6E7B">
            <w:pPr>
              <w:jc w:val="left"/>
              <w:rPr>
                <w:rFonts w:cs="Calibri"/>
                <w:color w:val="000000"/>
                <w:sz w:val="20"/>
              </w:rPr>
            </w:pPr>
            <w:r w:rsidRPr="00A337CC">
              <w:rPr>
                <w:rFonts w:cs="Calibri"/>
                <w:color w:val="000000"/>
                <w:sz w:val="20"/>
              </w:rPr>
              <w:t>Količina odvojeno sakupljenog i recikliranoga komunalnog otpada</w:t>
            </w:r>
          </w:p>
        </w:tc>
        <w:tc>
          <w:tcPr>
            <w:tcW w:w="580" w:type="dxa"/>
            <w:tcBorders>
              <w:top w:val="nil"/>
              <w:left w:val="nil"/>
              <w:bottom w:val="single" w:sz="4" w:space="0" w:color="auto"/>
              <w:right w:val="single" w:sz="4" w:space="0" w:color="auto"/>
            </w:tcBorders>
            <w:shd w:val="clear" w:color="auto" w:fill="auto"/>
            <w:vAlign w:val="center"/>
            <w:hideMark/>
          </w:tcPr>
          <w:p w14:paraId="4C254C6A" w14:textId="77777777" w:rsidR="005C6E7B" w:rsidRPr="00A337CC" w:rsidRDefault="005C6E7B" w:rsidP="005C6E7B">
            <w:pPr>
              <w:jc w:val="center"/>
              <w:rPr>
                <w:rFonts w:cs="Calibri"/>
                <w:color w:val="000000"/>
                <w:sz w:val="20"/>
              </w:rPr>
            </w:pPr>
            <w:r w:rsidRPr="00A337CC">
              <w:rPr>
                <w:rFonts w:cs="Calibri"/>
                <w:color w:val="000000"/>
                <w:sz w:val="20"/>
              </w:rPr>
              <w:t>12</w:t>
            </w:r>
          </w:p>
        </w:tc>
        <w:tc>
          <w:tcPr>
            <w:tcW w:w="580" w:type="dxa"/>
            <w:tcBorders>
              <w:top w:val="nil"/>
              <w:left w:val="nil"/>
              <w:bottom w:val="single" w:sz="4" w:space="0" w:color="auto"/>
              <w:right w:val="single" w:sz="4" w:space="0" w:color="auto"/>
            </w:tcBorders>
            <w:shd w:val="clear" w:color="auto" w:fill="auto"/>
            <w:vAlign w:val="center"/>
            <w:hideMark/>
          </w:tcPr>
          <w:p w14:paraId="4DF15A72"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3F279C62"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6DA734B0"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429D4304" w14:textId="77777777" w:rsidR="005C6E7B" w:rsidRPr="00A337CC" w:rsidRDefault="005C6E7B" w:rsidP="005C6E7B">
            <w:pPr>
              <w:jc w:val="center"/>
              <w:rPr>
                <w:rFonts w:cs="Calibri"/>
                <w:color w:val="000000"/>
                <w:sz w:val="20"/>
              </w:rPr>
            </w:pPr>
            <w:r w:rsidRPr="00A337CC">
              <w:rPr>
                <w:rFonts w:cs="Calibri"/>
                <w:color w:val="000000"/>
                <w:sz w:val="20"/>
              </w:rPr>
              <w:t>18</w:t>
            </w:r>
          </w:p>
        </w:tc>
        <w:tc>
          <w:tcPr>
            <w:tcW w:w="640" w:type="dxa"/>
            <w:tcBorders>
              <w:top w:val="nil"/>
              <w:left w:val="nil"/>
              <w:bottom w:val="single" w:sz="4" w:space="0" w:color="auto"/>
              <w:right w:val="single" w:sz="4" w:space="0" w:color="auto"/>
            </w:tcBorders>
            <w:shd w:val="clear" w:color="auto" w:fill="auto"/>
            <w:vAlign w:val="center"/>
            <w:hideMark/>
          </w:tcPr>
          <w:p w14:paraId="2620CCB1"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53596CC7" w14:textId="77777777" w:rsidR="005C6E7B" w:rsidRPr="00A337CC" w:rsidRDefault="005C6E7B" w:rsidP="005C6E7B">
            <w:pPr>
              <w:jc w:val="center"/>
              <w:rPr>
                <w:rFonts w:cs="Calibri"/>
                <w:color w:val="000000"/>
                <w:sz w:val="20"/>
              </w:rPr>
            </w:pPr>
            <w:r w:rsidRPr="00A337CC">
              <w:rPr>
                <w:rFonts w:cs="Calibri"/>
                <w:color w:val="000000"/>
                <w:sz w:val="20"/>
              </w:rPr>
              <w:t>25</w:t>
            </w:r>
          </w:p>
        </w:tc>
      </w:tr>
      <w:tr w:rsidR="005C6E7B" w:rsidRPr="00A337CC" w14:paraId="6378D283" w14:textId="77777777" w:rsidTr="005C6E7B">
        <w:trPr>
          <w:trHeight w:val="510"/>
        </w:trPr>
        <w:tc>
          <w:tcPr>
            <w:tcW w:w="1280" w:type="dxa"/>
            <w:vMerge/>
            <w:tcBorders>
              <w:top w:val="nil"/>
              <w:left w:val="single" w:sz="4" w:space="0" w:color="auto"/>
              <w:bottom w:val="single" w:sz="4" w:space="0" w:color="000000"/>
              <w:right w:val="single" w:sz="4" w:space="0" w:color="auto"/>
            </w:tcBorders>
            <w:vAlign w:val="center"/>
            <w:hideMark/>
          </w:tcPr>
          <w:p w14:paraId="5C36CD8D"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3D788EBD" w14:textId="77777777" w:rsidR="005C6E7B" w:rsidRPr="00A337CC" w:rsidRDefault="005C6E7B" w:rsidP="005C6E7B">
            <w:pPr>
              <w:jc w:val="left"/>
              <w:rPr>
                <w:rFonts w:cs="Calibri"/>
                <w:color w:val="000000"/>
                <w:sz w:val="20"/>
              </w:rPr>
            </w:pPr>
            <w:r w:rsidRPr="00A337CC">
              <w:rPr>
                <w:rFonts w:cs="Calibri"/>
                <w:color w:val="000000"/>
                <w:sz w:val="20"/>
              </w:rPr>
              <w:t>Količina obrađenoga komunalnog otpada</w:t>
            </w:r>
          </w:p>
        </w:tc>
        <w:tc>
          <w:tcPr>
            <w:tcW w:w="580" w:type="dxa"/>
            <w:tcBorders>
              <w:top w:val="nil"/>
              <w:left w:val="nil"/>
              <w:bottom w:val="single" w:sz="4" w:space="0" w:color="auto"/>
              <w:right w:val="single" w:sz="4" w:space="0" w:color="auto"/>
            </w:tcBorders>
            <w:shd w:val="clear" w:color="auto" w:fill="auto"/>
            <w:vAlign w:val="center"/>
            <w:hideMark/>
          </w:tcPr>
          <w:p w14:paraId="5508AD72" w14:textId="77777777" w:rsidR="005C6E7B" w:rsidRPr="00A337CC" w:rsidRDefault="005C6E7B" w:rsidP="005C6E7B">
            <w:pPr>
              <w:jc w:val="center"/>
              <w:rPr>
                <w:rFonts w:cs="Calibri"/>
                <w:color w:val="000000"/>
                <w:sz w:val="20"/>
              </w:rPr>
            </w:pPr>
            <w:r w:rsidRPr="00A337CC">
              <w:rPr>
                <w:rFonts w:cs="Calibri"/>
                <w:color w:val="000000"/>
                <w:sz w:val="20"/>
              </w:rPr>
              <w:t>20</w:t>
            </w:r>
          </w:p>
        </w:tc>
        <w:tc>
          <w:tcPr>
            <w:tcW w:w="580" w:type="dxa"/>
            <w:tcBorders>
              <w:top w:val="nil"/>
              <w:left w:val="nil"/>
              <w:bottom w:val="single" w:sz="4" w:space="0" w:color="auto"/>
              <w:right w:val="single" w:sz="4" w:space="0" w:color="auto"/>
            </w:tcBorders>
            <w:shd w:val="clear" w:color="auto" w:fill="auto"/>
            <w:vAlign w:val="center"/>
            <w:hideMark/>
          </w:tcPr>
          <w:p w14:paraId="48F2BE83"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23838819"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0808FF20"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5C303282" w14:textId="77777777" w:rsidR="005C6E7B" w:rsidRPr="00A337CC" w:rsidRDefault="005C6E7B" w:rsidP="005C6E7B">
            <w:pPr>
              <w:jc w:val="center"/>
              <w:rPr>
                <w:rFonts w:cs="Calibri"/>
                <w:color w:val="000000"/>
                <w:sz w:val="20"/>
              </w:rPr>
            </w:pPr>
            <w:r w:rsidRPr="00A337CC">
              <w:rPr>
                <w:rFonts w:cs="Calibri"/>
                <w:color w:val="000000"/>
                <w:sz w:val="20"/>
              </w:rPr>
              <w:t>25</w:t>
            </w:r>
          </w:p>
        </w:tc>
        <w:tc>
          <w:tcPr>
            <w:tcW w:w="640" w:type="dxa"/>
            <w:tcBorders>
              <w:top w:val="nil"/>
              <w:left w:val="nil"/>
              <w:bottom w:val="single" w:sz="4" w:space="0" w:color="auto"/>
              <w:right w:val="single" w:sz="4" w:space="0" w:color="auto"/>
            </w:tcBorders>
            <w:shd w:val="clear" w:color="auto" w:fill="auto"/>
            <w:vAlign w:val="center"/>
            <w:hideMark/>
          </w:tcPr>
          <w:p w14:paraId="400E94CC"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0A6F1B59" w14:textId="77777777" w:rsidR="005C6E7B" w:rsidRPr="00A337CC" w:rsidRDefault="005C6E7B" w:rsidP="005C6E7B">
            <w:pPr>
              <w:jc w:val="center"/>
              <w:rPr>
                <w:rFonts w:cs="Calibri"/>
                <w:color w:val="000000"/>
                <w:sz w:val="20"/>
              </w:rPr>
            </w:pPr>
            <w:r w:rsidRPr="00A337CC">
              <w:rPr>
                <w:rFonts w:cs="Calibri"/>
                <w:color w:val="000000"/>
                <w:sz w:val="20"/>
              </w:rPr>
              <w:t>30</w:t>
            </w:r>
          </w:p>
        </w:tc>
      </w:tr>
      <w:tr w:rsidR="005C6E7B" w:rsidRPr="00A337CC" w14:paraId="28F1C682" w14:textId="77777777" w:rsidTr="005C6E7B">
        <w:trPr>
          <w:trHeight w:val="510"/>
        </w:trPr>
        <w:tc>
          <w:tcPr>
            <w:tcW w:w="1280" w:type="dxa"/>
            <w:vMerge/>
            <w:tcBorders>
              <w:top w:val="nil"/>
              <w:left w:val="single" w:sz="4" w:space="0" w:color="auto"/>
              <w:bottom w:val="single" w:sz="4" w:space="0" w:color="000000"/>
              <w:right w:val="single" w:sz="4" w:space="0" w:color="auto"/>
            </w:tcBorders>
            <w:vAlign w:val="center"/>
            <w:hideMark/>
          </w:tcPr>
          <w:p w14:paraId="2D30D9BC"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461DDB96" w14:textId="77777777" w:rsidR="005C6E7B" w:rsidRPr="00A337CC" w:rsidRDefault="005C6E7B" w:rsidP="005C6E7B">
            <w:pPr>
              <w:jc w:val="left"/>
              <w:rPr>
                <w:rFonts w:cs="Calibri"/>
                <w:color w:val="000000"/>
                <w:sz w:val="20"/>
              </w:rPr>
            </w:pPr>
            <w:r w:rsidRPr="00A337CC">
              <w:rPr>
                <w:rFonts w:cs="Calibri"/>
                <w:color w:val="000000"/>
                <w:sz w:val="20"/>
              </w:rPr>
              <w:t>Količina odloženoga komunalnog otpada</w:t>
            </w:r>
          </w:p>
        </w:tc>
        <w:tc>
          <w:tcPr>
            <w:tcW w:w="580" w:type="dxa"/>
            <w:tcBorders>
              <w:top w:val="nil"/>
              <w:left w:val="nil"/>
              <w:bottom w:val="single" w:sz="4" w:space="0" w:color="auto"/>
              <w:right w:val="single" w:sz="4" w:space="0" w:color="auto"/>
            </w:tcBorders>
            <w:shd w:val="clear" w:color="auto" w:fill="auto"/>
            <w:vAlign w:val="center"/>
            <w:hideMark/>
          </w:tcPr>
          <w:p w14:paraId="027DDE9D" w14:textId="77777777" w:rsidR="005C6E7B" w:rsidRPr="00A337CC" w:rsidRDefault="005C6E7B" w:rsidP="005C6E7B">
            <w:pPr>
              <w:jc w:val="center"/>
              <w:rPr>
                <w:rFonts w:cs="Calibri"/>
                <w:color w:val="000000"/>
                <w:sz w:val="20"/>
              </w:rPr>
            </w:pPr>
            <w:r w:rsidRPr="00A337CC">
              <w:rPr>
                <w:rFonts w:cs="Calibri"/>
                <w:color w:val="000000"/>
                <w:sz w:val="20"/>
              </w:rPr>
              <w:t>68</w:t>
            </w:r>
          </w:p>
        </w:tc>
        <w:tc>
          <w:tcPr>
            <w:tcW w:w="580" w:type="dxa"/>
            <w:tcBorders>
              <w:top w:val="nil"/>
              <w:left w:val="nil"/>
              <w:bottom w:val="single" w:sz="4" w:space="0" w:color="auto"/>
              <w:right w:val="single" w:sz="4" w:space="0" w:color="auto"/>
            </w:tcBorders>
            <w:shd w:val="clear" w:color="auto" w:fill="auto"/>
            <w:vAlign w:val="center"/>
            <w:hideMark/>
          </w:tcPr>
          <w:p w14:paraId="31D1EDB3"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5D98BC80"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47846E7D"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3E8F9225" w14:textId="77777777" w:rsidR="005C6E7B" w:rsidRPr="00A337CC" w:rsidRDefault="005C6E7B" w:rsidP="005C6E7B">
            <w:pPr>
              <w:jc w:val="center"/>
              <w:rPr>
                <w:rFonts w:cs="Calibri"/>
                <w:color w:val="000000"/>
                <w:sz w:val="20"/>
              </w:rPr>
            </w:pPr>
            <w:r w:rsidRPr="00A337CC">
              <w:rPr>
                <w:rFonts w:cs="Calibri"/>
                <w:color w:val="000000"/>
                <w:sz w:val="20"/>
              </w:rPr>
              <w:t>58</w:t>
            </w:r>
          </w:p>
        </w:tc>
        <w:tc>
          <w:tcPr>
            <w:tcW w:w="640" w:type="dxa"/>
            <w:tcBorders>
              <w:top w:val="nil"/>
              <w:left w:val="nil"/>
              <w:bottom w:val="single" w:sz="4" w:space="0" w:color="auto"/>
              <w:right w:val="single" w:sz="4" w:space="0" w:color="auto"/>
            </w:tcBorders>
            <w:shd w:val="clear" w:color="auto" w:fill="auto"/>
            <w:vAlign w:val="center"/>
            <w:hideMark/>
          </w:tcPr>
          <w:p w14:paraId="24E65C07"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34653011" w14:textId="77777777" w:rsidR="005C6E7B" w:rsidRPr="00A337CC" w:rsidRDefault="005C6E7B" w:rsidP="005C6E7B">
            <w:pPr>
              <w:jc w:val="center"/>
              <w:rPr>
                <w:rFonts w:cs="Calibri"/>
                <w:color w:val="000000"/>
                <w:sz w:val="20"/>
              </w:rPr>
            </w:pPr>
            <w:r w:rsidRPr="00A337CC">
              <w:rPr>
                <w:rFonts w:cs="Calibri"/>
                <w:color w:val="000000"/>
                <w:sz w:val="20"/>
              </w:rPr>
              <w:t>45</w:t>
            </w:r>
          </w:p>
        </w:tc>
      </w:tr>
      <w:tr w:rsidR="005C6E7B" w:rsidRPr="00A337CC" w14:paraId="71D4E647" w14:textId="77777777" w:rsidTr="005C6E7B">
        <w:trPr>
          <w:trHeight w:val="765"/>
        </w:trPr>
        <w:tc>
          <w:tcPr>
            <w:tcW w:w="1280" w:type="dxa"/>
            <w:vMerge/>
            <w:tcBorders>
              <w:top w:val="nil"/>
              <w:left w:val="single" w:sz="4" w:space="0" w:color="auto"/>
              <w:bottom w:val="single" w:sz="4" w:space="0" w:color="000000"/>
              <w:right w:val="single" w:sz="4" w:space="0" w:color="auto"/>
            </w:tcBorders>
            <w:vAlign w:val="center"/>
            <w:hideMark/>
          </w:tcPr>
          <w:p w14:paraId="5E5923E5"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1CC2EAA6" w14:textId="77777777" w:rsidR="005C6E7B" w:rsidRPr="00A337CC" w:rsidRDefault="005C6E7B" w:rsidP="005C6E7B">
            <w:pPr>
              <w:jc w:val="left"/>
              <w:rPr>
                <w:rFonts w:cs="Calibri"/>
                <w:color w:val="000000"/>
                <w:sz w:val="20"/>
              </w:rPr>
            </w:pPr>
            <w:r w:rsidRPr="00A337CC">
              <w:rPr>
                <w:rFonts w:cs="Calibri"/>
                <w:color w:val="000000"/>
                <w:sz w:val="20"/>
              </w:rPr>
              <w:t>Količina odloženoga biorazgradivog komunalnog otpada od količine proizvedene 1995.</w:t>
            </w:r>
          </w:p>
        </w:tc>
        <w:tc>
          <w:tcPr>
            <w:tcW w:w="580" w:type="dxa"/>
            <w:tcBorders>
              <w:top w:val="nil"/>
              <w:left w:val="nil"/>
              <w:bottom w:val="single" w:sz="4" w:space="0" w:color="auto"/>
              <w:right w:val="single" w:sz="4" w:space="0" w:color="auto"/>
            </w:tcBorders>
            <w:shd w:val="clear" w:color="auto" w:fill="auto"/>
            <w:vAlign w:val="center"/>
            <w:hideMark/>
          </w:tcPr>
          <w:p w14:paraId="7CB0AFB4" w14:textId="77777777" w:rsidR="005C6E7B" w:rsidRPr="00A337CC" w:rsidRDefault="005C6E7B" w:rsidP="005C6E7B">
            <w:pPr>
              <w:jc w:val="center"/>
              <w:rPr>
                <w:rFonts w:cs="Calibri"/>
                <w:color w:val="000000"/>
                <w:sz w:val="20"/>
              </w:rPr>
            </w:pPr>
            <w:r w:rsidRPr="00A337CC">
              <w:rPr>
                <w:rFonts w:cs="Calibri"/>
                <w:color w:val="000000"/>
                <w:sz w:val="20"/>
              </w:rPr>
              <w:t>75</w:t>
            </w:r>
          </w:p>
        </w:tc>
        <w:tc>
          <w:tcPr>
            <w:tcW w:w="580" w:type="dxa"/>
            <w:tcBorders>
              <w:top w:val="nil"/>
              <w:left w:val="nil"/>
              <w:bottom w:val="single" w:sz="4" w:space="0" w:color="auto"/>
              <w:right w:val="single" w:sz="4" w:space="0" w:color="auto"/>
            </w:tcBorders>
            <w:shd w:val="clear" w:color="auto" w:fill="auto"/>
            <w:vAlign w:val="center"/>
            <w:hideMark/>
          </w:tcPr>
          <w:p w14:paraId="21517E95"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4E71ED13"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03A0CEAB"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4B2524A7" w14:textId="77777777" w:rsidR="005C6E7B" w:rsidRPr="00A337CC" w:rsidRDefault="005C6E7B" w:rsidP="005C6E7B">
            <w:pPr>
              <w:jc w:val="center"/>
              <w:rPr>
                <w:rFonts w:cs="Calibri"/>
                <w:color w:val="000000"/>
                <w:sz w:val="20"/>
              </w:rPr>
            </w:pPr>
            <w:r w:rsidRPr="00A337CC">
              <w:rPr>
                <w:rFonts w:cs="Calibri"/>
                <w:color w:val="000000"/>
                <w:sz w:val="20"/>
              </w:rPr>
              <w:t>55</w:t>
            </w:r>
          </w:p>
        </w:tc>
        <w:tc>
          <w:tcPr>
            <w:tcW w:w="640" w:type="dxa"/>
            <w:tcBorders>
              <w:top w:val="nil"/>
              <w:left w:val="nil"/>
              <w:bottom w:val="single" w:sz="4" w:space="0" w:color="auto"/>
              <w:right w:val="single" w:sz="4" w:space="0" w:color="auto"/>
            </w:tcBorders>
            <w:shd w:val="clear" w:color="auto" w:fill="auto"/>
            <w:vAlign w:val="center"/>
            <w:hideMark/>
          </w:tcPr>
          <w:p w14:paraId="6AFBECC9"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5DB7DE38" w14:textId="77777777" w:rsidR="005C6E7B" w:rsidRPr="00A337CC" w:rsidRDefault="005C6E7B" w:rsidP="005C6E7B">
            <w:pPr>
              <w:jc w:val="center"/>
              <w:rPr>
                <w:rFonts w:cs="Calibri"/>
                <w:color w:val="000000"/>
                <w:sz w:val="20"/>
              </w:rPr>
            </w:pPr>
            <w:r w:rsidRPr="00A337CC">
              <w:rPr>
                <w:rFonts w:cs="Calibri"/>
                <w:color w:val="000000"/>
                <w:sz w:val="20"/>
              </w:rPr>
              <w:t>35</w:t>
            </w:r>
          </w:p>
        </w:tc>
      </w:tr>
      <w:tr w:rsidR="005C6E7B" w:rsidRPr="00A337CC" w14:paraId="30CD06E2" w14:textId="77777777" w:rsidTr="005C6E7B">
        <w:trPr>
          <w:trHeight w:val="255"/>
        </w:trPr>
        <w:tc>
          <w:tcPr>
            <w:tcW w:w="1280" w:type="dxa"/>
            <w:vMerge/>
            <w:tcBorders>
              <w:top w:val="nil"/>
              <w:left w:val="single" w:sz="4" w:space="0" w:color="auto"/>
              <w:bottom w:val="single" w:sz="4" w:space="0" w:color="000000"/>
              <w:right w:val="single" w:sz="4" w:space="0" w:color="auto"/>
            </w:tcBorders>
            <w:vAlign w:val="center"/>
            <w:hideMark/>
          </w:tcPr>
          <w:p w14:paraId="0F932D21"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1C36FDDE" w14:textId="77777777" w:rsidR="005C6E7B" w:rsidRPr="00A337CC" w:rsidRDefault="005C6E7B" w:rsidP="005C6E7B">
            <w:pPr>
              <w:jc w:val="left"/>
              <w:rPr>
                <w:rFonts w:cs="Calibri"/>
                <w:i/>
                <w:iCs/>
                <w:color w:val="000000"/>
                <w:sz w:val="20"/>
              </w:rPr>
            </w:pPr>
            <w:r w:rsidRPr="00A337CC">
              <w:rPr>
                <w:rFonts w:cs="Calibri"/>
                <w:i/>
                <w:iCs/>
                <w:color w:val="000000"/>
                <w:sz w:val="20"/>
              </w:rPr>
              <w:t>Ambalažni otpad:</w:t>
            </w:r>
          </w:p>
        </w:tc>
        <w:tc>
          <w:tcPr>
            <w:tcW w:w="580" w:type="dxa"/>
            <w:tcBorders>
              <w:top w:val="nil"/>
              <w:left w:val="nil"/>
              <w:bottom w:val="single" w:sz="4" w:space="0" w:color="auto"/>
              <w:right w:val="single" w:sz="4" w:space="0" w:color="auto"/>
            </w:tcBorders>
            <w:shd w:val="clear" w:color="auto" w:fill="auto"/>
            <w:vAlign w:val="center"/>
            <w:hideMark/>
          </w:tcPr>
          <w:p w14:paraId="04B5EDF1"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5275E42E"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0FBFAA4E"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46F533E6"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47D4D5EC"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vAlign w:val="center"/>
            <w:hideMark/>
          </w:tcPr>
          <w:p w14:paraId="4B1F90A1"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14FC5EC9" w14:textId="77777777" w:rsidR="005C6E7B" w:rsidRPr="00A337CC" w:rsidRDefault="005C6E7B" w:rsidP="005C6E7B">
            <w:pPr>
              <w:jc w:val="center"/>
              <w:rPr>
                <w:rFonts w:cs="Calibri"/>
                <w:color w:val="000000"/>
                <w:sz w:val="20"/>
              </w:rPr>
            </w:pPr>
            <w:r w:rsidRPr="00A337CC">
              <w:rPr>
                <w:rFonts w:cs="Calibri"/>
                <w:color w:val="000000"/>
                <w:sz w:val="20"/>
              </w:rPr>
              <w:t> </w:t>
            </w:r>
          </w:p>
        </w:tc>
      </w:tr>
      <w:tr w:rsidR="005C6E7B" w:rsidRPr="00A337CC" w14:paraId="2B8364FA" w14:textId="77777777" w:rsidTr="005C6E7B">
        <w:trPr>
          <w:trHeight w:val="255"/>
        </w:trPr>
        <w:tc>
          <w:tcPr>
            <w:tcW w:w="1280" w:type="dxa"/>
            <w:vMerge/>
            <w:tcBorders>
              <w:top w:val="nil"/>
              <w:left w:val="single" w:sz="4" w:space="0" w:color="auto"/>
              <w:bottom w:val="single" w:sz="4" w:space="0" w:color="000000"/>
              <w:right w:val="single" w:sz="4" w:space="0" w:color="auto"/>
            </w:tcBorders>
            <w:vAlign w:val="center"/>
            <w:hideMark/>
          </w:tcPr>
          <w:p w14:paraId="448DD8FA"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10C9D699" w14:textId="77777777" w:rsidR="005C6E7B" w:rsidRPr="00A337CC" w:rsidRDefault="005C6E7B" w:rsidP="005C6E7B">
            <w:pPr>
              <w:jc w:val="right"/>
              <w:rPr>
                <w:rFonts w:cs="Calibri"/>
                <w:i/>
                <w:iCs/>
                <w:color w:val="000000"/>
                <w:sz w:val="20"/>
              </w:rPr>
            </w:pPr>
            <w:r w:rsidRPr="00A337CC">
              <w:rPr>
                <w:rFonts w:cs="Calibri"/>
                <w:i/>
                <w:iCs/>
                <w:color w:val="000000"/>
                <w:sz w:val="20"/>
              </w:rPr>
              <w:t>oporaba</w:t>
            </w:r>
          </w:p>
        </w:tc>
        <w:tc>
          <w:tcPr>
            <w:tcW w:w="580" w:type="dxa"/>
            <w:tcBorders>
              <w:top w:val="nil"/>
              <w:left w:val="nil"/>
              <w:bottom w:val="single" w:sz="4" w:space="0" w:color="auto"/>
              <w:right w:val="single" w:sz="4" w:space="0" w:color="auto"/>
            </w:tcBorders>
            <w:shd w:val="clear" w:color="auto" w:fill="auto"/>
            <w:vAlign w:val="center"/>
            <w:hideMark/>
          </w:tcPr>
          <w:p w14:paraId="2A3A7503" w14:textId="77777777" w:rsidR="005C6E7B" w:rsidRPr="00A337CC" w:rsidRDefault="005C6E7B" w:rsidP="005C6E7B">
            <w:pPr>
              <w:jc w:val="center"/>
              <w:rPr>
                <w:rFonts w:cs="Calibri"/>
                <w:color w:val="000000"/>
                <w:sz w:val="20"/>
              </w:rPr>
            </w:pPr>
            <w:r w:rsidRPr="00A337CC">
              <w:rPr>
                <w:rFonts w:cs="Calibri"/>
                <w:color w:val="000000"/>
                <w:sz w:val="20"/>
              </w:rPr>
              <w:t>65</w:t>
            </w:r>
          </w:p>
        </w:tc>
        <w:tc>
          <w:tcPr>
            <w:tcW w:w="580" w:type="dxa"/>
            <w:tcBorders>
              <w:top w:val="nil"/>
              <w:left w:val="nil"/>
              <w:bottom w:val="single" w:sz="4" w:space="0" w:color="auto"/>
              <w:right w:val="single" w:sz="4" w:space="0" w:color="auto"/>
            </w:tcBorders>
            <w:shd w:val="clear" w:color="auto" w:fill="auto"/>
            <w:vAlign w:val="center"/>
            <w:hideMark/>
          </w:tcPr>
          <w:p w14:paraId="1FA7CE3B"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039F749F"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17499A4E"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7DB1720E"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vAlign w:val="center"/>
            <w:hideMark/>
          </w:tcPr>
          <w:p w14:paraId="1B718D7B"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6E4D6E0A" w14:textId="77777777" w:rsidR="005C6E7B" w:rsidRPr="00A337CC" w:rsidRDefault="005C6E7B" w:rsidP="005C6E7B">
            <w:pPr>
              <w:jc w:val="center"/>
              <w:rPr>
                <w:rFonts w:cs="Calibri"/>
                <w:color w:val="000000"/>
                <w:sz w:val="20"/>
              </w:rPr>
            </w:pPr>
            <w:r w:rsidRPr="00A337CC">
              <w:rPr>
                <w:rFonts w:cs="Calibri"/>
                <w:color w:val="000000"/>
                <w:sz w:val="20"/>
              </w:rPr>
              <w:t> </w:t>
            </w:r>
          </w:p>
        </w:tc>
      </w:tr>
      <w:tr w:rsidR="005C6E7B" w:rsidRPr="00A337CC" w14:paraId="5C90E038" w14:textId="77777777" w:rsidTr="005C6E7B">
        <w:trPr>
          <w:trHeight w:val="510"/>
        </w:trPr>
        <w:tc>
          <w:tcPr>
            <w:tcW w:w="1280" w:type="dxa"/>
            <w:vMerge/>
            <w:tcBorders>
              <w:top w:val="nil"/>
              <w:left w:val="single" w:sz="4" w:space="0" w:color="auto"/>
              <w:bottom w:val="single" w:sz="4" w:space="0" w:color="000000"/>
              <w:right w:val="single" w:sz="4" w:space="0" w:color="auto"/>
            </w:tcBorders>
            <w:vAlign w:val="center"/>
            <w:hideMark/>
          </w:tcPr>
          <w:p w14:paraId="6AC5A1A9"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3AD7BE3D" w14:textId="77777777" w:rsidR="005C6E7B" w:rsidRPr="00A337CC" w:rsidRDefault="005C6E7B" w:rsidP="005C6E7B">
            <w:pPr>
              <w:jc w:val="right"/>
              <w:rPr>
                <w:rFonts w:cs="Calibri"/>
                <w:i/>
                <w:iCs/>
                <w:color w:val="000000"/>
                <w:sz w:val="20"/>
              </w:rPr>
            </w:pPr>
            <w:r w:rsidRPr="00A337CC">
              <w:rPr>
                <w:rFonts w:cs="Calibri"/>
                <w:i/>
                <w:iCs/>
                <w:color w:val="000000"/>
                <w:sz w:val="20"/>
              </w:rPr>
              <w:t>recikliranje</w:t>
            </w:r>
          </w:p>
        </w:tc>
        <w:tc>
          <w:tcPr>
            <w:tcW w:w="580" w:type="dxa"/>
            <w:tcBorders>
              <w:top w:val="nil"/>
              <w:left w:val="nil"/>
              <w:bottom w:val="single" w:sz="4" w:space="0" w:color="auto"/>
              <w:right w:val="single" w:sz="4" w:space="0" w:color="auto"/>
            </w:tcBorders>
            <w:shd w:val="clear" w:color="auto" w:fill="auto"/>
            <w:vAlign w:val="center"/>
            <w:hideMark/>
          </w:tcPr>
          <w:p w14:paraId="01AA0F18" w14:textId="77777777" w:rsidR="005C6E7B" w:rsidRPr="00A337CC" w:rsidRDefault="005C6E7B" w:rsidP="005C6E7B">
            <w:pPr>
              <w:jc w:val="center"/>
              <w:rPr>
                <w:rFonts w:cs="Calibri"/>
                <w:color w:val="000000"/>
                <w:sz w:val="20"/>
              </w:rPr>
            </w:pPr>
            <w:r w:rsidRPr="00A337CC">
              <w:rPr>
                <w:rFonts w:cs="Calibri"/>
                <w:color w:val="000000"/>
                <w:sz w:val="20"/>
              </w:rPr>
              <w:t>55-60</w:t>
            </w:r>
          </w:p>
        </w:tc>
        <w:tc>
          <w:tcPr>
            <w:tcW w:w="580" w:type="dxa"/>
            <w:tcBorders>
              <w:top w:val="nil"/>
              <w:left w:val="nil"/>
              <w:bottom w:val="single" w:sz="4" w:space="0" w:color="auto"/>
              <w:right w:val="single" w:sz="4" w:space="0" w:color="auto"/>
            </w:tcBorders>
            <w:shd w:val="clear" w:color="auto" w:fill="auto"/>
            <w:vAlign w:val="center"/>
            <w:hideMark/>
          </w:tcPr>
          <w:p w14:paraId="7411B287"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65FAE8B1"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65BDB939"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3A77A144"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vAlign w:val="center"/>
            <w:hideMark/>
          </w:tcPr>
          <w:p w14:paraId="1A727437"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33E11289" w14:textId="77777777" w:rsidR="005C6E7B" w:rsidRPr="00A337CC" w:rsidRDefault="005C6E7B" w:rsidP="005C6E7B">
            <w:pPr>
              <w:jc w:val="center"/>
              <w:rPr>
                <w:rFonts w:cs="Calibri"/>
                <w:color w:val="000000"/>
                <w:sz w:val="20"/>
              </w:rPr>
            </w:pPr>
            <w:r w:rsidRPr="00A337CC">
              <w:rPr>
                <w:rFonts w:cs="Calibri"/>
                <w:color w:val="000000"/>
                <w:sz w:val="20"/>
              </w:rPr>
              <w:t> </w:t>
            </w:r>
          </w:p>
        </w:tc>
      </w:tr>
      <w:tr w:rsidR="005C6E7B" w:rsidRPr="00A337CC" w14:paraId="131DD7A1" w14:textId="77777777" w:rsidTr="005C6E7B">
        <w:trPr>
          <w:trHeight w:val="255"/>
        </w:trPr>
        <w:tc>
          <w:tcPr>
            <w:tcW w:w="1280" w:type="dxa"/>
            <w:vMerge/>
            <w:tcBorders>
              <w:top w:val="nil"/>
              <w:left w:val="single" w:sz="4" w:space="0" w:color="auto"/>
              <w:bottom w:val="single" w:sz="4" w:space="0" w:color="000000"/>
              <w:right w:val="single" w:sz="4" w:space="0" w:color="auto"/>
            </w:tcBorders>
            <w:vAlign w:val="center"/>
            <w:hideMark/>
          </w:tcPr>
          <w:p w14:paraId="3CF6A500"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5D24D6FA" w14:textId="77777777" w:rsidR="005C6E7B" w:rsidRPr="00A337CC" w:rsidRDefault="005C6E7B" w:rsidP="005C6E7B">
            <w:pPr>
              <w:jc w:val="left"/>
              <w:rPr>
                <w:rFonts w:cs="Calibri"/>
                <w:i/>
                <w:iCs/>
                <w:color w:val="000000"/>
                <w:sz w:val="20"/>
              </w:rPr>
            </w:pPr>
            <w:r w:rsidRPr="00A337CC">
              <w:rPr>
                <w:rFonts w:cs="Calibri"/>
                <w:i/>
                <w:iCs/>
                <w:color w:val="000000"/>
                <w:sz w:val="20"/>
              </w:rPr>
              <w:t>Otpadna vozila:</w:t>
            </w:r>
          </w:p>
        </w:tc>
        <w:tc>
          <w:tcPr>
            <w:tcW w:w="580" w:type="dxa"/>
            <w:tcBorders>
              <w:top w:val="nil"/>
              <w:left w:val="nil"/>
              <w:bottom w:val="single" w:sz="4" w:space="0" w:color="auto"/>
              <w:right w:val="single" w:sz="4" w:space="0" w:color="auto"/>
            </w:tcBorders>
            <w:shd w:val="clear" w:color="auto" w:fill="auto"/>
            <w:vAlign w:val="center"/>
            <w:hideMark/>
          </w:tcPr>
          <w:p w14:paraId="695816D3"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73708CF8"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3FDCEAA6"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1922B328"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633FB8A1"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vAlign w:val="center"/>
            <w:hideMark/>
          </w:tcPr>
          <w:p w14:paraId="1E9AF40C"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399137FE" w14:textId="77777777" w:rsidR="005C6E7B" w:rsidRPr="00A337CC" w:rsidRDefault="005C6E7B" w:rsidP="005C6E7B">
            <w:pPr>
              <w:jc w:val="center"/>
              <w:rPr>
                <w:rFonts w:cs="Calibri"/>
                <w:color w:val="000000"/>
                <w:sz w:val="20"/>
              </w:rPr>
            </w:pPr>
            <w:r w:rsidRPr="00A337CC">
              <w:rPr>
                <w:rFonts w:cs="Calibri"/>
                <w:color w:val="000000"/>
                <w:sz w:val="20"/>
              </w:rPr>
              <w:t> </w:t>
            </w:r>
          </w:p>
        </w:tc>
      </w:tr>
      <w:tr w:rsidR="005C6E7B" w:rsidRPr="00A337CC" w14:paraId="01D44C72" w14:textId="77777777" w:rsidTr="005C6E7B">
        <w:trPr>
          <w:trHeight w:val="255"/>
        </w:trPr>
        <w:tc>
          <w:tcPr>
            <w:tcW w:w="1280" w:type="dxa"/>
            <w:vMerge/>
            <w:tcBorders>
              <w:top w:val="nil"/>
              <w:left w:val="single" w:sz="4" w:space="0" w:color="auto"/>
              <w:bottom w:val="single" w:sz="4" w:space="0" w:color="000000"/>
              <w:right w:val="single" w:sz="4" w:space="0" w:color="auto"/>
            </w:tcBorders>
            <w:vAlign w:val="center"/>
            <w:hideMark/>
          </w:tcPr>
          <w:p w14:paraId="7AE5F27B"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62946552" w14:textId="77777777" w:rsidR="005C6E7B" w:rsidRPr="00A337CC" w:rsidRDefault="005C6E7B" w:rsidP="005C6E7B">
            <w:pPr>
              <w:jc w:val="right"/>
              <w:rPr>
                <w:rFonts w:cs="Calibri"/>
                <w:i/>
                <w:iCs/>
                <w:color w:val="000000"/>
                <w:sz w:val="20"/>
              </w:rPr>
            </w:pPr>
            <w:r w:rsidRPr="00A337CC">
              <w:rPr>
                <w:rFonts w:cs="Calibri"/>
                <w:i/>
                <w:iCs/>
                <w:color w:val="000000"/>
                <w:sz w:val="20"/>
              </w:rPr>
              <w:t>oporaba</w:t>
            </w:r>
          </w:p>
        </w:tc>
        <w:tc>
          <w:tcPr>
            <w:tcW w:w="580" w:type="dxa"/>
            <w:tcBorders>
              <w:top w:val="nil"/>
              <w:left w:val="nil"/>
              <w:bottom w:val="single" w:sz="4" w:space="0" w:color="auto"/>
              <w:right w:val="single" w:sz="4" w:space="0" w:color="auto"/>
            </w:tcBorders>
            <w:shd w:val="clear" w:color="auto" w:fill="auto"/>
            <w:vAlign w:val="center"/>
            <w:hideMark/>
          </w:tcPr>
          <w:p w14:paraId="71FFF8BE" w14:textId="77777777" w:rsidR="005C6E7B" w:rsidRPr="00A337CC" w:rsidRDefault="005C6E7B" w:rsidP="005C6E7B">
            <w:pPr>
              <w:jc w:val="center"/>
              <w:rPr>
                <w:rFonts w:cs="Calibri"/>
                <w:color w:val="000000"/>
                <w:sz w:val="20"/>
              </w:rPr>
            </w:pPr>
            <w:r w:rsidRPr="00A337CC">
              <w:rPr>
                <w:rFonts w:cs="Calibri"/>
                <w:color w:val="000000"/>
                <w:sz w:val="20"/>
              </w:rPr>
              <w:t>85</w:t>
            </w:r>
          </w:p>
        </w:tc>
        <w:tc>
          <w:tcPr>
            <w:tcW w:w="580" w:type="dxa"/>
            <w:tcBorders>
              <w:top w:val="nil"/>
              <w:left w:val="nil"/>
              <w:bottom w:val="single" w:sz="4" w:space="0" w:color="auto"/>
              <w:right w:val="single" w:sz="4" w:space="0" w:color="auto"/>
            </w:tcBorders>
            <w:shd w:val="clear" w:color="auto" w:fill="auto"/>
            <w:vAlign w:val="center"/>
            <w:hideMark/>
          </w:tcPr>
          <w:p w14:paraId="03F677D4"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215FBB96"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70AC2C7A"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18332CFF"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vAlign w:val="center"/>
            <w:hideMark/>
          </w:tcPr>
          <w:p w14:paraId="7E520308"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2B4B464A" w14:textId="77777777" w:rsidR="005C6E7B" w:rsidRPr="00A337CC" w:rsidRDefault="005C6E7B" w:rsidP="005C6E7B">
            <w:pPr>
              <w:jc w:val="center"/>
              <w:rPr>
                <w:rFonts w:cs="Calibri"/>
                <w:color w:val="000000"/>
                <w:sz w:val="20"/>
              </w:rPr>
            </w:pPr>
            <w:r w:rsidRPr="00A337CC">
              <w:rPr>
                <w:rFonts w:cs="Calibri"/>
                <w:color w:val="000000"/>
                <w:sz w:val="20"/>
              </w:rPr>
              <w:t>95</w:t>
            </w:r>
          </w:p>
        </w:tc>
      </w:tr>
      <w:tr w:rsidR="005C6E7B" w:rsidRPr="00A337CC" w14:paraId="5661095A" w14:textId="77777777" w:rsidTr="005C6E7B">
        <w:trPr>
          <w:trHeight w:val="255"/>
        </w:trPr>
        <w:tc>
          <w:tcPr>
            <w:tcW w:w="1280" w:type="dxa"/>
            <w:vMerge/>
            <w:tcBorders>
              <w:top w:val="nil"/>
              <w:left w:val="single" w:sz="4" w:space="0" w:color="auto"/>
              <w:bottom w:val="single" w:sz="4" w:space="0" w:color="000000"/>
              <w:right w:val="single" w:sz="4" w:space="0" w:color="auto"/>
            </w:tcBorders>
            <w:vAlign w:val="center"/>
            <w:hideMark/>
          </w:tcPr>
          <w:p w14:paraId="4885506F"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3D6B93CF" w14:textId="77777777" w:rsidR="005C6E7B" w:rsidRPr="00A337CC" w:rsidRDefault="005C6E7B" w:rsidP="005C6E7B">
            <w:pPr>
              <w:jc w:val="right"/>
              <w:rPr>
                <w:rFonts w:cs="Calibri"/>
                <w:i/>
                <w:iCs/>
                <w:color w:val="000000"/>
                <w:sz w:val="20"/>
              </w:rPr>
            </w:pPr>
            <w:r w:rsidRPr="00A337CC">
              <w:rPr>
                <w:rFonts w:cs="Calibri"/>
                <w:i/>
                <w:iCs/>
                <w:color w:val="000000"/>
                <w:sz w:val="20"/>
              </w:rPr>
              <w:t>recikliranje</w:t>
            </w:r>
          </w:p>
        </w:tc>
        <w:tc>
          <w:tcPr>
            <w:tcW w:w="580" w:type="dxa"/>
            <w:tcBorders>
              <w:top w:val="nil"/>
              <w:left w:val="nil"/>
              <w:bottom w:val="single" w:sz="4" w:space="0" w:color="auto"/>
              <w:right w:val="single" w:sz="4" w:space="0" w:color="auto"/>
            </w:tcBorders>
            <w:shd w:val="clear" w:color="auto" w:fill="auto"/>
            <w:vAlign w:val="center"/>
            <w:hideMark/>
          </w:tcPr>
          <w:p w14:paraId="631242BD" w14:textId="77777777" w:rsidR="005C6E7B" w:rsidRPr="00A337CC" w:rsidRDefault="005C6E7B" w:rsidP="005C6E7B">
            <w:pPr>
              <w:jc w:val="center"/>
              <w:rPr>
                <w:rFonts w:cs="Calibri"/>
                <w:color w:val="000000"/>
                <w:sz w:val="20"/>
              </w:rPr>
            </w:pPr>
            <w:r w:rsidRPr="00A337CC">
              <w:rPr>
                <w:rFonts w:cs="Calibri"/>
                <w:color w:val="000000"/>
                <w:sz w:val="20"/>
              </w:rPr>
              <w:t>80</w:t>
            </w:r>
          </w:p>
        </w:tc>
        <w:tc>
          <w:tcPr>
            <w:tcW w:w="580" w:type="dxa"/>
            <w:tcBorders>
              <w:top w:val="nil"/>
              <w:left w:val="nil"/>
              <w:bottom w:val="single" w:sz="4" w:space="0" w:color="auto"/>
              <w:right w:val="single" w:sz="4" w:space="0" w:color="auto"/>
            </w:tcBorders>
            <w:shd w:val="clear" w:color="auto" w:fill="auto"/>
            <w:vAlign w:val="center"/>
            <w:hideMark/>
          </w:tcPr>
          <w:p w14:paraId="4E9744FF"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1C3EB98A"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2D60A0E0"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6F087EA0"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vAlign w:val="center"/>
            <w:hideMark/>
          </w:tcPr>
          <w:p w14:paraId="33EEA461"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6524F893" w14:textId="77777777" w:rsidR="005C6E7B" w:rsidRPr="00A337CC" w:rsidRDefault="005C6E7B" w:rsidP="005C6E7B">
            <w:pPr>
              <w:jc w:val="center"/>
              <w:rPr>
                <w:rFonts w:cs="Calibri"/>
                <w:color w:val="000000"/>
                <w:sz w:val="20"/>
              </w:rPr>
            </w:pPr>
            <w:r w:rsidRPr="00A337CC">
              <w:rPr>
                <w:rFonts w:cs="Calibri"/>
                <w:color w:val="000000"/>
                <w:sz w:val="20"/>
              </w:rPr>
              <w:t>85</w:t>
            </w:r>
          </w:p>
        </w:tc>
      </w:tr>
      <w:tr w:rsidR="005C6E7B" w:rsidRPr="00A337CC" w14:paraId="46C44A56" w14:textId="77777777" w:rsidTr="005C6E7B">
        <w:trPr>
          <w:trHeight w:val="255"/>
        </w:trPr>
        <w:tc>
          <w:tcPr>
            <w:tcW w:w="1280" w:type="dxa"/>
            <w:vMerge/>
            <w:tcBorders>
              <w:top w:val="nil"/>
              <w:left w:val="single" w:sz="4" w:space="0" w:color="auto"/>
              <w:bottom w:val="single" w:sz="4" w:space="0" w:color="000000"/>
              <w:right w:val="single" w:sz="4" w:space="0" w:color="auto"/>
            </w:tcBorders>
            <w:vAlign w:val="center"/>
            <w:hideMark/>
          </w:tcPr>
          <w:p w14:paraId="63B09563"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085FF30D" w14:textId="77777777" w:rsidR="005C6E7B" w:rsidRPr="00A337CC" w:rsidRDefault="005C6E7B" w:rsidP="005C6E7B">
            <w:pPr>
              <w:jc w:val="left"/>
              <w:rPr>
                <w:rFonts w:cs="Calibri"/>
                <w:i/>
                <w:iCs/>
                <w:color w:val="000000"/>
                <w:sz w:val="20"/>
              </w:rPr>
            </w:pPr>
            <w:r w:rsidRPr="00A337CC">
              <w:rPr>
                <w:rFonts w:cs="Calibri"/>
                <w:i/>
                <w:iCs/>
                <w:color w:val="000000"/>
                <w:sz w:val="20"/>
              </w:rPr>
              <w:t>EE otpad (4 kg/st/god.):</w:t>
            </w:r>
          </w:p>
        </w:tc>
        <w:tc>
          <w:tcPr>
            <w:tcW w:w="580" w:type="dxa"/>
            <w:tcBorders>
              <w:top w:val="nil"/>
              <w:left w:val="nil"/>
              <w:bottom w:val="single" w:sz="4" w:space="0" w:color="auto"/>
              <w:right w:val="single" w:sz="4" w:space="0" w:color="auto"/>
            </w:tcBorders>
            <w:shd w:val="clear" w:color="auto" w:fill="auto"/>
            <w:vAlign w:val="center"/>
            <w:hideMark/>
          </w:tcPr>
          <w:p w14:paraId="63FBE567"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519C9CA6"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00326C4B"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29712083"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73F8FBF5"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vAlign w:val="center"/>
            <w:hideMark/>
          </w:tcPr>
          <w:p w14:paraId="31E6E156"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015F797C" w14:textId="77777777" w:rsidR="005C6E7B" w:rsidRPr="00A337CC" w:rsidRDefault="005C6E7B" w:rsidP="005C6E7B">
            <w:pPr>
              <w:jc w:val="center"/>
              <w:rPr>
                <w:rFonts w:cs="Calibri"/>
                <w:color w:val="000000"/>
                <w:sz w:val="20"/>
              </w:rPr>
            </w:pPr>
            <w:r w:rsidRPr="00A337CC">
              <w:rPr>
                <w:rFonts w:cs="Calibri"/>
                <w:color w:val="000000"/>
                <w:sz w:val="20"/>
              </w:rPr>
              <w:t> </w:t>
            </w:r>
          </w:p>
        </w:tc>
      </w:tr>
      <w:tr w:rsidR="005C6E7B" w:rsidRPr="00A337CC" w14:paraId="000CF0FF" w14:textId="77777777" w:rsidTr="005C6E7B">
        <w:trPr>
          <w:trHeight w:val="510"/>
        </w:trPr>
        <w:tc>
          <w:tcPr>
            <w:tcW w:w="1280" w:type="dxa"/>
            <w:vMerge/>
            <w:tcBorders>
              <w:top w:val="nil"/>
              <w:left w:val="single" w:sz="4" w:space="0" w:color="auto"/>
              <w:bottom w:val="single" w:sz="4" w:space="0" w:color="000000"/>
              <w:right w:val="single" w:sz="4" w:space="0" w:color="auto"/>
            </w:tcBorders>
            <w:vAlign w:val="center"/>
            <w:hideMark/>
          </w:tcPr>
          <w:p w14:paraId="7364993C"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75578FD9" w14:textId="77777777" w:rsidR="005C6E7B" w:rsidRPr="00A337CC" w:rsidRDefault="005C6E7B" w:rsidP="005C6E7B">
            <w:pPr>
              <w:jc w:val="right"/>
              <w:rPr>
                <w:rFonts w:cs="Calibri"/>
                <w:i/>
                <w:iCs/>
                <w:color w:val="000000"/>
                <w:sz w:val="20"/>
              </w:rPr>
            </w:pPr>
            <w:r w:rsidRPr="00A337CC">
              <w:rPr>
                <w:rFonts w:cs="Calibri"/>
                <w:i/>
                <w:iCs/>
                <w:color w:val="000000"/>
                <w:sz w:val="20"/>
              </w:rPr>
              <w:t>oporaba</w:t>
            </w:r>
          </w:p>
        </w:tc>
        <w:tc>
          <w:tcPr>
            <w:tcW w:w="580" w:type="dxa"/>
            <w:tcBorders>
              <w:top w:val="nil"/>
              <w:left w:val="nil"/>
              <w:bottom w:val="single" w:sz="4" w:space="0" w:color="auto"/>
              <w:right w:val="single" w:sz="4" w:space="0" w:color="auto"/>
            </w:tcBorders>
            <w:shd w:val="clear" w:color="auto" w:fill="auto"/>
            <w:vAlign w:val="center"/>
            <w:hideMark/>
          </w:tcPr>
          <w:p w14:paraId="3B367E2E" w14:textId="77777777" w:rsidR="005C6E7B" w:rsidRPr="00A337CC" w:rsidRDefault="005C6E7B" w:rsidP="005C6E7B">
            <w:pPr>
              <w:jc w:val="center"/>
              <w:rPr>
                <w:rFonts w:cs="Calibri"/>
                <w:color w:val="000000"/>
                <w:sz w:val="20"/>
              </w:rPr>
            </w:pPr>
            <w:r w:rsidRPr="00A337CC">
              <w:rPr>
                <w:rFonts w:cs="Calibri"/>
                <w:color w:val="000000"/>
                <w:sz w:val="20"/>
              </w:rPr>
              <w:t>70-80</w:t>
            </w:r>
          </w:p>
        </w:tc>
        <w:tc>
          <w:tcPr>
            <w:tcW w:w="580" w:type="dxa"/>
            <w:tcBorders>
              <w:top w:val="nil"/>
              <w:left w:val="nil"/>
              <w:bottom w:val="single" w:sz="4" w:space="0" w:color="auto"/>
              <w:right w:val="single" w:sz="4" w:space="0" w:color="auto"/>
            </w:tcBorders>
            <w:shd w:val="clear" w:color="auto" w:fill="auto"/>
            <w:vAlign w:val="center"/>
            <w:hideMark/>
          </w:tcPr>
          <w:p w14:paraId="3493786A"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187F3BD9"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6427B64B"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62893981"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vAlign w:val="center"/>
            <w:hideMark/>
          </w:tcPr>
          <w:p w14:paraId="456FF709"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7364E0B2" w14:textId="77777777" w:rsidR="005C6E7B" w:rsidRPr="00A337CC" w:rsidRDefault="005C6E7B" w:rsidP="005C6E7B">
            <w:pPr>
              <w:jc w:val="center"/>
              <w:rPr>
                <w:rFonts w:cs="Calibri"/>
                <w:color w:val="000000"/>
                <w:sz w:val="20"/>
              </w:rPr>
            </w:pPr>
            <w:r w:rsidRPr="00A337CC">
              <w:rPr>
                <w:rFonts w:cs="Calibri"/>
                <w:color w:val="000000"/>
                <w:sz w:val="20"/>
              </w:rPr>
              <w:t> </w:t>
            </w:r>
          </w:p>
        </w:tc>
      </w:tr>
      <w:tr w:rsidR="005C6E7B" w:rsidRPr="00A337CC" w14:paraId="7CB2BD7A" w14:textId="77777777" w:rsidTr="005C6E7B">
        <w:trPr>
          <w:trHeight w:val="510"/>
        </w:trPr>
        <w:tc>
          <w:tcPr>
            <w:tcW w:w="1280" w:type="dxa"/>
            <w:vMerge/>
            <w:tcBorders>
              <w:top w:val="nil"/>
              <w:left w:val="single" w:sz="4" w:space="0" w:color="auto"/>
              <w:bottom w:val="single" w:sz="4" w:space="0" w:color="000000"/>
              <w:right w:val="single" w:sz="4" w:space="0" w:color="auto"/>
            </w:tcBorders>
            <w:vAlign w:val="center"/>
            <w:hideMark/>
          </w:tcPr>
          <w:p w14:paraId="0B862282"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33E68DBA" w14:textId="77777777" w:rsidR="005C6E7B" w:rsidRPr="00A337CC" w:rsidRDefault="005C6E7B" w:rsidP="005C6E7B">
            <w:pPr>
              <w:jc w:val="right"/>
              <w:rPr>
                <w:rFonts w:cs="Calibri"/>
                <w:i/>
                <w:iCs/>
                <w:color w:val="000000"/>
                <w:sz w:val="20"/>
              </w:rPr>
            </w:pPr>
            <w:r w:rsidRPr="00A337CC">
              <w:rPr>
                <w:rFonts w:cs="Calibri"/>
                <w:i/>
                <w:iCs/>
                <w:color w:val="000000"/>
                <w:sz w:val="20"/>
              </w:rPr>
              <w:t>recikliranje</w:t>
            </w:r>
          </w:p>
        </w:tc>
        <w:tc>
          <w:tcPr>
            <w:tcW w:w="580" w:type="dxa"/>
            <w:tcBorders>
              <w:top w:val="nil"/>
              <w:left w:val="nil"/>
              <w:bottom w:val="single" w:sz="4" w:space="0" w:color="auto"/>
              <w:right w:val="single" w:sz="4" w:space="0" w:color="auto"/>
            </w:tcBorders>
            <w:shd w:val="clear" w:color="auto" w:fill="auto"/>
            <w:vAlign w:val="center"/>
            <w:hideMark/>
          </w:tcPr>
          <w:p w14:paraId="2ED7D80E" w14:textId="77777777" w:rsidR="005C6E7B" w:rsidRPr="00A337CC" w:rsidRDefault="005C6E7B" w:rsidP="005C6E7B">
            <w:pPr>
              <w:jc w:val="center"/>
              <w:rPr>
                <w:rFonts w:cs="Calibri"/>
                <w:color w:val="000000"/>
                <w:sz w:val="20"/>
              </w:rPr>
            </w:pPr>
            <w:r w:rsidRPr="00A337CC">
              <w:rPr>
                <w:rFonts w:cs="Calibri"/>
                <w:color w:val="000000"/>
                <w:sz w:val="20"/>
              </w:rPr>
              <w:t>50-80</w:t>
            </w:r>
          </w:p>
        </w:tc>
        <w:tc>
          <w:tcPr>
            <w:tcW w:w="580" w:type="dxa"/>
            <w:tcBorders>
              <w:top w:val="nil"/>
              <w:left w:val="nil"/>
              <w:bottom w:val="single" w:sz="4" w:space="0" w:color="auto"/>
              <w:right w:val="single" w:sz="4" w:space="0" w:color="auto"/>
            </w:tcBorders>
            <w:shd w:val="clear" w:color="auto" w:fill="auto"/>
            <w:vAlign w:val="center"/>
            <w:hideMark/>
          </w:tcPr>
          <w:p w14:paraId="29885D4A"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6F6FAF4E"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2AA531DB"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1E767567"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vAlign w:val="center"/>
            <w:hideMark/>
          </w:tcPr>
          <w:p w14:paraId="4182B7E6"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4ED5D755" w14:textId="77777777" w:rsidR="005C6E7B" w:rsidRPr="00A337CC" w:rsidRDefault="005C6E7B" w:rsidP="005C6E7B">
            <w:pPr>
              <w:jc w:val="center"/>
              <w:rPr>
                <w:rFonts w:cs="Calibri"/>
                <w:color w:val="000000"/>
                <w:sz w:val="20"/>
              </w:rPr>
            </w:pPr>
            <w:r w:rsidRPr="00A337CC">
              <w:rPr>
                <w:rFonts w:cs="Calibri"/>
                <w:color w:val="000000"/>
                <w:sz w:val="20"/>
              </w:rPr>
              <w:t> </w:t>
            </w:r>
          </w:p>
        </w:tc>
      </w:tr>
      <w:tr w:rsidR="005C6E7B" w:rsidRPr="00A337CC" w14:paraId="51F60B63" w14:textId="77777777" w:rsidTr="005C6E7B">
        <w:trPr>
          <w:trHeight w:val="255"/>
        </w:trPr>
        <w:tc>
          <w:tcPr>
            <w:tcW w:w="1280" w:type="dxa"/>
            <w:vMerge/>
            <w:tcBorders>
              <w:top w:val="nil"/>
              <w:left w:val="single" w:sz="4" w:space="0" w:color="auto"/>
              <w:bottom w:val="single" w:sz="4" w:space="0" w:color="000000"/>
              <w:right w:val="single" w:sz="4" w:space="0" w:color="auto"/>
            </w:tcBorders>
            <w:vAlign w:val="center"/>
            <w:hideMark/>
          </w:tcPr>
          <w:p w14:paraId="701BFD35"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7CCDDF40" w14:textId="77777777" w:rsidR="005C6E7B" w:rsidRPr="00A337CC" w:rsidRDefault="005C6E7B" w:rsidP="005C6E7B">
            <w:pPr>
              <w:jc w:val="left"/>
              <w:rPr>
                <w:rFonts w:cs="Calibri"/>
                <w:i/>
                <w:iCs/>
                <w:color w:val="000000"/>
                <w:sz w:val="20"/>
              </w:rPr>
            </w:pPr>
            <w:r w:rsidRPr="00A337CC">
              <w:rPr>
                <w:rFonts w:cs="Calibri"/>
                <w:i/>
                <w:iCs/>
                <w:color w:val="000000"/>
                <w:sz w:val="20"/>
              </w:rPr>
              <w:t>Otpadne gume vozila:</w:t>
            </w:r>
          </w:p>
        </w:tc>
        <w:tc>
          <w:tcPr>
            <w:tcW w:w="580" w:type="dxa"/>
            <w:tcBorders>
              <w:top w:val="nil"/>
              <w:left w:val="nil"/>
              <w:bottom w:val="single" w:sz="4" w:space="0" w:color="auto"/>
              <w:right w:val="single" w:sz="4" w:space="0" w:color="auto"/>
            </w:tcBorders>
            <w:shd w:val="clear" w:color="auto" w:fill="auto"/>
            <w:vAlign w:val="center"/>
            <w:hideMark/>
          </w:tcPr>
          <w:p w14:paraId="00FA83FA"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25A5CCB0"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64AA3E9F"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7231586D"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6A1A3D17"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vAlign w:val="center"/>
            <w:hideMark/>
          </w:tcPr>
          <w:p w14:paraId="0BA67FFD"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0D88BE37" w14:textId="77777777" w:rsidR="005C6E7B" w:rsidRPr="00A337CC" w:rsidRDefault="005C6E7B" w:rsidP="005C6E7B">
            <w:pPr>
              <w:jc w:val="center"/>
              <w:rPr>
                <w:rFonts w:cs="Calibri"/>
                <w:color w:val="000000"/>
                <w:sz w:val="20"/>
              </w:rPr>
            </w:pPr>
            <w:r w:rsidRPr="00A337CC">
              <w:rPr>
                <w:rFonts w:cs="Calibri"/>
                <w:color w:val="000000"/>
                <w:sz w:val="20"/>
              </w:rPr>
              <w:t> </w:t>
            </w:r>
          </w:p>
        </w:tc>
      </w:tr>
      <w:tr w:rsidR="005C6E7B" w:rsidRPr="00A337CC" w14:paraId="27D9A5A6" w14:textId="77777777" w:rsidTr="005C6E7B">
        <w:trPr>
          <w:trHeight w:val="255"/>
        </w:trPr>
        <w:tc>
          <w:tcPr>
            <w:tcW w:w="1280" w:type="dxa"/>
            <w:vMerge/>
            <w:tcBorders>
              <w:top w:val="nil"/>
              <w:left w:val="single" w:sz="4" w:space="0" w:color="auto"/>
              <w:bottom w:val="single" w:sz="4" w:space="0" w:color="000000"/>
              <w:right w:val="single" w:sz="4" w:space="0" w:color="auto"/>
            </w:tcBorders>
            <w:vAlign w:val="center"/>
            <w:hideMark/>
          </w:tcPr>
          <w:p w14:paraId="671FB2C6"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461A3FA7" w14:textId="77777777" w:rsidR="005C6E7B" w:rsidRPr="00A337CC" w:rsidRDefault="005C6E7B" w:rsidP="005C6E7B">
            <w:pPr>
              <w:jc w:val="right"/>
              <w:rPr>
                <w:rFonts w:cs="Calibri"/>
                <w:i/>
                <w:iCs/>
                <w:color w:val="000000"/>
                <w:sz w:val="20"/>
              </w:rPr>
            </w:pPr>
            <w:r w:rsidRPr="00A337CC">
              <w:rPr>
                <w:rFonts w:cs="Calibri"/>
                <w:i/>
                <w:iCs/>
                <w:color w:val="000000"/>
                <w:sz w:val="20"/>
              </w:rPr>
              <w:t>oporaba</w:t>
            </w:r>
          </w:p>
        </w:tc>
        <w:tc>
          <w:tcPr>
            <w:tcW w:w="580" w:type="dxa"/>
            <w:tcBorders>
              <w:top w:val="nil"/>
              <w:left w:val="nil"/>
              <w:bottom w:val="single" w:sz="4" w:space="0" w:color="auto"/>
              <w:right w:val="single" w:sz="4" w:space="0" w:color="auto"/>
            </w:tcBorders>
            <w:shd w:val="clear" w:color="auto" w:fill="auto"/>
            <w:vAlign w:val="center"/>
            <w:hideMark/>
          </w:tcPr>
          <w:p w14:paraId="7808CED1" w14:textId="77777777" w:rsidR="005C6E7B" w:rsidRPr="00A337CC" w:rsidRDefault="005C6E7B" w:rsidP="005C6E7B">
            <w:pPr>
              <w:jc w:val="center"/>
              <w:rPr>
                <w:rFonts w:cs="Calibri"/>
                <w:color w:val="000000"/>
                <w:sz w:val="20"/>
              </w:rPr>
            </w:pPr>
            <w:r w:rsidRPr="00A337CC">
              <w:rPr>
                <w:rFonts w:cs="Calibri"/>
                <w:color w:val="000000"/>
                <w:sz w:val="20"/>
              </w:rPr>
              <w:t>90</w:t>
            </w:r>
          </w:p>
        </w:tc>
        <w:tc>
          <w:tcPr>
            <w:tcW w:w="580" w:type="dxa"/>
            <w:tcBorders>
              <w:top w:val="nil"/>
              <w:left w:val="nil"/>
              <w:bottom w:val="single" w:sz="4" w:space="0" w:color="auto"/>
              <w:right w:val="single" w:sz="4" w:space="0" w:color="auto"/>
            </w:tcBorders>
            <w:shd w:val="clear" w:color="auto" w:fill="auto"/>
            <w:vAlign w:val="center"/>
            <w:hideMark/>
          </w:tcPr>
          <w:p w14:paraId="04F33060"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00937D83"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3542CBA1"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5E8AAC70"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vAlign w:val="center"/>
            <w:hideMark/>
          </w:tcPr>
          <w:p w14:paraId="09063EF0"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4FA92ABE" w14:textId="77777777" w:rsidR="005C6E7B" w:rsidRPr="00A337CC" w:rsidRDefault="005C6E7B" w:rsidP="005C6E7B">
            <w:pPr>
              <w:jc w:val="center"/>
              <w:rPr>
                <w:rFonts w:cs="Calibri"/>
                <w:color w:val="000000"/>
                <w:sz w:val="20"/>
              </w:rPr>
            </w:pPr>
            <w:r w:rsidRPr="00A337CC">
              <w:rPr>
                <w:rFonts w:cs="Calibri"/>
                <w:color w:val="000000"/>
                <w:sz w:val="20"/>
              </w:rPr>
              <w:t> </w:t>
            </w:r>
          </w:p>
        </w:tc>
      </w:tr>
      <w:tr w:rsidR="005C6E7B" w:rsidRPr="00A337CC" w14:paraId="685501DB" w14:textId="77777777" w:rsidTr="005C6E7B">
        <w:trPr>
          <w:trHeight w:val="255"/>
        </w:trPr>
        <w:tc>
          <w:tcPr>
            <w:tcW w:w="1280" w:type="dxa"/>
            <w:vMerge/>
            <w:tcBorders>
              <w:top w:val="nil"/>
              <w:left w:val="single" w:sz="4" w:space="0" w:color="auto"/>
              <w:bottom w:val="single" w:sz="4" w:space="0" w:color="000000"/>
              <w:right w:val="single" w:sz="4" w:space="0" w:color="auto"/>
            </w:tcBorders>
            <w:vAlign w:val="center"/>
            <w:hideMark/>
          </w:tcPr>
          <w:p w14:paraId="63B496FC"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22113EE7" w14:textId="77777777" w:rsidR="005C6E7B" w:rsidRPr="00A337CC" w:rsidRDefault="005C6E7B" w:rsidP="005C6E7B">
            <w:pPr>
              <w:jc w:val="right"/>
              <w:rPr>
                <w:rFonts w:cs="Calibri"/>
                <w:i/>
                <w:iCs/>
                <w:color w:val="000000"/>
                <w:sz w:val="20"/>
              </w:rPr>
            </w:pPr>
            <w:r w:rsidRPr="00A337CC">
              <w:rPr>
                <w:rFonts w:cs="Calibri"/>
                <w:i/>
                <w:iCs/>
                <w:color w:val="000000"/>
                <w:sz w:val="20"/>
              </w:rPr>
              <w:t>recikliranje</w:t>
            </w:r>
          </w:p>
        </w:tc>
        <w:tc>
          <w:tcPr>
            <w:tcW w:w="580" w:type="dxa"/>
            <w:tcBorders>
              <w:top w:val="nil"/>
              <w:left w:val="nil"/>
              <w:bottom w:val="single" w:sz="4" w:space="0" w:color="auto"/>
              <w:right w:val="single" w:sz="4" w:space="0" w:color="auto"/>
            </w:tcBorders>
            <w:shd w:val="clear" w:color="auto" w:fill="auto"/>
            <w:vAlign w:val="center"/>
            <w:hideMark/>
          </w:tcPr>
          <w:p w14:paraId="0AA6F957" w14:textId="77777777" w:rsidR="005C6E7B" w:rsidRPr="00A337CC" w:rsidRDefault="005C6E7B" w:rsidP="005C6E7B">
            <w:pPr>
              <w:jc w:val="center"/>
              <w:rPr>
                <w:rFonts w:cs="Calibri"/>
                <w:color w:val="000000"/>
                <w:sz w:val="20"/>
              </w:rPr>
            </w:pPr>
            <w:r w:rsidRPr="00A337CC">
              <w:rPr>
                <w:rFonts w:cs="Calibri"/>
                <w:color w:val="000000"/>
                <w:sz w:val="20"/>
              </w:rPr>
              <w:t>70</w:t>
            </w:r>
          </w:p>
        </w:tc>
        <w:tc>
          <w:tcPr>
            <w:tcW w:w="580" w:type="dxa"/>
            <w:tcBorders>
              <w:top w:val="nil"/>
              <w:left w:val="nil"/>
              <w:bottom w:val="single" w:sz="4" w:space="0" w:color="auto"/>
              <w:right w:val="single" w:sz="4" w:space="0" w:color="auto"/>
            </w:tcBorders>
            <w:shd w:val="clear" w:color="auto" w:fill="auto"/>
            <w:vAlign w:val="center"/>
            <w:hideMark/>
          </w:tcPr>
          <w:p w14:paraId="42B834C7"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2FCD9CA5"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7DFF446C"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44F0E54F"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vAlign w:val="center"/>
            <w:hideMark/>
          </w:tcPr>
          <w:p w14:paraId="6899EE20"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74512713" w14:textId="77777777" w:rsidR="005C6E7B" w:rsidRPr="00A337CC" w:rsidRDefault="005C6E7B" w:rsidP="005C6E7B">
            <w:pPr>
              <w:jc w:val="center"/>
              <w:rPr>
                <w:rFonts w:cs="Calibri"/>
                <w:color w:val="000000"/>
                <w:sz w:val="20"/>
              </w:rPr>
            </w:pPr>
            <w:r w:rsidRPr="00A337CC">
              <w:rPr>
                <w:rFonts w:cs="Calibri"/>
                <w:color w:val="000000"/>
                <w:sz w:val="20"/>
              </w:rPr>
              <w:t> </w:t>
            </w:r>
          </w:p>
        </w:tc>
      </w:tr>
      <w:tr w:rsidR="005C6E7B" w:rsidRPr="00A337CC" w14:paraId="2259E8E8" w14:textId="77777777" w:rsidTr="005C6E7B">
        <w:trPr>
          <w:trHeight w:val="1020"/>
        </w:trPr>
        <w:tc>
          <w:tcPr>
            <w:tcW w:w="1280" w:type="dxa"/>
            <w:vMerge w:val="restart"/>
            <w:tcBorders>
              <w:top w:val="nil"/>
              <w:left w:val="single" w:sz="4" w:space="0" w:color="auto"/>
              <w:bottom w:val="single" w:sz="4" w:space="0" w:color="000000"/>
              <w:right w:val="single" w:sz="4" w:space="0" w:color="auto"/>
            </w:tcBorders>
            <w:shd w:val="clear" w:color="auto" w:fill="auto"/>
            <w:vAlign w:val="center"/>
            <w:hideMark/>
          </w:tcPr>
          <w:p w14:paraId="20351570" w14:textId="77777777" w:rsidR="005C6E7B" w:rsidRPr="00A337CC" w:rsidRDefault="005C6E7B" w:rsidP="005C6E7B">
            <w:pPr>
              <w:jc w:val="center"/>
              <w:rPr>
                <w:rFonts w:cs="Calibri"/>
                <w:color w:val="000000"/>
                <w:sz w:val="20"/>
              </w:rPr>
            </w:pPr>
            <w:r w:rsidRPr="00A337CC">
              <w:rPr>
                <w:rFonts w:cs="Calibri"/>
                <w:color w:val="000000"/>
                <w:sz w:val="20"/>
              </w:rPr>
              <w:t>Zakon o održivom gospodarenju otpadom</w:t>
            </w:r>
          </w:p>
        </w:tc>
        <w:tc>
          <w:tcPr>
            <w:tcW w:w="3520" w:type="dxa"/>
            <w:tcBorders>
              <w:top w:val="nil"/>
              <w:left w:val="nil"/>
              <w:bottom w:val="single" w:sz="4" w:space="0" w:color="auto"/>
              <w:right w:val="single" w:sz="4" w:space="0" w:color="auto"/>
            </w:tcBorders>
            <w:shd w:val="clear" w:color="auto" w:fill="auto"/>
            <w:hideMark/>
          </w:tcPr>
          <w:p w14:paraId="2F842C3A" w14:textId="77777777" w:rsidR="005C6E7B" w:rsidRPr="00A337CC" w:rsidRDefault="005C6E7B" w:rsidP="005C6E7B">
            <w:pPr>
              <w:jc w:val="left"/>
              <w:rPr>
                <w:rFonts w:cs="Calibri"/>
                <w:color w:val="000000"/>
                <w:sz w:val="20"/>
              </w:rPr>
            </w:pPr>
            <w:r w:rsidRPr="00A337CC">
              <w:rPr>
                <w:rFonts w:cs="Calibri"/>
                <w:color w:val="000000"/>
                <w:sz w:val="20"/>
              </w:rPr>
              <w:t>Količina papira, plastike, stakla i metala iz kućanstava pripremljenih za recikliranje od ukupne količine tih materijala</w:t>
            </w:r>
          </w:p>
        </w:tc>
        <w:tc>
          <w:tcPr>
            <w:tcW w:w="580" w:type="dxa"/>
            <w:tcBorders>
              <w:top w:val="nil"/>
              <w:left w:val="nil"/>
              <w:bottom w:val="single" w:sz="4" w:space="0" w:color="auto"/>
              <w:right w:val="single" w:sz="4" w:space="0" w:color="auto"/>
            </w:tcBorders>
            <w:shd w:val="clear" w:color="auto" w:fill="auto"/>
            <w:vAlign w:val="center"/>
            <w:hideMark/>
          </w:tcPr>
          <w:p w14:paraId="7CA16BEF"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57B698DF"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13139654"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717ADCE5"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117928DE" w14:textId="77777777" w:rsidR="005C6E7B" w:rsidRPr="00A337CC" w:rsidRDefault="005C6E7B" w:rsidP="005C6E7B">
            <w:pPr>
              <w:jc w:val="center"/>
              <w:rPr>
                <w:rFonts w:cs="Calibri"/>
                <w:color w:val="000000"/>
                <w:sz w:val="20"/>
              </w:rPr>
            </w:pPr>
            <w:r w:rsidRPr="00A337CC">
              <w:rPr>
                <w:rFonts w:cs="Calibri"/>
                <w:color w:val="000000"/>
                <w:sz w:val="20"/>
              </w:rPr>
              <w:t>50</w:t>
            </w:r>
          </w:p>
        </w:tc>
        <w:tc>
          <w:tcPr>
            <w:tcW w:w="640" w:type="dxa"/>
            <w:tcBorders>
              <w:top w:val="nil"/>
              <w:left w:val="nil"/>
              <w:bottom w:val="single" w:sz="4" w:space="0" w:color="auto"/>
              <w:right w:val="single" w:sz="4" w:space="0" w:color="auto"/>
            </w:tcBorders>
            <w:shd w:val="clear" w:color="auto" w:fill="auto"/>
            <w:vAlign w:val="center"/>
            <w:hideMark/>
          </w:tcPr>
          <w:p w14:paraId="702180DF"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5059DC01" w14:textId="77777777" w:rsidR="005C6E7B" w:rsidRPr="00A337CC" w:rsidRDefault="005C6E7B" w:rsidP="005C6E7B">
            <w:pPr>
              <w:jc w:val="center"/>
              <w:rPr>
                <w:rFonts w:cs="Calibri"/>
                <w:color w:val="000000"/>
                <w:sz w:val="20"/>
              </w:rPr>
            </w:pPr>
            <w:r w:rsidRPr="00A337CC">
              <w:rPr>
                <w:rFonts w:cs="Calibri"/>
                <w:color w:val="000000"/>
                <w:sz w:val="20"/>
              </w:rPr>
              <w:t> </w:t>
            </w:r>
          </w:p>
        </w:tc>
      </w:tr>
      <w:tr w:rsidR="005C6E7B" w:rsidRPr="00A337CC" w14:paraId="463DB8FE" w14:textId="77777777" w:rsidTr="005C6E7B">
        <w:trPr>
          <w:trHeight w:val="765"/>
        </w:trPr>
        <w:tc>
          <w:tcPr>
            <w:tcW w:w="1280" w:type="dxa"/>
            <w:vMerge/>
            <w:tcBorders>
              <w:top w:val="nil"/>
              <w:left w:val="single" w:sz="4" w:space="0" w:color="auto"/>
              <w:bottom w:val="single" w:sz="4" w:space="0" w:color="000000"/>
              <w:right w:val="single" w:sz="4" w:space="0" w:color="auto"/>
            </w:tcBorders>
            <w:vAlign w:val="center"/>
            <w:hideMark/>
          </w:tcPr>
          <w:p w14:paraId="6E48DE40"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7C833282" w14:textId="77777777" w:rsidR="005C6E7B" w:rsidRPr="00A337CC" w:rsidRDefault="005C6E7B" w:rsidP="005C6E7B">
            <w:pPr>
              <w:jc w:val="left"/>
              <w:rPr>
                <w:rFonts w:cs="Calibri"/>
                <w:color w:val="000000"/>
                <w:sz w:val="20"/>
              </w:rPr>
            </w:pPr>
            <w:r w:rsidRPr="00A337CC">
              <w:rPr>
                <w:rFonts w:cs="Calibri"/>
                <w:color w:val="000000"/>
                <w:sz w:val="20"/>
              </w:rPr>
              <w:t>Količina odloženoga biorazgradivog komunalnog otpada od količine proizvedene 1997.</w:t>
            </w:r>
          </w:p>
        </w:tc>
        <w:tc>
          <w:tcPr>
            <w:tcW w:w="580" w:type="dxa"/>
            <w:tcBorders>
              <w:top w:val="nil"/>
              <w:left w:val="nil"/>
              <w:bottom w:val="single" w:sz="4" w:space="0" w:color="auto"/>
              <w:right w:val="single" w:sz="4" w:space="0" w:color="auto"/>
            </w:tcBorders>
            <w:shd w:val="clear" w:color="auto" w:fill="auto"/>
            <w:vAlign w:val="center"/>
            <w:hideMark/>
          </w:tcPr>
          <w:p w14:paraId="5035AFC5"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36A4ECDD" w14:textId="77777777" w:rsidR="005C6E7B" w:rsidRPr="00A337CC" w:rsidRDefault="005C6E7B" w:rsidP="005C6E7B">
            <w:pPr>
              <w:jc w:val="center"/>
              <w:rPr>
                <w:rFonts w:cs="Calibri"/>
                <w:color w:val="000000"/>
                <w:sz w:val="20"/>
              </w:rPr>
            </w:pPr>
            <w:r w:rsidRPr="00A337CC">
              <w:rPr>
                <w:rFonts w:cs="Calibri"/>
                <w:color w:val="000000"/>
                <w:sz w:val="20"/>
              </w:rPr>
              <w:t>50</w:t>
            </w:r>
          </w:p>
        </w:tc>
        <w:tc>
          <w:tcPr>
            <w:tcW w:w="580" w:type="dxa"/>
            <w:tcBorders>
              <w:top w:val="nil"/>
              <w:left w:val="nil"/>
              <w:bottom w:val="single" w:sz="4" w:space="0" w:color="auto"/>
              <w:right w:val="single" w:sz="4" w:space="0" w:color="auto"/>
            </w:tcBorders>
            <w:shd w:val="clear" w:color="auto" w:fill="auto"/>
            <w:vAlign w:val="center"/>
            <w:hideMark/>
          </w:tcPr>
          <w:p w14:paraId="701F9B05"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078B0CA0"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7C7008B3" w14:textId="77777777" w:rsidR="005C6E7B" w:rsidRPr="00A337CC" w:rsidRDefault="005C6E7B" w:rsidP="005C6E7B">
            <w:pPr>
              <w:jc w:val="center"/>
              <w:rPr>
                <w:rFonts w:cs="Calibri"/>
                <w:color w:val="000000"/>
                <w:sz w:val="20"/>
              </w:rPr>
            </w:pPr>
            <w:r w:rsidRPr="00A337CC">
              <w:rPr>
                <w:rFonts w:cs="Calibri"/>
                <w:color w:val="000000"/>
                <w:sz w:val="20"/>
              </w:rPr>
              <w:t>35</w:t>
            </w:r>
          </w:p>
        </w:tc>
        <w:tc>
          <w:tcPr>
            <w:tcW w:w="640" w:type="dxa"/>
            <w:tcBorders>
              <w:top w:val="nil"/>
              <w:left w:val="nil"/>
              <w:bottom w:val="single" w:sz="4" w:space="0" w:color="auto"/>
              <w:right w:val="single" w:sz="4" w:space="0" w:color="auto"/>
            </w:tcBorders>
            <w:shd w:val="clear" w:color="auto" w:fill="auto"/>
            <w:vAlign w:val="center"/>
            <w:hideMark/>
          </w:tcPr>
          <w:p w14:paraId="710AAC2B"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417BD240" w14:textId="77777777" w:rsidR="005C6E7B" w:rsidRPr="00A337CC" w:rsidRDefault="005C6E7B" w:rsidP="005C6E7B">
            <w:pPr>
              <w:jc w:val="center"/>
              <w:rPr>
                <w:rFonts w:cs="Calibri"/>
                <w:color w:val="000000"/>
                <w:sz w:val="20"/>
              </w:rPr>
            </w:pPr>
            <w:r w:rsidRPr="00A337CC">
              <w:rPr>
                <w:rFonts w:cs="Calibri"/>
                <w:color w:val="000000"/>
                <w:sz w:val="20"/>
              </w:rPr>
              <w:t> </w:t>
            </w:r>
          </w:p>
        </w:tc>
      </w:tr>
      <w:tr w:rsidR="005C6E7B" w:rsidRPr="00A337CC" w14:paraId="0196201A" w14:textId="77777777" w:rsidTr="005C6E7B">
        <w:trPr>
          <w:trHeight w:val="510"/>
        </w:trPr>
        <w:tc>
          <w:tcPr>
            <w:tcW w:w="1280" w:type="dxa"/>
            <w:vMerge/>
            <w:tcBorders>
              <w:top w:val="nil"/>
              <w:left w:val="single" w:sz="4" w:space="0" w:color="auto"/>
              <w:bottom w:val="single" w:sz="4" w:space="0" w:color="000000"/>
              <w:right w:val="single" w:sz="4" w:space="0" w:color="auto"/>
            </w:tcBorders>
            <w:vAlign w:val="center"/>
            <w:hideMark/>
          </w:tcPr>
          <w:p w14:paraId="48EEB6A6"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08E1D7FF" w14:textId="77777777" w:rsidR="005C6E7B" w:rsidRPr="00A337CC" w:rsidRDefault="005C6E7B" w:rsidP="005C6E7B">
            <w:pPr>
              <w:jc w:val="left"/>
              <w:rPr>
                <w:rFonts w:cs="Calibri"/>
                <w:color w:val="000000"/>
                <w:sz w:val="20"/>
              </w:rPr>
            </w:pPr>
            <w:r w:rsidRPr="00A337CC">
              <w:rPr>
                <w:rFonts w:cs="Calibri"/>
                <w:color w:val="000000"/>
                <w:sz w:val="20"/>
              </w:rPr>
              <w:t>Količina odloženog otpada na neusklađenim odlagalištima, (u 1000 t)</w:t>
            </w:r>
          </w:p>
        </w:tc>
        <w:tc>
          <w:tcPr>
            <w:tcW w:w="580" w:type="dxa"/>
            <w:tcBorders>
              <w:top w:val="nil"/>
              <w:left w:val="nil"/>
              <w:bottom w:val="single" w:sz="4" w:space="0" w:color="auto"/>
              <w:right w:val="single" w:sz="4" w:space="0" w:color="auto"/>
            </w:tcBorders>
            <w:shd w:val="clear" w:color="auto" w:fill="auto"/>
            <w:vAlign w:val="center"/>
            <w:hideMark/>
          </w:tcPr>
          <w:p w14:paraId="5B28155F" w14:textId="77777777" w:rsidR="005C6E7B" w:rsidRPr="00A337CC" w:rsidRDefault="005C6E7B" w:rsidP="005C6E7B">
            <w:pPr>
              <w:jc w:val="center"/>
              <w:rPr>
                <w:rFonts w:cs="Calibri"/>
                <w:color w:val="000000"/>
                <w:sz w:val="20"/>
              </w:rPr>
            </w:pPr>
            <w:r w:rsidRPr="00A337CC">
              <w:rPr>
                <w:rFonts w:cs="Calibri"/>
                <w:color w:val="000000"/>
                <w:sz w:val="20"/>
              </w:rPr>
              <w:t>1210</w:t>
            </w:r>
          </w:p>
        </w:tc>
        <w:tc>
          <w:tcPr>
            <w:tcW w:w="580" w:type="dxa"/>
            <w:tcBorders>
              <w:top w:val="nil"/>
              <w:left w:val="nil"/>
              <w:bottom w:val="single" w:sz="4" w:space="0" w:color="auto"/>
              <w:right w:val="single" w:sz="4" w:space="0" w:color="auto"/>
            </w:tcBorders>
            <w:shd w:val="clear" w:color="auto" w:fill="auto"/>
            <w:vAlign w:val="center"/>
            <w:hideMark/>
          </w:tcPr>
          <w:p w14:paraId="2BC8BF25" w14:textId="77777777" w:rsidR="005C6E7B" w:rsidRPr="00A337CC" w:rsidRDefault="005C6E7B" w:rsidP="005C6E7B">
            <w:pPr>
              <w:jc w:val="center"/>
              <w:rPr>
                <w:rFonts w:cs="Calibri"/>
                <w:color w:val="000000"/>
                <w:sz w:val="20"/>
              </w:rPr>
            </w:pPr>
            <w:r w:rsidRPr="00A337CC">
              <w:rPr>
                <w:rFonts w:cs="Calibri"/>
                <w:color w:val="000000"/>
                <w:sz w:val="20"/>
              </w:rPr>
              <w:t>1010</w:t>
            </w:r>
          </w:p>
        </w:tc>
        <w:tc>
          <w:tcPr>
            <w:tcW w:w="580" w:type="dxa"/>
            <w:tcBorders>
              <w:top w:val="nil"/>
              <w:left w:val="nil"/>
              <w:bottom w:val="single" w:sz="4" w:space="0" w:color="auto"/>
              <w:right w:val="single" w:sz="4" w:space="0" w:color="auto"/>
            </w:tcBorders>
            <w:shd w:val="clear" w:color="auto" w:fill="auto"/>
            <w:vAlign w:val="center"/>
            <w:hideMark/>
          </w:tcPr>
          <w:p w14:paraId="4F59BBEB" w14:textId="77777777" w:rsidR="005C6E7B" w:rsidRPr="00A337CC" w:rsidRDefault="005C6E7B" w:rsidP="005C6E7B">
            <w:pPr>
              <w:jc w:val="center"/>
              <w:rPr>
                <w:rFonts w:cs="Calibri"/>
                <w:color w:val="000000"/>
                <w:sz w:val="20"/>
              </w:rPr>
            </w:pPr>
            <w:r w:rsidRPr="00A337CC">
              <w:rPr>
                <w:rFonts w:cs="Calibri"/>
                <w:color w:val="000000"/>
                <w:sz w:val="20"/>
              </w:rPr>
              <w:t>800</w:t>
            </w:r>
          </w:p>
        </w:tc>
        <w:tc>
          <w:tcPr>
            <w:tcW w:w="580" w:type="dxa"/>
            <w:tcBorders>
              <w:top w:val="nil"/>
              <w:left w:val="nil"/>
              <w:bottom w:val="single" w:sz="4" w:space="0" w:color="auto"/>
              <w:right w:val="single" w:sz="4" w:space="0" w:color="auto"/>
            </w:tcBorders>
            <w:shd w:val="clear" w:color="auto" w:fill="auto"/>
            <w:vAlign w:val="center"/>
            <w:hideMark/>
          </w:tcPr>
          <w:p w14:paraId="408AF92B" w14:textId="77777777" w:rsidR="005C6E7B" w:rsidRPr="00A337CC" w:rsidRDefault="005C6E7B" w:rsidP="005C6E7B">
            <w:pPr>
              <w:jc w:val="center"/>
              <w:rPr>
                <w:rFonts w:cs="Calibri"/>
                <w:color w:val="000000"/>
                <w:sz w:val="20"/>
              </w:rPr>
            </w:pPr>
            <w:r w:rsidRPr="00A337CC">
              <w:rPr>
                <w:rFonts w:cs="Calibri"/>
                <w:color w:val="000000"/>
                <w:sz w:val="20"/>
              </w:rPr>
              <w:t>0</w:t>
            </w:r>
          </w:p>
        </w:tc>
        <w:tc>
          <w:tcPr>
            <w:tcW w:w="580" w:type="dxa"/>
            <w:tcBorders>
              <w:top w:val="nil"/>
              <w:left w:val="nil"/>
              <w:bottom w:val="single" w:sz="4" w:space="0" w:color="auto"/>
              <w:right w:val="single" w:sz="4" w:space="0" w:color="auto"/>
            </w:tcBorders>
            <w:shd w:val="clear" w:color="auto" w:fill="auto"/>
            <w:vAlign w:val="center"/>
            <w:hideMark/>
          </w:tcPr>
          <w:p w14:paraId="2E85B572" w14:textId="77777777" w:rsidR="005C6E7B" w:rsidRPr="00A337CC" w:rsidRDefault="005C6E7B" w:rsidP="005C6E7B">
            <w:pPr>
              <w:jc w:val="center"/>
              <w:rPr>
                <w:rFonts w:cs="Calibri"/>
                <w:color w:val="000000"/>
                <w:sz w:val="20"/>
              </w:rPr>
            </w:pPr>
            <w:r w:rsidRPr="00A337CC">
              <w:rPr>
                <w:rFonts w:cs="Calibri"/>
                <w:color w:val="000000"/>
                <w:sz w:val="20"/>
              </w:rPr>
              <w:t>0</w:t>
            </w:r>
          </w:p>
        </w:tc>
        <w:tc>
          <w:tcPr>
            <w:tcW w:w="640" w:type="dxa"/>
            <w:tcBorders>
              <w:top w:val="nil"/>
              <w:left w:val="nil"/>
              <w:bottom w:val="single" w:sz="4" w:space="0" w:color="auto"/>
              <w:right w:val="single" w:sz="4" w:space="0" w:color="auto"/>
            </w:tcBorders>
            <w:shd w:val="clear" w:color="auto" w:fill="auto"/>
            <w:vAlign w:val="center"/>
            <w:hideMark/>
          </w:tcPr>
          <w:p w14:paraId="5A8EB38C" w14:textId="77777777" w:rsidR="005C6E7B" w:rsidRPr="00A337CC" w:rsidRDefault="005C6E7B" w:rsidP="005C6E7B">
            <w:pPr>
              <w:jc w:val="center"/>
              <w:rPr>
                <w:rFonts w:cs="Calibri"/>
                <w:color w:val="000000"/>
                <w:sz w:val="20"/>
              </w:rPr>
            </w:pPr>
            <w:r w:rsidRPr="00A337CC">
              <w:rPr>
                <w:rFonts w:cs="Calibri"/>
                <w:color w:val="000000"/>
                <w:sz w:val="20"/>
              </w:rPr>
              <w:t>0</w:t>
            </w:r>
          </w:p>
        </w:tc>
        <w:tc>
          <w:tcPr>
            <w:tcW w:w="580" w:type="dxa"/>
            <w:tcBorders>
              <w:top w:val="nil"/>
              <w:left w:val="nil"/>
              <w:bottom w:val="single" w:sz="4" w:space="0" w:color="auto"/>
              <w:right w:val="single" w:sz="4" w:space="0" w:color="auto"/>
            </w:tcBorders>
            <w:shd w:val="clear" w:color="auto" w:fill="auto"/>
            <w:vAlign w:val="center"/>
            <w:hideMark/>
          </w:tcPr>
          <w:p w14:paraId="2F8AF999" w14:textId="77777777" w:rsidR="005C6E7B" w:rsidRPr="00A337CC" w:rsidRDefault="005C6E7B" w:rsidP="005C6E7B">
            <w:pPr>
              <w:jc w:val="center"/>
              <w:rPr>
                <w:rFonts w:cs="Calibri"/>
                <w:color w:val="000000"/>
                <w:sz w:val="20"/>
              </w:rPr>
            </w:pPr>
            <w:r w:rsidRPr="00A337CC">
              <w:rPr>
                <w:rFonts w:cs="Calibri"/>
                <w:color w:val="000000"/>
                <w:sz w:val="20"/>
              </w:rPr>
              <w:t>0</w:t>
            </w:r>
          </w:p>
        </w:tc>
      </w:tr>
      <w:tr w:rsidR="005C6E7B" w:rsidRPr="00A337CC" w14:paraId="4A09B543" w14:textId="77777777" w:rsidTr="005C6E7B">
        <w:trPr>
          <w:trHeight w:val="510"/>
        </w:trPr>
        <w:tc>
          <w:tcPr>
            <w:tcW w:w="1280" w:type="dxa"/>
            <w:vMerge/>
            <w:tcBorders>
              <w:top w:val="nil"/>
              <w:left w:val="single" w:sz="4" w:space="0" w:color="auto"/>
              <w:bottom w:val="single" w:sz="4" w:space="0" w:color="000000"/>
              <w:right w:val="single" w:sz="4" w:space="0" w:color="auto"/>
            </w:tcBorders>
            <w:vAlign w:val="center"/>
            <w:hideMark/>
          </w:tcPr>
          <w:p w14:paraId="775A3DCA"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hideMark/>
          </w:tcPr>
          <w:p w14:paraId="5C015F00" w14:textId="77777777" w:rsidR="005C6E7B" w:rsidRPr="00A337CC" w:rsidRDefault="005C6E7B" w:rsidP="005C6E7B">
            <w:pPr>
              <w:jc w:val="left"/>
              <w:rPr>
                <w:rFonts w:cs="Calibri"/>
                <w:color w:val="000000"/>
                <w:sz w:val="20"/>
              </w:rPr>
            </w:pPr>
            <w:r w:rsidRPr="00A337CC">
              <w:rPr>
                <w:rFonts w:cs="Calibri"/>
                <w:color w:val="000000"/>
                <w:sz w:val="20"/>
              </w:rPr>
              <w:t>Količina neopasnog građevnog otpada za oporabu</w:t>
            </w:r>
          </w:p>
        </w:tc>
        <w:tc>
          <w:tcPr>
            <w:tcW w:w="580" w:type="dxa"/>
            <w:tcBorders>
              <w:top w:val="nil"/>
              <w:left w:val="nil"/>
              <w:bottom w:val="single" w:sz="4" w:space="0" w:color="auto"/>
              <w:right w:val="single" w:sz="4" w:space="0" w:color="auto"/>
            </w:tcBorders>
            <w:shd w:val="clear" w:color="auto" w:fill="auto"/>
            <w:vAlign w:val="center"/>
            <w:hideMark/>
          </w:tcPr>
          <w:p w14:paraId="3BA668AE"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7A0AA157"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04DC8769"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1B4383EA"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08286767" w14:textId="77777777" w:rsidR="005C6E7B" w:rsidRPr="00A337CC" w:rsidRDefault="005C6E7B" w:rsidP="005C6E7B">
            <w:pPr>
              <w:jc w:val="center"/>
              <w:rPr>
                <w:rFonts w:cs="Calibri"/>
                <w:color w:val="000000"/>
                <w:sz w:val="20"/>
              </w:rPr>
            </w:pPr>
            <w:r w:rsidRPr="00A337CC">
              <w:rPr>
                <w:rFonts w:cs="Calibri"/>
                <w:color w:val="000000"/>
                <w:sz w:val="20"/>
              </w:rPr>
              <w:t>70</w:t>
            </w:r>
          </w:p>
        </w:tc>
        <w:tc>
          <w:tcPr>
            <w:tcW w:w="640" w:type="dxa"/>
            <w:tcBorders>
              <w:top w:val="nil"/>
              <w:left w:val="nil"/>
              <w:bottom w:val="single" w:sz="4" w:space="0" w:color="auto"/>
              <w:right w:val="single" w:sz="4" w:space="0" w:color="auto"/>
            </w:tcBorders>
            <w:shd w:val="clear" w:color="auto" w:fill="auto"/>
            <w:vAlign w:val="center"/>
            <w:hideMark/>
          </w:tcPr>
          <w:p w14:paraId="11138129"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vAlign w:val="center"/>
            <w:hideMark/>
          </w:tcPr>
          <w:p w14:paraId="344EB1DA" w14:textId="77777777" w:rsidR="005C6E7B" w:rsidRPr="00A337CC" w:rsidRDefault="005C6E7B" w:rsidP="005C6E7B">
            <w:pPr>
              <w:jc w:val="center"/>
              <w:rPr>
                <w:rFonts w:cs="Calibri"/>
                <w:color w:val="000000"/>
                <w:sz w:val="20"/>
              </w:rPr>
            </w:pPr>
            <w:r w:rsidRPr="00A337CC">
              <w:rPr>
                <w:rFonts w:cs="Calibri"/>
                <w:color w:val="000000"/>
                <w:sz w:val="20"/>
              </w:rPr>
              <w:t> </w:t>
            </w:r>
          </w:p>
        </w:tc>
      </w:tr>
      <w:tr w:rsidR="005C6E7B" w:rsidRPr="00A337CC" w14:paraId="3603C680" w14:textId="77777777" w:rsidTr="005C6E7B">
        <w:trPr>
          <w:trHeight w:val="510"/>
        </w:trPr>
        <w:tc>
          <w:tcPr>
            <w:tcW w:w="1280" w:type="dxa"/>
            <w:vMerge w:val="restart"/>
            <w:tcBorders>
              <w:top w:val="nil"/>
              <w:left w:val="single" w:sz="4" w:space="0" w:color="auto"/>
              <w:bottom w:val="single" w:sz="4" w:space="0" w:color="auto"/>
              <w:right w:val="single" w:sz="4" w:space="0" w:color="auto"/>
            </w:tcBorders>
            <w:shd w:val="clear" w:color="auto" w:fill="auto"/>
            <w:vAlign w:val="center"/>
            <w:hideMark/>
          </w:tcPr>
          <w:p w14:paraId="717BA69A" w14:textId="77777777" w:rsidR="005C6E7B" w:rsidRPr="00A337CC" w:rsidRDefault="005C6E7B" w:rsidP="005C6E7B">
            <w:pPr>
              <w:jc w:val="center"/>
              <w:rPr>
                <w:rFonts w:cs="Calibri"/>
                <w:color w:val="000000"/>
                <w:sz w:val="20"/>
              </w:rPr>
            </w:pPr>
            <w:r w:rsidRPr="00A337CC">
              <w:rPr>
                <w:rFonts w:cs="Calibri"/>
                <w:color w:val="000000"/>
                <w:sz w:val="20"/>
              </w:rPr>
              <w:t>Plan gospodarenja otpadom Republike Hrvatske za razdoblje 2017.-2022.</w:t>
            </w:r>
            <w:r w:rsidR="006853D9" w:rsidRPr="00A337CC">
              <w:rPr>
                <w:rFonts w:cs="Calibri"/>
                <w:color w:val="000000"/>
                <w:sz w:val="20"/>
              </w:rPr>
              <w:t xml:space="preserve"> godine</w:t>
            </w:r>
          </w:p>
        </w:tc>
        <w:tc>
          <w:tcPr>
            <w:tcW w:w="3520" w:type="dxa"/>
            <w:tcBorders>
              <w:top w:val="nil"/>
              <w:left w:val="nil"/>
              <w:bottom w:val="single" w:sz="4" w:space="0" w:color="auto"/>
              <w:right w:val="single" w:sz="4" w:space="0" w:color="auto"/>
            </w:tcBorders>
            <w:shd w:val="clear" w:color="auto" w:fill="auto"/>
            <w:vAlign w:val="bottom"/>
            <w:hideMark/>
          </w:tcPr>
          <w:p w14:paraId="2FB344ED" w14:textId="081F9105" w:rsidR="005C6E7B" w:rsidRPr="00A337CC" w:rsidRDefault="005C6E7B" w:rsidP="004B2887">
            <w:pPr>
              <w:jc w:val="left"/>
              <w:rPr>
                <w:rFonts w:cs="Calibri"/>
                <w:b/>
                <w:bCs/>
                <w:i/>
                <w:iCs/>
                <w:color w:val="000000"/>
                <w:sz w:val="20"/>
              </w:rPr>
            </w:pPr>
            <w:r w:rsidRPr="00A337CC">
              <w:rPr>
                <w:rFonts w:cs="Calibri"/>
                <w:b/>
                <w:bCs/>
                <w:i/>
                <w:iCs/>
                <w:color w:val="000000"/>
                <w:sz w:val="20"/>
              </w:rPr>
              <w:t>1. Unaprijediti sustav gospodarenja komunalnim otpadom (KO)</w:t>
            </w:r>
            <w:r w:rsidR="004B2887">
              <w:rPr>
                <w:rFonts w:cs="Calibri"/>
                <w:b/>
                <w:bCs/>
                <w:i/>
                <w:iCs/>
                <w:color w:val="000000"/>
                <w:sz w:val="20"/>
              </w:rPr>
              <w:t xml:space="preserve"> </w:t>
            </w:r>
            <w:r w:rsidR="004B2887" w:rsidRPr="004B2887">
              <w:rPr>
                <w:rFonts w:cs="Calibri"/>
                <w:b/>
                <w:color w:val="000000"/>
                <w:sz w:val="20"/>
              </w:rPr>
              <w:t>u odnosu na 2015. g.</w:t>
            </w:r>
          </w:p>
        </w:tc>
        <w:tc>
          <w:tcPr>
            <w:tcW w:w="580" w:type="dxa"/>
            <w:tcBorders>
              <w:top w:val="nil"/>
              <w:left w:val="nil"/>
              <w:bottom w:val="single" w:sz="4" w:space="0" w:color="auto"/>
              <w:right w:val="single" w:sz="4" w:space="0" w:color="auto"/>
            </w:tcBorders>
            <w:shd w:val="clear" w:color="auto" w:fill="auto"/>
            <w:noWrap/>
            <w:vAlign w:val="bottom"/>
            <w:hideMark/>
          </w:tcPr>
          <w:p w14:paraId="0B680FFE"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323A3939"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7EB21127"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1048F005"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592CA431"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noWrap/>
            <w:vAlign w:val="bottom"/>
            <w:hideMark/>
          </w:tcPr>
          <w:p w14:paraId="20A3C45E"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45B11873" w14:textId="77777777" w:rsidR="005C6E7B" w:rsidRPr="00A337CC" w:rsidRDefault="005C6E7B" w:rsidP="005C6E7B">
            <w:pPr>
              <w:jc w:val="left"/>
              <w:rPr>
                <w:rFonts w:cs="Calibri"/>
                <w:color w:val="000000"/>
                <w:sz w:val="20"/>
              </w:rPr>
            </w:pPr>
            <w:r w:rsidRPr="00A337CC">
              <w:rPr>
                <w:rFonts w:cs="Calibri"/>
                <w:color w:val="000000"/>
                <w:sz w:val="20"/>
              </w:rPr>
              <w:t> </w:t>
            </w:r>
          </w:p>
        </w:tc>
      </w:tr>
      <w:tr w:rsidR="005C6E7B" w:rsidRPr="00A337CC" w14:paraId="1C21930F" w14:textId="77777777" w:rsidTr="004B2887">
        <w:trPr>
          <w:trHeight w:val="491"/>
        </w:trPr>
        <w:tc>
          <w:tcPr>
            <w:tcW w:w="1280" w:type="dxa"/>
            <w:vMerge/>
            <w:tcBorders>
              <w:top w:val="nil"/>
              <w:left w:val="single" w:sz="4" w:space="0" w:color="auto"/>
              <w:bottom w:val="single" w:sz="4" w:space="0" w:color="auto"/>
              <w:right w:val="single" w:sz="4" w:space="0" w:color="auto"/>
            </w:tcBorders>
            <w:vAlign w:val="center"/>
            <w:hideMark/>
          </w:tcPr>
          <w:p w14:paraId="49E2E45B"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vAlign w:val="bottom"/>
            <w:hideMark/>
          </w:tcPr>
          <w:p w14:paraId="205F5851" w14:textId="027AA31D" w:rsidR="005C6E7B" w:rsidRPr="00A337CC" w:rsidRDefault="005C6E7B" w:rsidP="004B2887">
            <w:pPr>
              <w:jc w:val="left"/>
              <w:rPr>
                <w:rFonts w:cs="Calibri"/>
                <w:color w:val="000000"/>
                <w:sz w:val="20"/>
              </w:rPr>
            </w:pPr>
            <w:r w:rsidRPr="00A337CC">
              <w:rPr>
                <w:rFonts w:cs="Calibri"/>
                <w:color w:val="000000"/>
                <w:sz w:val="20"/>
              </w:rPr>
              <w:t xml:space="preserve">Cilj 1.1: Smanjiti ukupnu količinu proizvedenog KO za 5% </w:t>
            </w:r>
          </w:p>
        </w:tc>
        <w:tc>
          <w:tcPr>
            <w:tcW w:w="580" w:type="dxa"/>
            <w:tcBorders>
              <w:top w:val="nil"/>
              <w:left w:val="nil"/>
              <w:bottom w:val="single" w:sz="4" w:space="0" w:color="auto"/>
              <w:right w:val="single" w:sz="4" w:space="0" w:color="auto"/>
            </w:tcBorders>
            <w:shd w:val="clear" w:color="auto" w:fill="auto"/>
            <w:noWrap/>
            <w:vAlign w:val="bottom"/>
            <w:hideMark/>
          </w:tcPr>
          <w:p w14:paraId="04CBEC6D"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1E39D2A3"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2B52842B"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17A52E01"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36E2A1AC"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vAlign w:val="center"/>
            <w:hideMark/>
          </w:tcPr>
          <w:p w14:paraId="2F611E00" w14:textId="661FBA97" w:rsidR="005C6E7B" w:rsidRPr="00A337CC" w:rsidRDefault="005C6E7B" w:rsidP="004B2887">
            <w:pPr>
              <w:jc w:val="center"/>
              <w:rPr>
                <w:rFonts w:cs="Calibri"/>
                <w:color w:val="000000"/>
                <w:sz w:val="20"/>
              </w:rPr>
            </w:pPr>
            <w:r w:rsidRPr="00A337CC">
              <w:rPr>
                <w:rFonts w:cs="Calibri"/>
                <w:color w:val="000000"/>
                <w:sz w:val="20"/>
              </w:rPr>
              <w:t xml:space="preserve"> -5%</w:t>
            </w:r>
          </w:p>
        </w:tc>
        <w:tc>
          <w:tcPr>
            <w:tcW w:w="580" w:type="dxa"/>
            <w:tcBorders>
              <w:top w:val="nil"/>
              <w:left w:val="nil"/>
              <w:bottom w:val="single" w:sz="4" w:space="0" w:color="auto"/>
              <w:right w:val="single" w:sz="4" w:space="0" w:color="auto"/>
            </w:tcBorders>
            <w:shd w:val="clear" w:color="auto" w:fill="auto"/>
            <w:noWrap/>
            <w:vAlign w:val="bottom"/>
            <w:hideMark/>
          </w:tcPr>
          <w:p w14:paraId="3BC8A9A9" w14:textId="77777777" w:rsidR="005C6E7B" w:rsidRPr="00A337CC" w:rsidRDefault="005C6E7B" w:rsidP="005C6E7B">
            <w:pPr>
              <w:jc w:val="left"/>
              <w:rPr>
                <w:rFonts w:cs="Calibri"/>
                <w:color w:val="000000"/>
                <w:sz w:val="20"/>
              </w:rPr>
            </w:pPr>
            <w:r w:rsidRPr="00A337CC">
              <w:rPr>
                <w:rFonts w:cs="Calibri"/>
                <w:color w:val="000000"/>
                <w:sz w:val="20"/>
              </w:rPr>
              <w:t> </w:t>
            </w:r>
          </w:p>
        </w:tc>
      </w:tr>
      <w:tr w:rsidR="005C6E7B" w:rsidRPr="00A337CC" w14:paraId="2B11CC42" w14:textId="77777777" w:rsidTr="005C6E7B">
        <w:trPr>
          <w:trHeight w:val="765"/>
        </w:trPr>
        <w:tc>
          <w:tcPr>
            <w:tcW w:w="1280" w:type="dxa"/>
            <w:vMerge/>
            <w:tcBorders>
              <w:top w:val="nil"/>
              <w:left w:val="single" w:sz="4" w:space="0" w:color="auto"/>
              <w:bottom w:val="single" w:sz="4" w:space="0" w:color="auto"/>
              <w:right w:val="single" w:sz="4" w:space="0" w:color="auto"/>
            </w:tcBorders>
            <w:vAlign w:val="center"/>
            <w:hideMark/>
          </w:tcPr>
          <w:p w14:paraId="4F13780C"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vAlign w:val="bottom"/>
            <w:hideMark/>
          </w:tcPr>
          <w:p w14:paraId="38F136C8" w14:textId="77777777" w:rsidR="005C6E7B" w:rsidRPr="00A337CC" w:rsidRDefault="005C6E7B" w:rsidP="005C6E7B">
            <w:pPr>
              <w:jc w:val="left"/>
              <w:rPr>
                <w:rFonts w:cs="Calibri"/>
                <w:color w:val="000000"/>
                <w:sz w:val="20"/>
              </w:rPr>
            </w:pPr>
            <w:r w:rsidRPr="00A337CC">
              <w:rPr>
                <w:rFonts w:cs="Calibri"/>
                <w:color w:val="000000"/>
                <w:sz w:val="20"/>
              </w:rPr>
              <w:t>Cilj 1.2: Odvojeno prikupiti 60% komunalnog otpada (prvenstveno papir, staklo, plastika, metal i dr.)</w:t>
            </w:r>
          </w:p>
        </w:tc>
        <w:tc>
          <w:tcPr>
            <w:tcW w:w="580" w:type="dxa"/>
            <w:tcBorders>
              <w:top w:val="nil"/>
              <w:left w:val="nil"/>
              <w:bottom w:val="single" w:sz="4" w:space="0" w:color="auto"/>
              <w:right w:val="single" w:sz="4" w:space="0" w:color="auto"/>
            </w:tcBorders>
            <w:shd w:val="clear" w:color="auto" w:fill="auto"/>
            <w:noWrap/>
            <w:vAlign w:val="bottom"/>
            <w:hideMark/>
          </w:tcPr>
          <w:p w14:paraId="18CF6901"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67FC16BD"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4D014686"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44FB51CE"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787E1E7B"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noWrap/>
            <w:vAlign w:val="center"/>
            <w:hideMark/>
          </w:tcPr>
          <w:p w14:paraId="19643BF0" w14:textId="77777777" w:rsidR="005C6E7B" w:rsidRPr="00A337CC" w:rsidRDefault="005C6E7B" w:rsidP="005C6E7B">
            <w:pPr>
              <w:jc w:val="center"/>
              <w:rPr>
                <w:rFonts w:cs="Calibri"/>
                <w:color w:val="000000"/>
                <w:sz w:val="20"/>
              </w:rPr>
            </w:pPr>
            <w:r w:rsidRPr="00A337CC">
              <w:rPr>
                <w:rFonts w:cs="Calibri"/>
                <w:color w:val="000000"/>
                <w:sz w:val="20"/>
              </w:rPr>
              <w:t>60</w:t>
            </w:r>
          </w:p>
        </w:tc>
        <w:tc>
          <w:tcPr>
            <w:tcW w:w="580" w:type="dxa"/>
            <w:tcBorders>
              <w:top w:val="nil"/>
              <w:left w:val="nil"/>
              <w:bottom w:val="single" w:sz="4" w:space="0" w:color="auto"/>
              <w:right w:val="single" w:sz="4" w:space="0" w:color="auto"/>
            </w:tcBorders>
            <w:shd w:val="clear" w:color="auto" w:fill="auto"/>
            <w:noWrap/>
            <w:vAlign w:val="bottom"/>
            <w:hideMark/>
          </w:tcPr>
          <w:p w14:paraId="355C255A" w14:textId="77777777" w:rsidR="005C6E7B" w:rsidRPr="00A337CC" w:rsidRDefault="005C6E7B" w:rsidP="005C6E7B">
            <w:pPr>
              <w:jc w:val="left"/>
              <w:rPr>
                <w:rFonts w:cs="Calibri"/>
                <w:color w:val="000000"/>
                <w:sz w:val="20"/>
              </w:rPr>
            </w:pPr>
            <w:r w:rsidRPr="00A337CC">
              <w:rPr>
                <w:rFonts w:cs="Calibri"/>
                <w:color w:val="000000"/>
                <w:sz w:val="20"/>
              </w:rPr>
              <w:t> </w:t>
            </w:r>
          </w:p>
        </w:tc>
      </w:tr>
      <w:tr w:rsidR="005C6E7B" w:rsidRPr="00A337CC" w14:paraId="7064D4B7" w14:textId="77777777" w:rsidTr="005C6E7B">
        <w:trPr>
          <w:trHeight w:val="510"/>
        </w:trPr>
        <w:tc>
          <w:tcPr>
            <w:tcW w:w="1280" w:type="dxa"/>
            <w:vMerge/>
            <w:tcBorders>
              <w:top w:val="nil"/>
              <w:left w:val="single" w:sz="4" w:space="0" w:color="auto"/>
              <w:bottom w:val="single" w:sz="4" w:space="0" w:color="auto"/>
              <w:right w:val="single" w:sz="4" w:space="0" w:color="auto"/>
            </w:tcBorders>
            <w:vAlign w:val="center"/>
            <w:hideMark/>
          </w:tcPr>
          <w:p w14:paraId="64D5BC4B"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vAlign w:val="bottom"/>
            <w:hideMark/>
          </w:tcPr>
          <w:p w14:paraId="76A56B8D" w14:textId="77777777" w:rsidR="005C6E7B" w:rsidRPr="00A337CC" w:rsidRDefault="005C6E7B" w:rsidP="005C6E7B">
            <w:pPr>
              <w:jc w:val="left"/>
              <w:rPr>
                <w:rFonts w:cs="Calibri"/>
                <w:color w:val="000000"/>
                <w:sz w:val="20"/>
              </w:rPr>
            </w:pPr>
            <w:r w:rsidRPr="00A337CC">
              <w:rPr>
                <w:rFonts w:cs="Calibri"/>
                <w:color w:val="000000"/>
                <w:sz w:val="20"/>
              </w:rPr>
              <w:t>Cilj 1.3: Odvojeno prikupiti 40% bio-otpada iz KO</w:t>
            </w:r>
          </w:p>
        </w:tc>
        <w:tc>
          <w:tcPr>
            <w:tcW w:w="580" w:type="dxa"/>
            <w:tcBorders>
              <w:top w:val="nil"/>
              <w:left w:val="nil"/>
              <w:bottom w:val="single" w:sz="4" w:space="0" w:color="auto"/>
              <w:right w:val="single" w:sz="4" w:space="0" w:color="auto"/>
            </w:tcBorders>
            <w:shd w:val="clear" w:color="auto" w:fill="auto"/>
            <w:noWrap/>
            <w:vAlign w:val="bottom"/>
            <w:hideMark/>
          </w:tcPr>
          <w:p w14:paraId="431BE60D"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205554DF"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04A5A1D1"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613D883F"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10A0B101"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noWrap/>
            <w:vAlign w:val="center"/>
            <w:hideMark/>
          </w:tcPr>
          <w:p w14:paraId="7FB33E37" w14:textId="77777777" w:rsidR="005C6E7B" w:rsidRPr="00A337CC" w:rsidRDefault="005C6E7B" w:rsidP="005C6E7B">
            <w:pPr>
              <w:jc w:val="center"/>
              <w:rPr>
                <w:rFonts w:cs="Calibri"/>
                <w:color w:val="000000"/>
                <w:sz w:val="20"/>
              </w:rPr>
            </w:pPr>
            <w:r w:rsidRPr="00A337CC">
              <w:rPr>
                <w:rFonts w:cs="Calibri"/>
                <w:color w:val="000000"/>
                <w:sz w:val="20"/>
              </w:rPr>
              <w:t>40</w:t>
            </w:r>
          </w:p>
        </w:tc>
        <w:tc>
          <w:tcPr>
            <w:tcW w:w="580" w:type="dxa"/>
            <w:tcBorders>
              <w:top w:val="nil"/>
              <w:left w:val="nil"/>
              <w:bottom w:val="single" w:sz="4" w:space="0" w:color="auto"/>
              <w:right w:val="single" w:sz="4" w:space="0" w:color="auto"/>
            </w:tcBorders>
            <w:shd w:val="clear" w:color="auto" w:fill="auto"/>
            <w:noWrap/>
            <w:vAlign w:val="bottom"/>
            <w:hideMark/>
          </w:tcPr>
          <w:p w14:paraId="1A66AF6E" w14:textId="77777777" w:rsidR="005C6E7B" w:rsidRPr="00A337CC" w:rsidRDefault="005C6E7B" w:rsidP="005C6E7B">
            <w:pPr>
              <w:jc w:val="left"/>
              <w:rPr>
                <w:rFonts w:cs="Calibri"/>
                <w:color w:val="000000"/>
                <w:sz w:val="20"/>
              </w:rPr>
            </w:pPr>
            <w:r w:rsidRPr="00A337CC">
              <w:rPr>
                <w:rFonts w:cs="Calibri"/>
                <w:color w:val="000000"/>
                <w:sz w:val="20"/>
              </w:rPr>
              <w:t> </w:t>
            </w:r>
          </w:p>
        </w:tc>
      </w:tr>
      <w:tr w:rsidR="005C6E7B" w:rsidRPr="00A337CC" w14:paraId="2AB4DBD1" w14:textId="77777777" w:rsidTr="005C6E7B">
        <w:trPr>
          <w:trHeight w:val="510"/>
        </w:trPr>
        <w:tc>
          <w:tcPr>
            <w:tcW w:w="1280" w:type="dxa"/>
            <w:vMerge/>
            <w:tcBorders>
              <w:top w:val="nil"/>
              <w:left w:val="single" w:sz="4" w:space="0" w:color="auto"/>
              <w:bottom w:val="single" w:sz="4" w:space="0" w:color="auto"/>
              <w:right w:val="single" w:sz="4" w:space="0" w:color="auto"/>
            </w:tcBorders>
            <w:vAlign w:val="center"/>
            <w:hideMark/>
          </w:tcPr>
          <w:p w14:paraId="674174CD"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vAlign w:val="bottom"/>
            <w:hideMark/>
          </w:tcPr>
          <w:p w14:paraId="552AD448" w14:textId="77777777" w:rsidR="005C6E7B" w:rsidRPr="00A337CC" w:rsidRDefault="005C6E7B" w:rsidP="005C6E7B">
            <w:pPr>
              <w:jc w:val="left"/>
              <w:rPr>
                <w:rFonts w:cs="Calibri"/>
                <w:color w:val="000000"/>
                <w:sz w:val="20"/>
              </w:rPr>
            </w:pPr>
            <w:r w:rsidRPr="00A337CC">
              <w:rPr>
                <w:rFonts w:cs="Calibri"/>
                <w:color w:val="000000"/>
                <w:sz w:val="20"/>
              </w:rPr>
              <w:t>Cilj 1.4: Odložiti manje od 25% komunalnog otpada</w:t>
            </w:r>
          </w:p>
        </w:tc>
        <w:tc>
          <w:tcPr>
            <w:tcW w:w="580" w:type="dxa"/>
            <w:tcBorders>
              <w:top w:val="nil"/>
              <w:left w:val="nil"/>
              <w:bottom w:val="single" w:sz="4" w:space="0" w:color="auto"/>
              <w:right w:val="single" w:sz="4" w:space="0" w:color="auto"/>
            </w:tcBorders>
            <w:shd w:val="clear" w:color="auto" w:fill="auto"/>
            <w:noWrap/>
            <w:vAlign w:val="bottom"/>
            <w:hideMark/>
          </w:tcPr>
          <w:p w14:paraId="671EB900"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20AC35F4"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099E9C46"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24DDD99C"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6DF207A4"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noWrap/>
            <w:vAlign w:val="center"/>
            <w:hideMark/>
          </w:tcPr>
          <w:p w14:paraId="791C13D6" w14:textId="77777777" w:rsidR="005C6E7B" w:rsidRPr="00A337CC" w:rsidRDefault="005C6E7B" w:rsidP="005C6E7B">
            <w:pPr>
              <w:jc w:val="center"/>
              <w:rPr>
                <w:rFonts w:cs="Calibri"/>
                <w:color w:val="000000"/>
                <w:sz w:val="20"/>
              </w:rPr>
            </w:pPr>
            <w:r w:rsidRPr="00A337CC">
              <w:rPr>
                <w:rFonts w:cs="Calibri"/>
                <w:color w:val="000000"/>
                <w:sz w:val="20"/>
              </w:rPr>
              <w:t>25</w:t>
            </w:r>
          </w:p>
        </w:tc>
        <w:tc>
          <w:tcPr>
            <w:tcW w:w="580" w:type="dxa"/>
            <w:tcBorders>
              <w:top w:val="nil"/>
              <w:left w:val="nil"/>
              <w:bottom w:val="single" w:sz="4" w:space="0" w:color="auto"/>
              <w:right w:val="single" w:sz="4" w:space="0" w:color="auto"/>
            </w:tcBorders>
            <w:shd w:val="clear" w:color="auto" w:fill="auto"/>
            <w:noWrap/>
            <w:vAlign w:val="bottom"/>
            <w:hideMark/>
          </w:tcPr>
          <w:p w14:paraId="45320349" w14:textId="77777777" w:rsidR="005C6E7B" w:rsidRPr="00A337CC" w:rsidRDefault="005C6E7B" w:rsidP="005C6E7B">
            <w:pPr>
              <w:jc w:val="left"/>
              <w:rPr>
                <w:rFonts w:cs="Calibri"/>
                <w:color w:val="000000"/>
                <w:sz w:val="20"/>
              </w:rPr>
            </w:pPr>
            <w:r w:rsidRPr="00A337CC">
              <w:rPr>
                <w:rFonts w:cs="Calibri"/>
                <w:color w:val="000000"/>
                <w:sz w:val="20"/>
              </w:rPr>
              <w:t> </w:t>
            </w:r>
          </w:p>
        </w:tc>
      </w:tr>
      <w:tr w:rsidR="005C6E7B" w:rsidRPr="00A337CC" w14:paraId="16ADA011" w14:textId="77777777" w:rsidTr="005C6E7B">
        <w:trPr>
          <w:trHeight w:val="510"/>
        </w:trPr>
        <w:tc>
          <w:tcPr>
            <w:tcW w:w="1280" w:type="dxa"/>
            <w:vMerge/>
            <w:tcBorders>
              <w:top w:val="nil"/>
              <w:left w:val="single" w:sz="4" w:space="0" w:color="auto"/>
              <w:bottom w:val="single" w:sz="4" w:space="0" w:color="auto"/>
              <w:right w:val="single" w:sz="4" w:space="0" w:color="auto"/>
            </w:tcBorders>
            <w:vAlign w:val="center"/>
            <w:hideMark/>
          </w:tcPr>
          <w:p w14:paraId="7761A1A9"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vAlign w:val="bottom"/>
            <w:hideMark/>
          </w:tcPr>
          <w:p w14:paraId="7783CE32" w14:textId="77777777" w:rsidR="005C6E7B" w:rsidRPr="00A337CC" w:rsidRDefault="005C6E7B" w:rsidP="005C6E7B">
            <w:pPr>
              <w:jc w:val="left"/>
              <w:rPr>
                <w:rFonts w:cs="Calibri"/>
                <w:b/>
                <w:bCs/>
                <w:i/>
                <w:iCs/>
                <w:color w:val="000000"/>
                <w:sz w:val="20"/>
              </w:rPr>
            </w:pPr>
            <w:r w:rsidRPr="00A337CC">
              <w:rPr>
                <w:rFonts w:cs="Calibri"/>
                <w:b/>
                <w:bCs/>
                <w:i/>
                <w:iCs/>
                <w:color w:val="000000"/>
                <w:sz w:val="20"/>
              </w:rPr>
              <w:t>2. Unaprijediti sustav gospodarenja posebnim kategorijama otpada (PKO)</w:t>
            </w:r>
          </w:p>
        </w:tc>
        <w:tc>
          <w:tcPr>
            <w:tcW w:w="580" w:type="dxa"/>
            <w:tcBorders>
              <w:top w:val="nil"/>
              <w:left w:val="nil"/>
              <w:bottom w:val="single" w:sz="4" w:space="0" w:color="auto"/>
              <w:right w:val="single" w:sz="4" w:space="0" w:color="auto"/>
            </w:tcBorders>
            <w:shd w:val="clear" w:color="auto" w:fill="auto"/>
            <w:noWrap/>
            <w:vAlign w:val="bottom"/>
            <w:hideMark/>
          </w:tcPr>
          <w:p w14:paraId="168A5378"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53B0ED72"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459219DC"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10F6F8E6"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6DB73936"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noWrap/>
            <w:vAlign w:val="center"/>
            <w:hideMark/>
          </w:tcPr>
          <w:p w14:paraId="291ACC86"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0424E68F" w14:textId="77777777" w:rsidR="005C6E7B" w:rsidRPr="00A337CC" w:rsidRDefault="005C6E7B" w:rsidP="005C6E7B">
            <w:pPr>
              <w:jc w:val="left"/>
              <w:rPr>
                <w:rFonts w:cs="Calibri"/>
                <w:color w:val="000000"/>
                <w:sz w:val="20"/>
              </w:rPr>
            </w:pPr>
            <w:r w:rsidRPr="00A337CC">
              <w:rPr>
                <w:rFonts w:cs="Calibri"/>
                <w:color w:val="000000"/>
                <w:sz w:val="20"/>
              </w:rPr>
              <w:t> </w:t>
            </w:r>
          </w:p>
        </w:tc>
      </w:tr>
      <w:tr w:rsidR="005C6E7B" w:rsidRPr="00A337CC" w14:paraId="2544D954" w14:textId="77777777" w:rsidTr="005C6E7B">
        <w:trPr>
          <w:trHeight w:val="510"/>
        </w:trPr>
        <w:tc>
          <w:tcPr>
            <w:tcW w:w="1280" w:type="dxa"/>
            <w:vMerge/>
            <w:tcBorders>
              <w:top w:val="nil"/>
              <w:left w:val="single" w:sz="4" w:space="0" w:color="auto"/>
              <w:bottom w:val="single" w:sz="4" w:space="0" w:color="auto"/>
              <w:right w:val="single" w:sz="4" w:space="0" w:color="auto"/>
            </w:tcBorders>
            <w:vAlign w:val="center"/>
            <w:hideMark/>
          </w:tcPr>
          <w:p w14:paraId="1DE274C9"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vAlign w:val="bottom"/>
            <w:hideMark/>
          </w:tcPr>
          <w:p w14:paraId="13A6F6DF" w14:textId="73651690" w:rsidR="005C6E7B" w:rsidRPr="00A337CC" w:rsidRDefault="005C6E7B" w:rsidP="004B2887">
            <w:pPr>
              <w:jc w:val="left"/>
              <w:rPr>
                <w:rFonts w:cs="Calibri"/>
                <w:color w:val="000000"/>
                <w:sz w:val="20"/>
              </w:rPr>
            </w:pPr>
            <w:r w:rsidRPr="00A337CC">
              <w:rPr>
                <w:rFonts w:cs="Calibri"/>
                <w:color w:val="000000"/>
                <w:sz w:val="20"/>
              </w:rPr>
              <w:t xml:space="preserve">Cilj 2.1: Odvojeno prikupiti 75% građevnog </w:t>
            </w:r>
            <w:r w:rsidRPr="004B2887">
              <w:rPr>
                <w:rFonts w:cs="Calibri"/>
                <w:color w:val="000000"/>
                <w:sz w:val="20"/>
              </w:rPr>
              <w:t>otpada</w:t>
            </w:r>
            <w:r w:rsidR="004B2887">
              <w:rPr>
                <w:rFonts w:cs="Calibri"/>
                <w:color w:val="000000"/>
                <w:sz w:val="20"/>
              </w:rPr>
              <w:t xml:space="preserve"> </w:t>
            </w:r>
            <w:r w:rsidR="004B2887" w:rsidRPr="004B2887">
              <w:rPr>
                <w:rFonts w:cs="Calibri"/>
                <w:color w:val="000000"/>
                <w:sz w:val="20"/>
              </w:rPr>
              <w:t>u odnosu na 2015. g.</w:t>
            </w:r>
          </w:p>
        </w:tc>
        <w:tc>
          <w:tcPr>
            <w:tcW w:w="580" w:type="dxa"/>
            <w:tcBorders>
              <w:top w:val="nil"/>
              <w:left w:val="nil"/>
              <w:bottom w:val="single" w:sz="4" w:space="0" w:color="auto"/>
              <w:right w:val="single" w:sz="4" w:space="0" w:color="auto"/>
            </w:tcBorders>
            <w:shd w:val="clear" w:color="auto" w:fill="auto"/>
            <w:noWrap/>
            <w:vAlign w:val="bottom"/>
            <w:hideMark/>
          </w:tcPr>
          <w:p w14:paraId="0759972A"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1308EB0C"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582DD518"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7154DA39"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5F44BB1C"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noWrap/>
            <w:vAlign w:val="center"/>
            <w:hideMark/>
          </w:tcPr>
          <w:p w14:paraId="6ACB0B7E" w14:textId="77777777" w:rsidR="005C6E7B" w:rsidRPr="00A337CC" w:rsidRDefault="005C6E7B" w:rsidP="005C6E7B">
            <w:pPr>
              <w:jc w:val="center"/>
              <w:rPr>
                <w:rFonts w:cs="Calibri"/>
                <w:color w:val="000000"/>
                <w:sz w:val="20"/>
              </w:rPr>
            </w:pPr>
            <w:r w:rsidRPr="00A337CC">
              <w:rPr>
                <w:rFonts w:cs="Calibri"/>
                <w:color w:val="000000"/>
                <w:sz w:val="20"/>
              </w:rPr>
              <w:t>75</w:t>
            </w:r>
          </w:p>
        </w:tc>
        <w:tc>
          <w:tcPr>
            <w:tcW w:w="580" w:type="dxa"/>
            <w:tcBorders>
              <w:top w:val="nil"/>
              <w:left w:val="nil"/>
              <w:bottom w:val="single" w:sz="4" w:space="0" w:color="auto"/>
              <w:right w:val="single" w:sz="4" w:space="0" w:color="auto"/>
            </w:tcBorders>
            <w:shd w:val="clear" w:color="auto" w:fill="auto"/>
            <w:noWrap/>
            <w:vAlign w:val="bottom"/>
            <w:hideMark/>
          </w:tcPr>
          <w:p w14:paraId="0A84D750" w14:textId="77777777" w:rsidR="005C6E7B" w:rsidRPr="00A337CC" w:rsidRDefault="005C6E7B" w:rsidP="005C6E7B">
            <w:pPr>
              <w:jc w:val="left"/>
              <w:rPr>
                <w:rFonts w:cs="Calibri"/>
                <w:color w:val="000000"/>
                <w:sz w:val="20"/>
              </w:rPr>
            </w:pPr>
            <w:r w:rsidRPr="00A337CC">
              <w:rPr>
                <w:rFonts w:cs="Calibri"/>
                <w:color w:val="000000"/>
                <w:sz w:val="20"/>
              </w:rPr>
              <w:t> </w:t>
            </w:r>
          </w:p>
        </w:tc>
      </w:tr>
      <w:tr w:rsidR="005C6E7B" w:rsidRPr="00A337CC" w14:paraId="1FE99D71" w14:textId="77777777" w:rsidTr="005C6E7B">
        <w:trPr>
          <w:trHeight w:val="765"/>
        </w:trPr>
        <w:tc>
          <w:tcPr>
            <w:tcW w:w="1280" w:type="dxa"/>
            <w:vMerge/>
            <w:tcBorders>
              <w:top w:val="nil"/>
              <w:left w:val="single" w:sz="4" w:space="0" w:color="auto"/>
              <w:bottom w:val="single" w:sz="4" w:space="0" w:color="auto"/>
              <w:right w:val="single" w:sz="4" w:space="0" w:color="auto"/>
            </w:tcBorders>
            <w:vAlign w:val="center"/>
            <w:hideMark/>
          </w:tcPr>
          <w:p w14:paraId="5D522702"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vAlign w:val="bottom"/>
            <w:hideMark/>
          </w:tcPr>
          <w:p w14:paraId="33AF5A1C" w14:textId="77777777" w:rsidR="005C6E7B" w:rsidRPr="00A337CC" w:rsidRDefault="005C6E7B" w:rsidP="005C6E7B">
            <w:pPr>
              <w:jc w:val="left"/>
              <w:rPr>
                <w:rFonts w:cs="Calibri"/>
                <w:color w:val="000000"/>
                <w:sz w:val="20"/>
              </w:rPr>
            </w:pPr>
            <w:r w:rsidRPr="00A337CC">
              <w:rPr>
                <w:rFonts w:cs="Calibri"/>
                <w:color w:val="000000"/>
                <w:sz w:val="20"/>
              </w:rPr>
              <w:t>Cilj 2.2: Unaprijediti sustav gospodarenja otpadnim muljem iz uređaja za pročišćavanje otpadnih voda</w:t>
            </w:r>
          </w:p>
        </w:tc>
        <w:tc>
          <w:tcPr>
            <w:tcW w:w="580" w:type="dxa"/>
            <w:tcBorders>
              <w:top w:val="nil"/>
              <w:left w:val="nil"/>
              <w:bottom w:val="single" w:sz="4" w:space="0" w:color="auto"/>
              <w:right w:val="single" w:sz="4" w:space="0" w:color="auto"/>
            </w:tcBorders>
            <w:shd w:val="clear" w:color="auto" w:fill="auto"/>
            <w:noWrap/>
            <w:vAlign w:val="bottom"/>
            <w:hideMark/>
          </w:tcPr>
          <w:p w14:paraId="6920AA9A"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253DCC42"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4ED1D28C"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62872524"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75A8BF93"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noWrap/>
            <w:vAlign w:val="center"/>
            <w:hideMark/>
          </w:tcPr>
          <w:p w14:paraId="65CA6103" w14:textId="77777777" w:rsidR="005C6E7B" w:rsidRPr="00A337CC" w:rsidRDefault="005C6E7B" w:rsidP="005C6E7B">
            <w:pPr>
              <w:jc w:val="center"/>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1FF89E9D" w14:textId="77777777" w:rsidR="005C6E7B" w:rsidRPr="00A337CC" w:rsidRDefault="005C6E7B" w:rsidP="005C6E7B">
            <w:pPr>
              <w:jc w:val="left"/>
              <w:rPr>
                <w:rFonts w:cs="Calibri"/>
                <w:color w:val="000000"/>
                <w:sz w:val="20"/>
              </w:rPr>
            </w:pPr>
            <w:r w:rsidRPr="00A337CC">
              <w:rPr>
                <w:rFonts w:cs="Calibri"/>
                <w:color w:val="000000"/>
                <w:sz w:val="20"/>
              </w:rPr>
              <w:t> </w:t>
            </w:r>
          </w:p>
        </w:tc>
      </w:tr>
      <w:tr w:rsidR="005C6E7B" w:rsidRPr="00A337CC" w14:paraId="62613850" w14:textId="77777777" w:rsidTr="005C6E7B">
        <w:trPr>
          <w:trHeight w:val="510"/>
        </w:trPr>
        <w:tc>
          <w:tcPr>
            <w:tcW w:w="1280" w:type="dxa"/>
            <w:vMerge/>
            <w:tcBorders>
              <w:top w:val="nil"/>
              <w:left w:val="single" w:sz="4" w:space="0" w:color="auto"/>
              <w:bottom w:val="single" w:sz="4" w:space="0" w:color="auto"/>
              <w:right w:val="single" w:sz="4" w:space="0" w:color="auto"/>
            </w:tcBorders>
            <w:vAlign w:val="center"/>
            <w:hideMark/>
          </w:tcPr>
          <w:p w14:paraId="6049B890"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vAlign w:val="bottom"/>
            <w:hideMark/>
          </w:tcPr>
          <w:p w14:paraId="073A5537" w14:textId="77777777" w:rsidR="005C6E7B" w:rsidRPr="00A337CC" w:rsidRDefault="005C6E7B" w:rsidP="005C6E7B">
            <w:pPr>
              <w:jc w:val="left"/>
              <w:rPr>
                <w:rFonts w:cs="Calibri"/>
                <w:color w:val="000000"/>
                <w:sz w:val="20"/>
              </w:rPr>
            </w:pPr>
            <w:r w:rsidRPr="00A337CC">
              <w:rPr>
                <w:rFonts w:cs="Calibri"/>
                <w:color w:val="000000"/>
                <w:sz w:val="20"/>
              </w:rPr>
              <w:t>Cilj 2.3: Unaprijediti sustav gospodarenja ambalažnim otpadom</w:t>
            </w:r>
          </w:p>
        </w:tc>
        <w:tc>
          <w:tcPr>
            <w:tcW w:w="580" w:type="dxa"/>
            <w:tcBorders>
              <w:top w:val="nil"/>
              <w:left w:val="nil"/>
              <w:bottom w:val="single" w:sz="4" w:space="0" w:color="auto"/>
              <w:right w:val="single" w:sz="4" w:space="0" w:color="auto"/>
            </w:tcBorders>
            <w:shd w:val="clear" w:color="auto" w:fill="auto"/>
            <w:noWrap/>
            <w:vAlign w:val="bottom"/>
            <w:hideMark/>
          </w:tcPr>
          <w:p w14:paraId="63E3DDD8"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37C29085"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3E2F0B1E"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2DCA5EB5"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47A0134E"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noWrap/>
            <w:vAlign w:val="bottom"/>
            <w:hideMark/>
          </w:tcPr>
          <w:p w14:paraId="63117119"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2F2CBD26" w14:textId="77777777" w:rsidR="005C6E7B" w:rsidRPr="00A337CC" w:rsidRDefault="005C6E7B" w:rsidP="005C6E7B">
            <w:pPr>
              <w:jc w:val="left"/>
              <w:rPr>
                <w:rFonts w:cs="Calibri"/>
                <w:color w:val="000000"/>
                <w:sz w:val="20"/>
              </w:rPr>
            </w:pPr>
            <w:r w:rsidRPr="00A337CC">
              <w:rPr>
                <w:rFonts w:cs="Calibri"/>
                <w:color w:val="000000"/>
                <w:sz w:val="20"/>
              </w:rPr>
              <w:t> </w:t>
            </w:r>
          </w:p>
        </w:tc>
      </w:tr>
      <w:tr w:rsidR="005C6E7B" w:rsidRPr="00A337CC" w14:paraId="74C74D9D" w14:textId="77777777" w:rsidTr="005C6E7B">
        <w:trPr>
          <w:trHeight w:val="510"/>
        </w:trPr>
        <w:tc>
          <w:tcPr>
            <w:tcW w:w="1280" w:type="dxa"/>
            <w:vMerge/>
            <w:tcBorders>
              <w:top w:val="nil"/>
              <w:left w:val="single" w:sz="4" w:space="0" w:color="auto"/>
              <w:bottom w:val="single" w:sz="4" w:space="0" w:color="auto"/>
              <w:right w:val="single" w:sz="4" w:space="0" w:color="auto"/>
            </w:tcBorders>
            <w:vAlign w:val="center"/>
            <w:hideMark/>
          </w:tcPr>
          <w:p w14:paraId="46BA4947"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vAlign w:val="bottom"/>
            <w:hideMark/>
          </w:tcPr>
          <w:p w14:paraId="7399F810" w14:textId="77777777" w:rsidR="005C6E7B" w:rsidRPr="00A337CC" w:rsidRDefault="005C6E7B" w:rsidP="005C6E7B">
            <w:pPr>
              <w:jc w:val="left"/>
              <w:rPr>
                <w:rFonts w:cs="Calibri"/>
                <w:color w:val="000000"/>
                <w:sz w:val="20"/>
              </w:rPr>
            </w:pPr>
            <w:r w:rsidRPr="00A337CC">
              <w:rPr>
                <w:rFonts w:cs="Calibri"/>
                <w:color w:val="000000"/>
                <w:sz w:val="20"/>
              </w:rPr>
              <w:t>Cilj 2.4: Uspostaviti sustav gospodarenja morskim otpadom</w:t>
            </w:r>
          </w:p>
        </w:tc>
        <w:tc>
          <w:tcPr>
            <w:tcW w:w="580" w:type="dxa"/>
            <w:tcBorders>
              <w:top w:val="nil"/>
              <w:left w:val="nil"/>
              <w:bottom w:val="single" w:sz="4" w:space="0" w:color="auto"/>
              <w:right w:val="single" w:sz="4" w:space="0" w:color="auto"/>
            </w:tcBorders>
            <w:shd w:val="clear" w:color="auto" w:fill="auto"/>
            <w:noWrap/>
            <w:vAlign w:val="bottom"/>
            <w:hideMark/>
          </w:tcPr>
          <w:p w14:paraId="74CE84C1"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31C7E590"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5CBE8C1E"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15124DB1"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7A3B3D43"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noWrap/>
            <w:vAlign w:val="bottom"/>
            <w:hideMark/>
          </w:tcPr>
          <w:p w14:paraId="4DAA3BDC"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16C73EF7" w14:textId="77777777" w:rsidR="005C6E7B" w:rsidRPr="00A337CC" w:rsidRDefault="005C6E7B" w:rsidP="005C6E7B">
            <w:pPr>
              <w:jc w:val="left"/>
              <w:rPr>
                <w:rFonts w:cs="Calibri"/>
                <w:color w:val="000000"/>
                <w:sz w:val="20"/>
              </w:rPr>
            </w:pPr>
            <w:r w:rsidRPr="00A337CC">
              <w:rPr>
                <w:rFonts w:cs="Calibri"/>
                <w:color w:val="000000"/>
                <w:sz w:val="20"/>
              </w:rPr>
              <w:t> </w:t>
            </w:r>
          </w:p>
        </w:tc>
      </w:tr>
      <w:tr w:rsidR="005C6E7B" w:rsidRPr="00A337CC" w14:paraId="4A7878EB" w14:textId="77777777" w:rsidTr="005C6E7B">
        <w:trPr>
          <w:trHeight w:val="765"/>
        </w:trPr>
        <w:tc>
          <w:tcPr>
            <w:tcW w:w="1280" w:type="dxa"/>
            <w:vMerge/>
            <w:tcBorders>
              <w:top w:val="nil"/>
              <w:left w:val="single" w:sz="4" w:space="0" w:color="auto"/>
              <w:bottom w:val="single" w:sz="4" w:space="0" w:color="auto"/>
              <w:right w:val="single" w:sz="4" w:space="0" w:color="auto"/>
            </w:tcBorders>
            <w:vAlign w:val="center"/>
            <w:hideMark/>
          </w:tcPr>
          <w:p w14:paraId="1CF96F9B"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vAlign w:val="bottom"/>
            <w:hideMark/>
          </w:tcPr>
          <w:p w14:paraId="283B529E" w14:textId="77777777" w:rsidR="005C6E7B" w:rsidRPr="00A337CC" w:rsidRDefault="005C6E7B" w:rsidP="005C6E7B">
            <w:pPr>
              <w:jc w:val="left"/>
              <w:rPr>
                <w:rFonts w:cs="Calibri"/>
                <w:color w:val="000000"/>
                <w:sz w:val="20"/>
              </w:rPr>
            </w:pPr>
            <w:r w:rsidRPr="00A337CC">
              <w:rPr>
                <w:rFonts w:cs="Calibri"/>
                <w:color w:val="000000"/>
                <w:sz w:val="20"/>
              </w:rPr>
              <w:t>Cilj 2.5: Uspostaviti sustav gospodarenja podrtina i potonulih stvari na morskom dnu</w:t>
            </w:r>
          </w:p>
        </w:tc>
        <w:tc>
          <w:tcPr>
            <w:tcW w:w="580" w:type="dxa"/>
            <w:tcBorders>
              <w:top w:val="nil"/>
              <w:left w:val="nil"/>
              <w:bottom w:val="single" w:sz="4" w:space="0" w:color="auto"/>
              <w:right w:val="single" w:sz="4" w:space="0" w:color="auto"/>
            </w:tcBorders>
            <w:shd w:val="clear" w:color="auto" w:fill="auto"/>
            <w:noWrap/>
            <w:vAlign w:val="bottom"/>
            <w:hideMark/>
          </w:tcPr>
          <w:p w14:paraId="06DD51EA"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739C41AA"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4C9017C9"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4EED4BC4"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00807E91"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noWrap/>
            <w:vAlign w:val="bottom"/>
            <w:hideMark/>
          </w:tcPr>
          <w:p w14:paraId="5C84246A"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5475E900" w14:textId="77777777" w:rsidR="005C6E7B" w:rsidRPr="00A337CC" w:rsidRDefault="005C6E7B" w:rsidP="005C6E7B">
            <w:pPr>
              <w:jc w:val="left"/>
              <w:rPr>
                <w:rFonts w:cs="Calibri"/>
                <w:color w:val="000000"/>
                <w:sz w:val="20"/>
              </w:rPr>
            </w:pPr>
            <w:r w:rsidRPr="00A337CC">
              <w:rPr>
                <w:rFonts w:cs="Calibri"/>
                <w:color w:val="000000"/>
                <w:sz w:val="20"/>
              </w:rPr>
              <w:t> </w:t>
            </w:r>
          </w:p>
        </w:tc>
      </w:tr>
      <w:tr w:rsidR="005C6E7B" w:rsidRPr="00A337CC" w14:paraId="3044EE89" w14:textId="77777777" w:rsidTr="005C6E7B">
        <w:trPr>
          <w:trHeight w:val="765"/>
        </w:trPr>
        <w:tc>
          <w:tcPr>
            <w:tcW w:w="1280" w:type="dxa"/>
            <w:vMerge/>
            <w:tcBorders>
              <w:top w:val="nil"/>
              <w:left w:val="single" w:sz="4" w:space="0" w:color="auto"/>
              <w:bottom w:val="single" w:sz="4" w:space="0" w:color="auto"/>
              <w:right w:val="single" w:sz="4" w:space="0" w:color="auto"/>
            </w:tcBorders>
            <w:vAlign w:val="center"/>
            <w:hideMark/>
          </w:tcPr>
          <w:p w14:paraId="0AC3B9FF"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vAlign w:val="bottom"/>
            <w:hideMark/>
          </w:tcPr>
          <w:p w14:paraId="11C33153" w14:textId="77777777" w:rsidR="005C6E7B" w:rsidRPr="00A337CC" w:rsidRDefault="005C6E7B" w:rsidP="005C6E7B">
            <w:pPr>
              <w:jc w:val="left"/>
              <w:rPr>
                <w:rFonts w:cs="Calibri"/>
                <w:color w:val="000000"/>
                <w:sz w:val="20"/>
              </w:rPr>
            </w:pPr>
            <w:r w:rsidRPr="00A337CC">
              <w:rPr>
                <w:rFonts w:cs="Calibri"/>
                <w:color w:val="000000"/>
                <w:sz w:val="20"/>
              </w:rPr>
              <w:t>Cilj 2.6: Unaprijediti sustav gospodarenja ostalim posebnim kategorijama otpada</w:t>
            </w:r>
          </w:p>
        </w:tc>
        <w:tc>
          <w:tcPr>
            <w:tcW w:w="580" w:type="dxa"/>
            <w:tcBorders>
              <w:top w:val="nil"/>
              <w:left w:val="nil"/>
              <w:bottom w:val="single" w:sz="4" w:space="0" w:color="auto"/>
              <w:right w:val="single" w:sz="4" w:space="0" w:color="auto"/>
            </w:tcBorders>
            <w:shd w:val="clear" w:color="auto" w:fill="auto"/>
            <w:noWrap/>
            <w:vAlign w:val="bottom"/>
            <w:hideMark/>
          </w:tcPr>
          <w:p w14:paraId="0847EDC9"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4A79E713"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41A2A070"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16F1CF0B"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55A0911E"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noWrap/>
            <w:vAlign w:val="bottom"/>
            <w:hideMark/>
          </w:tcPr>
          <w:p w14:paraId="0BEC079D"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78ECD218" w14:textId="77777777" w:rsidR="005C6E7B" w:rsidRPr="00A337CC" w:rsidRDefault="005C6E7B" w:rsidP="005C6E7B">
            <w:pPr>
              <w:jc w:val="left"/>
              <w:rPr>
                <w:rFonts w:cs="Calibri"/>
                <w:color w:val="000000"/>
                <w:sz w:val="20"/>
              </w:rPr>
            </w:pPr>
            <w:r w:rsidRPr="00A337CC">
              <w:rPr>
                <w:rFonts w:cs="Calibri"/>
                <w:color w:val="000000"/>
                <w:sz w:val="20"/>
              </w:rPr>
              <w:t> </w:t>
            </w:r>
          </w:p>
        </w:tc>
      </w:tr>
      <w:tr w:rsidR="005C6E7B" w:rsidRPr="00A337CC" w14:paraId="0038DE8A" w14:textId="77777777" w:rsidTr="005C6E7B">
        <w:trPr>
          <w:trHeight w:val="510"/>
        </w:trPr>
        <w:tc>
          <w:tcPr>
            <w:tcW w:w="1280" w:type="dxa"/>
            <w:vMerge/>
            <w:tcBorders>
              <w:top w:val="nil"/>
              <w:left w:val="single" w:sz="4" w:space="0" w:color="auto"/>
              <w:bottom w:val="single" w:sz="4" w:space="0" w:color="auto"/>
              <w:right w:val="single" w:sz="4" w:space="0" w:color="auto"/>
            </w:tcBorders>
            <w:vAlign w:val="center"/>
            <w:hideMark/>
          </w:tcPr>
          <w:p w14:paraId="5F7FD582"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vAlign w:val="bottom"/>
            <w:hideMark/>
          </w:tcPr>
          <w:p w14:paraId="462ED0F7" w14:textId="77777777" w:rsidR="005C6E7B" w:rsidRPr="00A337CC" w:rsidRDefault="005C6E7B" w:rsidP="005C6E7B">
            <w:pPr>
              <w:jc w:val="left"/>
              <w:rPr>
                <w:rFonts w:cs="Calibri"/>
                <w:b/>
                <w:bCs/>
                <w:i/>
                <w:iCs/>
                <w:color w:val="000000"/>
                <w:sz w:val="20"/>
              </w:rPr>
            </w:pPr>
            <w:r w:rsidRPr="00A337CC">
              <w:rPr>
                <w:rFonts w:cs="Calibri"/>
                <w:b/>
                <w:bCs/>
                <w:i/>
                <w:iCs/>
                <w:color w:val="000000"/>
                <w:sz w:val="20"/>
              </w:rPr>
              <w:t>3. Unaprijediti sustav gospodarenja opasnim otpadom</w:t>
            </w:r>
          </w:p>
        </w:tc>
        <w:tc>
          <w:tcPr>
            <w:tcW w:w="580" w:type="dxa"/>
            <w:tcBorders>
              <w:top w:val="nil"/>
              <w:left w:val="nil"/>
              <w:bottom w:val="single" w:sz="4" w:space="0" w:color="auto"/>
              <w:right w:val="single" w:sz="4" w:space="0" w:color="auto"/>
            </w:tcBorders>
            <w:shd w:val="clear" w:color="auto" w:fill="auto"/>
            <w:noWrap/>
            <w:vAlign w:val="bottom"/>
            <w:hideMark/>
          </w:tcPr>
          <w:p w14:paraId="0D136D6C"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3D598BF8"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2F5B8ABA"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65E5CF0B"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3C44D228"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noWrap/>
            <w:vAlign w:val="bottom"/>
            <w:hideMark/>
          </w:tcPr>
          <w:p w14:paraId="373F175B"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0A6FDB33" w14:textId="77777777" w:rsidR="005C6E7B" w:rsidRPr="00A337CC" w:rsidRDefault="005C6E7B" w:rsidP="005C6E7B">
            <w:pPr>
              <w:jc w:val="left"/>
              <w:rPr>
                <w:rFonts w:cs="Calibri"/>
                <w:color w:val="000000"/>
                <w:sz w:val="20"/>
              </w:rPr>
            </w:pPr>
            <w:r w:rsidRPr="00A337CC">
              <w:rPr>
                <w:rFonts w:cs="Calibri"/>
                <w:color w:val="000000"/>
                <w:sz w:val="20"/>
              </w:rPr>
              <w:t> </w:t>
            </w:r>
          </w:p>
        </w:tc>
      </w:tr>
      <w:tr w:rsidR="005C6E7B" w:rsidRPr="00A337CC" w14:paraId="54F52487" w14:textId="77777777" w:rsidTr="005C6E7B">
        <w:trPr>
          <w:trHeight w:val="255"/>
        </w:trPr>
        <w:tc>
          <w:tcPr>
            <w:tcW w:w="1280" w:type="dxa"/>
            <w:vMerge/>
            <w:tcBorders>
              <w:top w:val="nil"/>
              <w:left w:val="single" w:sz="4" w:space="0" w:color="auto"/>
              <w:bottom w:val="single" w:sz="4" w:space="0" w:color="auto"/>
              <w:right w:val="single" w:sz="4" w:space="0" w:color="auto"/>
            </w:tcBorders>
            <w:vAlign w:val="center"/>
            <w:hideMark/>
          </w:tcPr>
          <w:p w14:paraId="20BE11A7"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vAlign w:val="bottom"/>
            <w:hideMark/>
          </w:tcPr>
          <w:p w14:paraId="36B7EC04" w14:textId="77777777" w:rsidR="005C6E7B" w:rsidRPr="00A337CC" w:rsidRDefault="005C6E7B" w:rsidP="005C6E7B">
            <w:pPr>
              <w:jc w:val="left"/>
              <w:rPr>
                <w:rFonts w:cs="Calibri"/>
                <w:b/>
                <w:bCs/>
                <w:i/>
                <w:iCs/>
                <w:color w:val="000000"/>
                <w:sz w:val="20"/>
              </w:rPr>
            </w:pPr>
            <w:r w:rsidRPr="00A337CC">
              <w:rPr>
                <w:rFonts w:cs="Calibri"/>
                <w:b/>
                <w:bCs/>
                <w:i/>
                <w:iCs/>
                <w:color w:val="000000"/>
                <w:sz w:val="20"/>
              </w:rPr>
              <w:t>4. Sanirati lokacije onečišćene otpadom</w:t>
            </w:r>
          </w:p>
        </w:tc>
        <w:tc>
          <w:tcPr>
            <w:tcW w:w="580" w:type="dxa"/>
            <w:tcBorders>
              <w:top w:val="nil"/>
              <w:left w:val="nil"/>
              <w:bottom w:val="single" w:sz="4" w:space="0" w:color="auto"/>
              <w:right w:val="single" w:sz="4" w:space="0" w:color="auto"/>
            </w:tcBorders>
            <w:shd w:val="clear" w:color="auto" w:fill="auto"/>
            <w:noWrap/>
            <w:vAlign w:val="bottom"/>
            <w:hideMark/>
          </w:tcPr>
          <w:p w14:paraId="48E62E18"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418323FD"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5F086F82"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61AABCD2"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6E1AA206"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noWrap/>
            <w:vAlign w:val="bottom"/>
            <w:hideMark/>
          </w:tcPr>
          <w:p w14:paraId="0EC6A2F0"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7565943F" w14:textId="77777777" w:rsidR="005C6E7B" w:rsidRPr="00A337CC" w:rsidRDefault="005C6E7B" w:rsidP="005C6E7B">
            <w:pPr>
              <w:jc w:val="left"/>
              <w:rPr>
                <w:rFonts w:cs="Calibri"/>
                <w:color w:val="000000"/>
                <w:sz w:val="20"/>
              </w:rPr>
            </w:pPr>
            <w:r w:rsidRPr="00A337CC">
              <w:rPr>
                <w:rFonts w:cs="Calibri"/>
                <w:color w:val="000000"/>
                <w:sz w:val="20"/>
              </w:rPr>
              <w:t> </w:t>
            </w:r>
          </w:p>
        </w:tc>
      </w:tr>
      <w:tr w:rsidR="005C6E7B" w:rsidRPr="00A337CC" w14:paraId="58BB6904" w14:textId="77777777" w:rsidTr="005C6E7B">
        <w:trPr>
          <w:trHeight w:val="510"/>
        </w:trPr>
        <w:tc>
          <w:tcPr>
            <w:tcW w:w="1280" w:type="dxa"/>
            <w:vMerge/>
            <w:tcBorders>
              <w:top w:val="nil"/>
              <w:left w:val="single" w:sz="4" w:space="0" w:color="auto"/>
              <w:bottom w:val="single" w:sz="4" w:space="0" w:color="auto"/>
              <w:right w:val="single" w:sz="4" w:space="0" w:color="auto"/>
            </w:tcBorders>
            <w:vAlign w:val="center"/>
            <w:hideMark/>
          </w:tcPr>
          <w:p w14:paraId="5B8741C2"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vAlign w:val="bottom"/>
            <w:hideMark/>
          </w:tcPr>
          <w:p w14:paraId="6EF28CD6" w14:textId="77777777" w:rsidR="005C6E7B" w:rsidRPr="00A337CC" w:rsidRDefault="005C6E7B" w:rsidP="005C6E7B">
            <w:pPr>
              <w:jc w:val="left"/>
              <w:rPr>
                <w:rFonts w:cs="Calibri"/>
                <w:b/>
                <w:bCs/>
                <w:i/>
                <w:iCs/>
                <w:color w:val="000000"/>
                <w:sz w:val="20"/>
              </w:rPr>
            </w:pPr>
            <w:r w:rsidRPr="00A337CC">
              <w:rPr>
                <w:rFonts w:cs="Calibri"/>
                <w:b/>
                <w:bCs/>
                <w:i/>
                <w:iCs/>
                <w:color w:val="000000"/>
                <w:sz w:val="20"/>
              </w:rPr>
              <w:t>5. Kontinuirano provoditi izobrazno-informativne aktivnosti</w:t>
            </w:r>
          </w:p>
        </w:tc>
        <w:tc>
          <w:tcPr>
            <w:tcW w:w="580" w:type="dxa"/>
            <w:tcBorders>
              <w:top w:val="nil"/>
              <w:left w:val="nil"/>
              <w:bottom w:val="single" w:sz="4" w:space="0" w:color="auto"/>
              <w:right w:val="single" w:sz="4" w:space="0" w:color="auto"/>
            </w:tcBorders>
            <w:shd w:val="clear" w:color="auto" w:fill="auto"/>
            <w:noWrap/>
            <w:vAlign w:val="bottom"/>
            <w:hideMark/>
          </w:tcPr>
          <w:p w14:paraId="6A11D404"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48FF9B68"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10F9CB96"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5A03F50F"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64DD29CC"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noWrap/>
            <w:vAlign w:val="bottom"/>
            <w:hideMark/>
          </w:tcPr>
          <w:p w14:paraId="13995FCA"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7DFC7257" w14:textId="77777777" w:rsidR="005C6E7B" w:rsidRPr="00A337CC" w:rsidRDefault="005C6E7B" w:rsidP="005C6E7B">
            <w:pPr>
              <w:jc w:val="left"/>
              <w:rPr>
                <w:rFonts w:cs="Calibri"/>
                <w:color w:val="000000"/>
                <w:sz w:val="20"/>
              </w:rPr>
            </w:pPr>
            <w:r w:rsidRPr="00A337CC">
              <w:rPr>
                <w:rFonts w:cs="Calibri"/>
                <w:color w:val="000000"/>
                <w:sz w:val="20"/>
              </w:rPr>
              <w:t> </w:t>
            </w:r>
          </w:p>
        </w:tc>
      </w:tr>
      <w:tr w:rsidR="005C6E7B" w:rsidRPr="00A337CC" w14:paraId="03550355" w14:textId="77777777" w:rsidTr="005C6E7B">
        <w:trPr>
          <w:trHeight w:val="510"/>
        </w:trPr>
        <w:tc>
          <w:tcPr>
            <w:tcW w:w="1280" w:type="dxa"/>
            <w:vMerge/>
            <w:tcBorders>
              <w:top w:val="nil"/>
              <w:left w:val="single" w:sz="4" w:space="0" w:color="auto"/>
              <w:bottom w:val="single" w:sz="4" w:space="0" w:color="auto"/>
              <w:right w:val="single" w:sz="4" w:space="0" w:color="auto"/>
            </w:tcBorders>
            <w:vAlign w:val="center"/>
            <w:hideMark/>
          </w:tcPr>
          <w:p w14:paraId="28B8B092"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vAlign w:val="bottom"/>
            <w:hideMark/>
          </w:tcPr>
          <w:p w14:paraId="505A9D04" w14:textId="77777777" w:rsidR="005C6E7B" w:rsidRPr="00A337CC" w:rsidRDefault="005C6E7B" w:rsidP="005C6E7B">
            <w:pPr>
              <w:jc w:val="left"/>
              <w:rPr>
                <w:rFonts w:cs="Calibri"/>
                <w:b/>
                <w:bCs/>
                <w:i/>
                <w:iCs/>
                <w:color w:val="000000"/>
                <w:sz w:val="20"/>
              </w:rPr>
            </w:pPr>
            <w:r w:rsidRPr="00A337CC">
              <w:rPr>
                <w:rFonts w:cs="Calibri"/>
                <w:b/>
                <w:bCs/>
                <w:i/>
                <w:iCs/>
                <w:color w:val="000000"/>
                <w:sz w:val="20"/>
              </w:rPr>
              <w:t xml:space="preserve">6. Unaprijediti informacijski sustav gospodarenja otpadom </w:t>
            </w:r>
          </w:p>
        </w:tc>
        <w:tc>
          <w:tcPr>
            <w:tcW w:w="580" w:type="dxa"/>
            <w:tcBorders>
              <w:top w:val="nil"/>
              <w:left w:val="nil"/>
              <w:bottom w:val="single" w:sz="4" w:space="0" w:color="auto"/>
              <w:right w:val="single" w:sz="4" w:space="0" w:color="auto"/>
            </w:tcBorders>
            <w:shd w:val="clear" w:color="auto" w:fill="auto"/>
            <w:noWrap/>
            <w:vAlign w:val="bottom"/>
            <w:hideMark/>
          </w:tcPr>
          <w:p w14:paraId="3F468356"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0F294EC4"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3EBF647C"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4F7EB420"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4AD1099D"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noWrap/>
            <w:vAlign w:val="bottom"/>
            <w:hideMark/>
          </w:tcPr>
          <w:p w14:paraId="506AABA5"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2747AA17" w14:textId="77777777" w:rsidR="005C6E7B" w:rsidRPr="00A337CC" w:rsidRDefault="005C6E7B" w:rsidP="005C6E7B">
            <w:pPr>
              <w:jc w:val="left"/>
              <w:rPr>
                <w:rFonts w:cs="Calibri"/>
                <w:color w:val="000000"/>
                <w:sz w:val="20"/>
              </w:rPr>
            </w:pPr>
            <w:r w:rsidRPr="00A337CC">
              <w:rPr>
                <w:rFonts w:cs="Calibri"/>
                <w:color w:val="000000"/>
                <w:sz w:val="20"/>
              </w:rPr>
              <w:t> </w:t>
            </w:r>
          </w:p>
        </w:tc>
      </w:tr>
      <w:tr w:rsidR="005C6E7B" w:rsidRPr="00A337CC" w14:paraId="3D7BF583" w14:textId="77777777" w:rsidTr="005C6E7B">
        <w:trPr>
          <w:trHeight w:val="510"/>
        </w:trPr>
        <w:tc>
          <w:tcPr>
            <w:tcW w:w="1280" w:type="dxa"/>
            <w:vMerge/>
            <w:tcBorders>
              <w:top w:val="nil"/>
              <w:left w:val="single" w:sz="4" w:space="0" w:color="auto"/>
              <w:bottom w:val="single" w:sz="4" w:space="0" w:color="auto"/>
              <w:right w:val="single" w:sz="4" w:space="0" w:color="auto"/>
            </w:tcBorders>
            <w:vAlign w:val="center"/>
            <w:hideMark/>
          </w:tcPr>
          <w:p w14:paraId="6F6D9896"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vAlign w:val="bottom"/>
            <w:hideMark/>
          </w:tcPr>
          <w:p w14:paraId="5A83A1FD" w14:textId="77777777" w:rsidR="005C6E7B" w:rsidRPr="00A337CC" w:rsidRDefault="005C6E7B" w:rsidP="005C6E7B">
            <w:pPr>
              <w:jc w:val="left"/>
              <w:rPr>
                <w:rFonts w:cs="Calibri"/>
                <w:b/>
                <w:bCs/>
                <w:i/>
                <w:iCs/>
                <w:color w:val="000000"/>
                <w:sz w:val="20"/>
              </w:rPr>
            </w:pPr>
            <w:r w:rsidRPr="00A337CC">
              <w:rPr>
                <w:rFonts w:cs="Calibri"/>
                <w:b/>
                <w:bCs/>
                <w:i/>
                <w:iCs/>
                <w:color w:val="000000"/>
                <w:sz w:val="20"/>
              </w:rPr>
              <w:t>7. Unaprijediti nadzor nad gospodarenjem otpadom</w:t>
            </w:r>
          </w:p>
        </w:tc>
        <w:tc>
          <w:tcPr>
            <w:tcW w:w="580" w:type="dxa"/>
            <w:tcBorders>
              <w:top w:val="nil"/>
              <w:left w:val="nil"/>
              <w:bottom w:val="single" w:sz="4" w:space="0" w:color="auto"/>
              <w:right w:val="single" w:sz="4" w:space="0" w:color="auto"/>
            </w:tcBorders>
            <w:shd w:val="clear" w:color="auto" w:fill="auto"/>
            <w:noWrap/>
            <w:vAlign w:val="bottom"/>
            <w:hideMark/>
          </w:tcPr>
          <w:p w14:paraId="06EA3C42"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63165F2E"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6C4E522F"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13B3B330"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6FEDF14E"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noWrap/>
            <w:vAlign w:val="bottom"/>
            <w:hideMark/>
          </w:tcPr>
          <w:p w14:paraId="164F385F"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783251E0" w14:textId="77777777" w:rsidR="005C6E7B" w:rsidRPr="00A337CC" w:rsidRDefault="005C6E7B" w:rsidP="005C6E7B">
            <w:pPr>
              <w:jc w:val="left"/>
              <w:rPr>
                <w:rFonts w:cs="Calibri"/>
                <w:color w:val="000000"/>
                <w:sz w:val="20"/>
              </w:rPr>
            </w:pPr>
            <w:r w:rsidRPr="00A337CC">
              <w:rPr>
                <w:rFonts w:cs="Calibri"/>
                <w:color w:val="000000"/>
                <w:sz w:val="20"/>
              </w:rPr>
              <w:t> </w:t>
            </w:r>
          </w:p>
        </w:tc>
      </w:tr>
      <w:tr w:rsidR="005C6E7B" w:rsidRPr="00A337CC" w14:paraId="7EEA310A" w14:textId="77777777" w:rsidTr="005C6E7B">
        <w:trPr>
          <w:trHeight w:val="510"/>
        </w:trPr>
        <w:tc>
          <w:tcPr>
            <w:tcW w:w="1280" w:type="dxa"/>
            <w:vMerge/>
            <w:tcBorders>
              <w:top w:val="nil"/>
              <w:left w:val="single" w:sz="4" w:space="0" w:color="auto"/>
              <w:bottom w:val="single" w:sz="4" w:space="0" w:color="auto"/>
              <w:right w:val="single" w:sz="4" w:space="0" w:color="auto"/>
            </w:tcBorders>
            <w:vAlign w:val="center"/>
            <w:hideMark/>
          </w:tcPr>
          <w:p w14:paraId="5786753C" w14:textId="77777777" w:rsidR="005C6E7B" w:rsidRPr="00A337CC" w:rsidRDefault="005C6E7B" w:rsidP="005C6E7B">
            <w:pPr>
              <w:jc w:val="left"/>
              <w:rPr>
                <w:rFonts w:cs="Calibri"/>
                <w:color w:val="000000"/>
                <w:sz w:val="20"/>
              </w:rPr>
            </w:pPr>
          </w:p>
        </w:tc>
        <w:tc>
          <w:tcPr>
            <w:tcW w:w="3520" w:type="dxa"/>
            <w:tcBorders>
              <w:top w:val="nil"/>
              <w:left w:val="nil"/>
              <w:bottom w:val="single" w:sz="4" w:space="0" w:color="auto"/>
              <w:right w:val="single" w:sz="4" w:space="0" w:color="auto"/>
            </w:tcBorders>
            <w:shd w:val="clear" w:color="auto" w:fill="auto"/>
            <w:vAlign w:val="bottom"/>
            <w:hideMark/>
          </w:tcPr>
          <w:p w14:paraId="5C4C660C" w14:textId="77777777" w:rsidR="005C6E7B" w:rsidRPr="00A337CC" w:rsidRDefault="005C6E7B" w:rsidP="005C6E7B">
            <w:pPr>
              <w:jc w:val="left"/>
              <w:rPr>
                <w:rFonts w:cs="Calibri"/>
                <w:b/>
                <w:bCs/>
                <w:i/>
                <w:iCs/>
                <w:color w:val="000000"/>
                <w:sz w:val="20"/>
              </w:rPr>
            </w:pPr>
            <w:r w:rsidRPr="00A337CC">
              <w:rPr>
                <w:rFonts w:cs="Calibri"/>
                <w:b/>
                <w:bCs/>
                <w:i/>
                <w:iCs/>
                <w:color w:val="000000"/>
                <w:sz w:val="20"/>
              </w:rPr>
              <w:t>8. Unaprijediti upravne postupke u gospodarenju otpadom</w:t>
            </w:r>
          </w:p>
        </w:tc>
        <w:tc>
          <w:tcPr>
            <w:tcW w:w="580" w:type="dxa"/>
            <w:tcBorders>
              <w:top w:val="nil"/>
              <w:left w:val="nil"/>
              <w:bottom w:val="single" w:sz="4" w:space="0" w:color="auto"/>
              <w:right w:val="single" w:sz="4" w:space="0" w:color="auto"/>
            </w:tcBorders>
            <w:shd w:val="clear" w:color="auto" w:fill="auto"/>
            <w:noWrap/>
            <w:vAlign w:val="bottom"/>
            <w:hideMark/>
          </w:tcPr>
          <w:p w14:paraId="79F3BFBC"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170F8649"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499F6314"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02A8D7D4"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226C8029"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640" w:type="dxa"/>
            <w:tcBorders>
              <w:top w:val="nil"/>
              <w:left w:val="nil"/>
              <w:bottom w:val="single" w:sz="4" w:space="0" w:color="auto"/>
              <w:right w:val="single" w:sz="4" w:space="0" w:color="auto"/>
            </w:tcBorders>
            <w:shd w:val="clear" w:color="auto" w:fill="auto"/>
            <w:noWrap/>
            <w:vAlign w:val="bottom"/>
            <w:hideMark/>
          </w:tcPr>
          <w:p w14:paraId="377D7BD1" w14:textId="77777777" w:rsidR="005C6E7B" w:rsidRPr="00A337CC" w:rsidRDefault="005C6E7B" w:rsidP="005C6E7B">
            <w:pPr>
              <w:jc w:val="left"/>
              <w:rPr>
                <w:rFonts w:cs="Calibri"/>
                <w:color w:val="000000"/>
                <w:sz w:val="20"/>
              </w:rPr>
            </w:pPr>
            <w:r w:rsidRPr="00A337CC">
              <w:rPr>
                <w:rFonts w:cs="Calibri"/>
                <w:color w:val="000000"/>
                <w:sz w:val="20"/>
              </w:rPr>
              <w:t> </w:t>
            </w:r>
          </w:p>
        </w:tc>
        <w:tc>
          <w:tcPr>
            <w:tcW w:w="580" w:type="dxa"/>
            <w:tcBorders>
              <w:top w:val="nil"/>
              <w:left w:val="nil"/>
              <w:bottom w:val="single" w:sz="4" w:space="0" w:color="auto"/>
              <w:right w:val="single" w:sz="4" w:space="0" w:color="auto"/>
            </w:tcBorders>
            <w:shd w:val="clear" w:color="auto" w:fill="auto"/>
            <w:noWrap/>
            <w:vAlign w:val="bottom"/>
            <w:hideMark/>
          </w:tcPr>
          <w:p w14:paraId="6403C003" w14:textId="77777777" w:rsidR="005C6E7B" w:rsidRPr="00A337CC" w:rsidRDefault="005C6E7B" w:rsidP="005C6E7B">
            <w:pPr>
              <w:jc w:val="left"/>
              <w:rPr>
                <w:rFonts w:cs="Calibri"/>
                <w:color w:val="000000"/>
                <w:sz w:val="20"/>
              </w:rPr>
            </w:pPr>
            <w:r w:rsidRPr="00A337CC">
              <w:rPr>
                <w:rFonts w:cs="Calibri"/>
                <w:color w:val="000000"/>
                <w:sz w:val="20"/>
              </w:rPr>
              <w:t> </w:t>
            </w:r>
          </w:p>
        </w:tc>
      </w:tr>
    </w:tbl>
    <w:p w14:paraId="796859CB" w14:textId="77777777" w:rsidR="005C6E7B" w:rsidRPr="00A337CC" w:rsidRDefault="00E576BC" w:rsidP="005C6E7B">
      <w:pPr>
        <w:spacing w:after="240" w:line="288" w:lineRule="auto"/>
        <w:ind w:left="1260" w:hanging="1260"/>
        <w:rPr>
          <w:sz w:val="20"/>
          <w:lang w:eastAsia="en-US"/>
        </w:rPr>
      </w:pPr>
      <w:r w:rsidRPr="00A337CC">
        <w:rPr>
          <w:sz w:val="20"/>
          <w:lang w:eastAsia="en-US"/>
        </w:rPr>
        <w:t>Izvor: IPZ Uniprojekt TERRA (izvedeno prema Strategija i PGO RH, ZOGO)</w:t>
      </w:r>
    </w:p>
    <w:p w14:paraId="3349C90B" w14:textId="77777777" w:rsidR="005C6E7B" w:rsidRPr="00A337CC" w:rsidRDefault="005C6E7B" w:rsidP="005C6E7B">
      <w:pPr>
        <w:spacing w:after="240"/>
        <w:ind w:firstLine="709"/>
        <w:rPr>
          <w:szCs w:val="24"/>
          <w:lang w:eastAsia="en-US"/>
        </w:rPr>
      </w:pPr>
      <w:r w:rsidRPr="00A337CC">
        <w:rPr>
          <w:szCs w:val="24"/>
          <w:lang w:eastAsia="en-US"/>
        </w:rPr>
        <w:t>Ciljeve prikazane Zakonom te strateškim i planskim dokumentima koji reguliraju gospodarenje otpadom moguće je ostvariti provedbom određenih aktivnosti i mjera usmjerenih na sprječavanje nastanka otpada, odnosno gospodarenja otpadom.</w:t>
      </w:r>
    </w:p>
    <w:p w14:paraId="30B26E0F" w14:textId="77777777" w:rsidR="005C6E7B" w:rsidRPr="00A337CC" w:rsidRDefault="005C6E7B" w:rsidP="005C6E7B">
      <w:pPr>
        <w:spacing w:after="240"/>
        <w:ind w:firstLine="709"/>
        <w:rPr>
          <w:szCs w:val="24"/>
          <w:lang w:eastAsia="en-US"/>
        </w:rPr>
      </w:pPr>
    </w:p>
    <w:p w14:paraId="4834FEBB" w14:textId="77777777" w:rsidR="008F0F20" w:rsidRPr="00A337CC" w:rsidRDefault="005C6E7B" w:rsidP="005C6E7B">
      <w:pPr>
        <w:pStyle w:val="Naslov2"/>
        <w:spacing w:before="120"/>
      </w:pPr>
      <w:bookmarkStart w:id="47" w:name="_Toc437587741"/>
      <w:bookmarkStart w:id="48" w:name="_Toc504556091"/>
      <w:r w:rsidRPr="00A337CC">
        <w:t>Status postizanja</w:t>
      </w:r>
      <w:r w:rsidR="008F0F20" w:rsidRPr="00A337CC">
        <w:t xml:space="preserve"> ciljeva gospodarenja otpadom</w:t>
      </w:r>
      <w:bookmarkEnd w:id="47"/>
      <w:r w:rsidR="00D36CFB" w:rsidRPr="00A337CC">
        <w:t xml:space="preserve"> koji proizlaze iz ZOGO</w:t>
      </w:r>
      <w:r w:rsidRPr="00A337CC">
        <w:t>-a</w:t>
      </w:r>
      <w:bookmarkEnd w:id="48"/>
    </w:p>
    <w:p w14:paraId="341D1823" w14:textId="77777777" w:rsidR="008F0F20" w:rsidRPr="00A337CC" w:rsidRDefault="008F0F20" w:rsidP="008F0F20">
      <w:pPr>
        <w:pStyle w:val="Tijeloteksta2"/>
        <w:spacing w:line="240" w:lineRule="auto"/>
        <w:ind w:firstLine="709"/>
        <w:rPr>
          <w:rFonts w:cs="Times New Roman"/>
          <w:szCs w:val="24"/>
        </w:rPr>
      </w:pPr>
      <w:r w:rsidRPr="00A337CC">
        <w:rPr>
          <w:rFonts w:cs="Times New Roman"/>
          <w:szCs w:val="24"/>
        </w:rPr>
        <w:t>Kvantitativni ciljevi gospodarenja otpadom definirani su čl. 24., 25. i 55, odnosno vezano za ograničenja u vezi odlaganja biorazgradivog komunalnog otpada, općenito odlaganja otpada na neusklađenim odlagalištima te obvezama pripreme za ponovnu uporabu i recikliranje papira, metala, plastike i stakla iz kućanstava i drugih izvora ako su ti tokovi slični otpadu iz kućanstva.</w:t>
      </w:r>
    </w:p>
    <w:p w14:paraId="5B33C623" w14:textId="32A478F6" w:rsidR="008F0F20" w:rsidRPr="00A337CC" w:rsidRDefault="002017EA" w:rsidP="008F0F20">
      <w:pPr>
        <w:pStyle w:val="Tijeloteksta2"/>
        <w:spacing w:line="240" w:lineRule="auto"/>
        <w:ind w:firstLine="709"/>
        <w:rPr>
          <w:rFonts w:cs="Times New Roman"/>
          <w:szCs w:val="24"/>
        </w:rPr>
      </w:pPr>
      <w:r w:rsidRPr="00A337CC">
        <w:rPr>
          <w:rFonts w:cs="Times New Roman"/>
          <w:szCs w:val="24"/>
        </w:rPr>
        <w:t xml:space="preserve">Budući da na području </w:t>
      </w:r>
      <w:r w:rsidR="0093760A">
        <w:rPr>
          <w:rFonts w:cs="Times New Roman"/>
          <w:szCs w:val="24"/>
        </w:rPr>
        <w:t xml:space="preserve">Općine </w:t>
      </w:r>
      <w:r w:rsidR="00255D83">
        <w:rPr>
          <w:rFonts w:cs="Times New Roman"/>
          <w:szCs w:val="24"/>
        </w:rPr>
        <w:t>Petrovsko</w:t>
      </w:r>
      <w:r w:rsidRPr="00A337CC">
        <w:rPr>
          <w:rFonts w:cs="Times New Roman"/>
          <w:szCs w:val="24"/>
        </w:rPr>
        <w:t xml:space="preserve"> nisu provođena</w:t>
      </w:r>
      <w:r w:rsidR="008F0F20" w:rsidRPr="00A337CC">
        <w:rPr>
          <w:rFonts w:cs="Times New Roman"/>
          <w:szCs w:val="24"/>
        </w:rPr>
        <w:t xml:space="preserve"> ispitivanja sastava miješanog komunalnog otpada, </w:t>
      </w:r>
      <w:r w:rsidRPr="00A337CC">
        <w:rPr>
          <w:rFonts w:cs="Times New Roman"/>
          <w:szCs w:val="24"/>
        </w:rPr>
        <w:t>primjenjuje se sastav prema HAOP-u</w:t>
      </w:r>
      <w:r w:rsidR="00CE5538" w:rsidRPr="00A337CC">
        <w:rPr>
          <w:rFonts w:cs="Times New Roman"/>
          <w:szCs w:val="24"/>
        </w:rPr>
        <w:t>.</w:t>
      </w:r>
      <w:r w:rsidR="008F0F20" w:rsidRPr="00A337CC">
        <w:rPr>
          <w:rFonts w:cs="Times New Roman"/>
          <w:szCs w:val="24"/>
        </w:rPr>
        <w:t xml:space="preserve"> </w:t>
      </w:r>
      <w:r w:rsidR="00CE5538" w:rsidRPr="00A337CC">
        <w:rPr>
          <w:rFonts w:cs="Times New Roman"/>
          <w:szCs w:val="24"/>
        </w:rPr>
        <w:t>M</w:t>
      </w:r>
      <w:r w:rsidR="008F0F20" w:rsidRPr="00A337CC">
        <w:rPr>
          <w:rFonts w:cs="Times New Roman"/>
          <w:szCs w:val="24"/>
        </w:rPr>
        <w:t xml:space="preserve">aseni udio papira/kartona, plastike, stakla i metala u miješanom </w:t>
      </w:r>
      <w:r w:rsidR="00DE72E7" w:rsidRPr="00A337CC">
        <w:rPr>
          <w:rFonts w:cs="Times New Roman"/>
          <w:szCs w:val="24"/>
        </w:rPr>
        <w:t>komunalnom</w:t>
      </w:r>
      <w:r w:rsidR="008F0F20" w:rsidRPr="00A337CC">
        <w:rPr>
          <w:rFonts w:cs="Times New Roman"/>
          <w:szCs w:val="24"/>
        </w:rPr>
        <w:t xml:space="preserve"> otpadu iz kućanstava za 201</w:t>
      </w:r>
      <w:r w:rsidR="00CE5538" w:rsidRPr="00A337CC">
        <w:rPr>
          <w:rFonts w:cs="Times New Roman"/>
          <w:szCs w:val="24"/>
        </w:rPr>
        <w:t>5</w:t>
      </w:r>
      <w:r w:rsidR="008F0F20" w:rsidRPr="00A337CC">
        <w:rPr>
          <w:rFonts w:cs="Times New Roman"/>
          <w:szCs w:val="24"/>
        </w:rPr>
        <w:t xml:space="preserve">. godinu procjenjuje se na oko </w:t>
      </w:r>
      <w:r w:rsidRPr="00A337CC">
        <w:rPr>
          <w:rFonts w:cs="Times New Roman"/>
          <w:szCs w:val="24"/>
        </w:rPr>
        <w:t>51</w:t>
      </w:r>
      <w:r w:rsidR="008F0F20" w:rsidRPr="00A337CC">
        <w:rPr>
          <w:rFonts w:cs="Times New Roman"/>
          <w:szCs w:val="24"/>
        </w:rPr>
        <w:t>,</w:t>
      </w:r>
      <w:r w:rsidRPr="00A337CC">
        <w:rPr>
          <w:rFonts w:cs="Times New Roman"/>
          <w:szCs w:val="24"/>
        </w:rPr>
        <w:t>8</w:t>
      </w:r>
      <w:r w:rsidR="008F0F20" w:rsidRPr="00A337CC">
        <w:rPr>
          <w:rFonts w:cs="Times New Roman"/>
          <w:szCs w:val="24"/>
        </w:rPr>
        <w:t xml:space="preserve"> %</w:t>
      </w:r>
      <w:r w:rsidR="00CE5538" w:rsidRPr="00A337CC">
        <w:rPr>
          <w:rFonts w:cs="Times New Roman"/>
          <w:szCs w:val="24"/>
        </w:rPr>
        <w:t xml:space="preserve"> (tablica 1.1.2/2), odnosno u ukupnom komunalnom otpadu </w:t>
      </w:r>
      <w:r w:rsidRPr="00A337CC">
        <w:rPr>
          <w:rFonts w:cs="Times New Roman"/>
          <w:szCs w:val="24"/>
        </w:rPr>
        <w:t>oko 5</w:t>
      </w:r>
      <w:r w:rsidR="00CE5538" w:rsidRPr="00A337CC">
        <w:rPr>
          <w:rFonts w:cs="Times New Roman"/>
          <w:szCs w:val="24"/>
        </w:rPr>
        <w:t>2</w:t>
      </w:r>
      <w:r w:rsidRPr="00A337CC">
        <w:rPr>
          <w:rFonts w:cs="Times New Roman"/>
          <w:szCs w:val="24"/>
        </w:rPr>
        <w:t>,</w:t>
      </w:r>
      <w:r w:rsidR="00CE5538" w:rsidRPr="00A337CC">
        <w:rPr>
          <w:rFonts w:cs="Times New Roman"/>
          <w:szCs w:val="24"/>
        </w:rPr>
        <w:t>6</w:t>
      </w:r>
      <w:r w:rsidRPr="00A337CC">
        <w:rPr>
          <w:rFonts w:cs="Times New Roman"/>
          <w:szCs w:val="24"/>
        </w:rPr>
        <w:t xml:space="preserve"> %</w:t>
      </w:r>
      <w:r w:rsidR="008F0F20" w:rsidRPr="00A337CC">
        <w:rPr>
          <w:rFonts w:cs="Times New Roman"/>
          <w:szCs w:val="24"/>
        </w:rPr>
        <w:t xml:space="preserve"> (tablica </w:t>
      </w:r>
      <w:r w:rsidR="00CE5538" w:rsidRPr="00A337CC">
        <w:rPr>
          <w:rFonts w:cs="Times New Roman"/>
          <w:szCs w:val="24"/>
        </w:rPr>
        <w:t>1.1</w:t>
      </w:r>
      <w:r w:rsidR="008F0F20" w:rsidRPr="00A337CC">
        <w:rPr>
          <w:rFonts w:cs="Times New Roman"/>
          <w:szCs w:val="24"/>
        </w:rPr>
        <w:t>.</w:t>
      </w:r>
      <w:r w:rsidR="00CE5538" w:rsidRPr="00A337CC">
        <w:rPr>
          <w:rFonts w:cs="Times New Roman"/>
          <w:szCs w:val="24"/>
        </w:rPr>
        <w:t>2</w:t>
      </w:r>
      <w:r w:rsidR="008F0F20" w:rsidRPr="00A337CC">
        <w:rPr>
          <w:rFonts w:cs="Times New Roman"/>
          <w:szCs w:val="24"/>
        </w:rPr>
        <w:t>/1).</w:t>
      </w:r>
    </w:p>
    <w:p w14:paraId="6C451B3B" w14:textId="3283C320" w:rsidR="008F0F20" w:rsidRPr="00A337CC" w:rsidRDefault="00D36CFB" w:rsidP="008F0F20">
      <w:pPr>
        <w:pStyle w:val="Tijeloteksta2"/>
        <w:spacing w:line="240" w:lineRule="auto"/>
        <w:ind w:firstLine="709"/>
        <w:rPr>
          <w:rFonts w:cs="Times New Roman"/>
          <w:szCs w:val="24"/>
        </w:rPr>
      </w:pPr>
      <w:r w:rsidRPr="00A337CC">
        <w:rPr>
          <w:rFonts w:cs="Times New Roman"/>
          <w:szCs w:val="24"/>
        </w:rPr>
        <w:t>Iz tablice 2</w:t>
      </w:r>
      <w:r w:rsidR="008F0F20" w:rsidRPr="00A337CC">
        <w:rPr>
          <w:rFonts w:cs="Times New Roman"/>
          <w:szCs w:val="24"/>
        </w:rPr>
        <w:t>.</w:t>
      </w:r>
      <w:r w:rsidR="00CA5CAE" w:rsidRPr="00A337CC">
        <w:rPr>
          <w:rFonts w:cs="Times New Roman"/>
          <w:szCs w:val="24"/>
        </w:rPr>
        <w:t>2</w:t>
      </w:r>
      <w:r w:rsidR="008F0F20" w:rsidRPr="00A337CC">
        <w:rPr>
          <w:rFonts w:cs="Times New Roman"/>
          <w:szCs w:val="24"/>
        </w:rPr>
        <w:t xml:space="preserve">/1 je vidljivo da </w:t>
      </w:r>
      <w:r w:rsidR="00E9431A" w:rsidRPr="00A337CC">
        <w:rPr>
          <w:rFonts w:cs="Times New Roman"/>
          <w:szCs w:val="24"/>
        </w:rPr>
        <w:t>je u 201</w:t>
      </w:r>
      <w:r w:rsidR="00255D83">
        <w:rPr>
          <w:rFonts w:cs="Times New Roman"/>
          <w:szCs w:val="24"/>
        </w:rPr>
        <w:t>6</w:t>
      </w:r>
      <w:r w:rsidR="008F0F20" w:rsidRPr="00A337CC">
        <w:rPr>
          <w:rFonts w:cs="Times New Roman"/>
          <w:szCs w:val="24"/>
        </w:rPr>
        <w:t xml:space="preserve">. godini radi reciklaže odvojeno skupljeno </w:t>
      </w:r>
      <w:r w:rsidR="00E9431A" w:rsidRPr="00A337CC">
        <w:rPr>
          <w:rFonts w:cs="Times New Roman"/>
          <w:szCs w:val="24"/>
        </w:rPr>
        <w:t xml:space="preserve">oko </w:t>
      </w:r>
      <w:r w:rsidR="00255D83">
        <w:rPr>
          <w:rFonts w:cs="Times New Roman"/>
          <w:szCs w:val="24"/>
        </w:rPr>
        <w:t>5</w:t>
      </w:r>
      <w:r w:rsidR="0067233A" w:rsidRPr="00A337CC">
        <w:rPr>
          <w:rFonts w:cs="Times New Roman"/>
          <w:szCs w:val="24"/>
        </w:rPr>
        <w:t>,</w:t>
      </w:r>
      <w:r w:rsidR="00255D83">
        <w:rPr>
          <w:rFonts w:cs="Times New Roman"/>
          <w:szCs w:val="24"/>
        </w:rPr>
        <w:t>5</w:t>
      </w:r>
      <w:r w:rsidR="008F0F20" w:rsidRPr="00A337CC">
        <w:rPr>
          <w:rFonts w:cs="Times New Roman"/>
          <w:szCs w:val="24"/>
        </w:rPr>
        <w:t>% od ukupne mase proizvedene količine otpadnog papira/kartona, plastike, stakla i metala iz kućanstava</w:t>
      </w:r>
      <w:r w:rsidR="00A418CF" w:rsidRPr="00A337CC">
        <w:rPr>
          <w:rFonts w:cs="Times New Roman"/>
          <w:szCs w:val="24"/>
        </w:rPr>
        <w:t xml:space="preserve"> i sličnih izvora</w:t>
      </w:r>
      <w:r w:rsidR="008F0F20" w:rsidRPr="00A337CC">
        <w:rPr>
          <w:rFonts w:cs="Times New Roman"/>
          <w:szCs w:val="24"/>
        </w:rPr>
        <w:t>, a cilj za 2020. godinu je 50</w:t>
      </w:r>
      <w:r w:rsidR="00E9431A" w:rsidRPr="00A337CC">
        <w:rPr>
          <w:rFonts w:cs="Times New Roman"/>
          <w:szCs w:val="24"/>
        </w:rPr>
        <w:t xml:space="preserve"> </w:t>
      </w:r>
      <w:r w:rsidR="008F0F20" w:rsidRPr="00A337CC">
        <w:rPr>
          <w:rFonts w:cs="Times New Roman"/>
          <w:szCs w:val="24"/>
        </w:rPr>
        <w:t>%</w:t>
      </w:r>
      <w:r w:rsidR="00663D56" w:rsidRPr="00A337CC">
        <w:rPr>
          <w:rFonts w:cs="Times New Roman"/>
          <w:szCs w:val="24"/>
        </w:rPr>
        <w:t xml:space="preserve"> recikliranog ili pripremljenog za reciklažu</w:t>
      </w:r>
      <w:r w:rsidR="008F0F20" w:rsidRPr="00A337CC">
        <w:rPr>
          <w:rFonts w:cs="Times New Roman"/>
          <w:szCs w:val="24"/>
        </w:rPr>
        <w:t>.</w:t>
      </w:r>
    </w:p>
    <w:p w14:paraId="3232A391" w14:textId="01670450" w:rsidR="008F0F20" w:rsidRPr="00A337CC" w:rsidRDefault="008F0F20" w:rsidP="008F0F20">
      <w:pPr>
        <w:pStyle w:val="Tijeloteksta2"/>
        <w:spacing w:line="240" w:lineRule="auto"/>
        <w:ind w:firstLine="709"/>
        <w:rPr>
          <w:rFonts w:cs="Times New Roman"/>
          <w:szCs w:val="24"/>
        </w:rPr>
      </w:pPr>
      <w:r w:rsidRPr="00A337CC">
        <w:rPr>
          <w:rFonts w:cs="Times New Roman"/>
          <w:szCs w:val="24"/>
        </w:rPr>
        <w:t xml:space="preserve">Nadalje, smanjenje odlaganja biorazgradivog otpada iz </w:t>
      </w:r>
      <w:r w:rsidR="0093760A">
        <w:rPr>
          <w:rFonts w:cs="Times New Roman"/>
          <w:szCs w:val="24"/>
        </w:rPr>
        <w:t xml:space="preserve">Općine </w:t>
      </w:r>
      <w:r w:rsidR="00255D83">
        <w:rPr>
          <w:rFonts w:cs="Times New Roman"/>
          <w:szCs w:val="24"/>
        </w:rPr>
        <w:t>Petrovsko</w:t>
      </w:r>
      <w:r w:rsidRPr="00A337CC">
        <w:rPr>
          <w:rFonts w:cs="Times New Roman"/>
          <w:szCs w:val="24"/>
        </w:rPr>
        <w:t xml:space="preserve"> na odlagalište </w:t>
      </w:r>
      <w:r w:rsidR="003A5DC5" w:rsidRPr="00A337CC">
        <w:rPr>
          <w:rFonts w:cs="Times New Roman"/>
          <w:szCs w:val="24"/>
        </w:rPr>
        <w:t>Gorjak</w:t>
      </w:r>
      <w:r w:rsidR="00025511" w:rsidRPr="00A337CC">
        <w:rPr>
          <w:rFonts w:cs="Times New Roman"/>
          <w:szCs w:val="24"/>
        </w:rPr>
        <w:t xml:space="preserve"> </w:t>
      </w:r>
      <w:r w:rsidR="00E9431A" w:rsidRPr="00A337CC">
        <w:rPr>
          <w:rFonts w:cs="Times New Roman"/>
          <w:szCs w:val="24"/>
        </w:rPr>
        <w:t>u 2015</w:t>
      </w:r>
      <w:r w:rsidRPr="00A337CC">
        <w:rPr>
          <w:rFonts w:cs="Times New Roman"/>
          <w:szCs w:val="24"/>
        </w:rPr>
        <w:t xml:space="preserve">. godini nije postignuto jer je odloženo za </w:t>
      </w:r>
      <w:r w:rsidR="00E9431A" w:rsidRPr="00A337CC">
        <w:rPr>
          <w:rFonts w:cs="Times New Roman"/>
          <w:szCs w:val="24"/>
        </w:rPr>
        <w:t xml:space="preserve">oko </w:t>
      </w:r>
      <w:r w:rsidR="0093760A">
        <w:rPr>
          <w:rFonts w:cs="Times New Roman"/>
          <w:szCs w:val="24"/>
        </w:rPr>
        <w:t>117</w:t>
      </w:r>
      <w:r w:rsidR="0067233A" w:rsidRPr="00A337CC">
        <w:rPr>
          <w:rFonts w:cs="Times New Roman"/>
          <w:szCs w:val="24"/>
        </w:rPr>
        <w:t>,</w:t>
      </w:r>
      <w:r w:rsidR="0093760A">
        <w:rPr>
          <w:rFonts w:cs="Times New Roman"/>
          <w:szCs w:val="24"/>
        </w:rPr>
        <w:t>9</w:t>
      </w:r>
      <w:r w:rsidR="00E9431A" w:rsidRPr="00A337CC">
        <w:rPr>
          <w:rFonts w:cs="Times New Roman"/>
          <w:szCs w:val="24"/>
        </w:rPr>
        <w:t xml:space="preserve"> % </w:t>
      </w:r>
      <w:r w:rsidRPr="00A337CC">
        <w:rPr>
          <w:rFonts w:cs="Times New Roman"/>
          <w:szCs w:val="24"/>
        </w:rPr>
        <w:t xml:space="preserve">više </w:t>
      </w:r>
      <w:r w:rsidR="00E9431A" w:rsidRPr="00A337CC">
        <w:rPr>
          <w:rFonts w:cs="Times New Roman"/>
          <w:szCs w:val="24"/>
        </w:rPr>
        <w:t>otpada od ciljane vrijednosti do 31.12.2016</w:t>
      </w:r>
      <w:r w:rsidRPr="00A337CC">
        <w:rPr>
          <w:rFonts w:cs="Times New Roman"/>
          <w:szCs w:val="24"/>
        </w:rPr>
        <w:t xml:space="preserve">. Također, na odlagalištu je odloženo </w:t>
      </w:r>
      <w:r w:rsidR="0093760A">
        <w:rPr>
          <w:rFonts w:cs="Times New Roman"/>
          <w:szCs w:val="24"/>
        </w:rPr>
        <w:t>oko 37</w:t>
      </w:r>
      <w:r w:rsidR="0067233A" w:rsidRPr="00A337CC">
        <w:rPr>
          <w:rFonts w:cs="Times New Roman"/>
          <w:szCs w:val="24"/>
        </w:rPr>
        <w:t>,</w:t>
      </w:r>
      <w:r w:rsidR="0093760A">
        <w:rPr>
          <w:rFonts w:cs="Times New Roman"/>
          <w:szCs w:val="24"/>
        </w:rPr>
        <w:t>0</w:t>
      </w:r>
      <w:r w:rsidRPr="00A337CC">
        <w:rPr>
          <w:rFonts w:cs="Times New Roman"/>
          <w:szCs w:val="24"/>
        </w:rPr>
        <w:t>% više otpada od propisanih ciljeva vezanih uz smanjenje odlaganja otpad</w:t>
      </w:r>
      <w:r w:rsidR="00025511" w:rsidRPr="00A337CC">
        <w:rPr>
          <w:rFonts w:cs="Times New Roman"/>
          <w:szCs w:val="24"/>
        </w:rPr>
        <w:t>a na neusklađenim odlagalištima</w:t>
      </w:r>
      <w:r w:rsidR="00E9431A" w:rsidRPr="00A337CC">
        <w:rPr>
          <w:rFonts w:cs="Times New Roman"/>
          <w:szCs w:val="24"/>
        </w:rPr>
        <w:t xml:space="preserve"> </w:t>
      </w:r>
      <w:r w:rsidR="0093760A">
        <w:rPr>
          <w:rFonts w:cs="Times New Roman"/>
          <w:szCs w:val="24"/>
        </w:rPr>
        <w:t>za 2016. godinu</w:t>
      </w:r>
      <w:r w:rsidR="00025511" w:rsidRPr="00A337CC">
        <w:rPr>
          <w:rFonts w:cs="Times New Roman"/>
          <w:szCs w:val="24"/>
        </w:rPr>
        <w:t>.</w:t>
      </w:r>
    </w:p>
    <w:p w14:paraId="5BB9B256" w14:textId="77777777" w:rsidR="005C6E7B" w:rsidRPr="00A337CC" w:rsidRDefault="005C6E7B" w:rsidP="00110908">
      <w:pPr>
        <w:pStyle w:val="Tijeloteksta2"/>
        <w:spacing w:line="240" w:lineRule="auto"/>
        <w:rPr>
          <w:rFonts w:cs="Times New Roman"/>
          <w:szCs w:val="24"/>
        </w:rPr>
      </w:pPr>
    </w:p>
    <w:p w14:paraId="7DFB8413" w14:textId="77777777" w:rsidR="005C6E7B" w:rsidRPr="00A337CC" w:rsidRDefault="005C6E7B">
      <w:pPr>
        <w:jc w:val="left"/>
        <w:rPr>
          <w:rFonts w:cs="Times New Roman"/>
          <w:szCs w:val="24"/>
        </w:rPr>
      </w:pPr>
      <w:r w:rsidRPr="00A337CC">
        <w:rPr>
          <w:rFonts w:cs="Times New Roman"/>
          <w:szCs w:val="24"/>
        </w:rPr>
        <w:br w:type="page"/>
      </w:r>
    </w:p>
    <w:p w14:paraId="05CE0B6A" w14:textId="25BDBEEC" w:rsidR="0093760A" w:rsidRDefault="008F0F20" w:rsidP="005D6748">
      <w:pPr>
        <w:pStyle w:val="Tijeloteksta2"/>
        <w:spacing w:line="240" w:lineRule="auto"/>
        <w:rPr>
          <w:rFonts w:cs="Times New Roman"/>
          <w:szCs w:val="24"/>
        </w:rPr>
      </w:pPr>
      <w:r w:rsidRPr="00A337CC">
        <w:rPr>
          <w:rFonts w:cs="Times New Roman"/>
          <w:szCs w:val="24"/>
        </w:rPr>
        <w:t xml:space="preserve">Tablica </w:t>
      </w:r>
      <w:r w:rsidR="00D36CFB" w:rsidRPr="00A337CC">
        <w:rPr>
          <w:rFonts w:cs="Times New Roman"/>
          <w:szCs w:val="24"/>
        </w:rPr>
        <w:t>2</w:t>
      </w:r>
      <w:r w:rsidRPr="00A337CC">
        <w:rPr>
          <w:rFonts w:cs="Times New Roman"/>
          <w:szCs w:val="24"/>
        </w:rPr>
        <w:t>.</w:t>
      </w:r>
      <w:r w:rsidR="00CA5CAE" w:rsidRPr="00A337CC">
        <w:rPr>
          <w:rFonts w:cs="Times New Roman"/>
          <w:szCs w:val="24"/>
        </w:rPr>
        <w:t>2</w:t>
      </w:r>
      <w:r w:rsidRPr="00A337CC">
        <w:rPr>
          <w:rFonts w:cs="Times New Roman"/>
          <w:szCs w:val="24"/>
        </w:rPr>
        <w:t xml:space="preserve">/1 – </w:t>
      </w:r>
      <w:r w:rsidR="00473729" w:rsidRPr="00A337CC">
        <w:rPr>
          <w:rFonts w:cs="Times New Roman"/>
          <w:szCs w:val="24"/>
        </w:rPr>
        <w:t>Postizanje</w:t>
      </w:r>
      <w:r w:rsidRPr="00A337CC">
        <w:rPr>
          <w:rFonts w:cs="Times New Roman"/>
          <w:szCs w:val="24"/>
        </w:rPr>
        <w:t xml:space="preserve"> ciljeva gospodarenja otpadom za </w:t>
      </w:r>
      <w:r w:rsidR="0093760A">
        <w:rPr>
          <w:rFonts w:cs="Times New Roman"/>
          <w:szCs w:val="24"/>
        </w:rPr>
        <w:t xml:space="preserve">Općinu </w:t>
      </w:r>
      <w:r w:rsidR="00267CB5">
        <w:rPr>
          <w:rFonts w:cs="Times New Roman"/>
          <w:szCs w:val="24"/>
        </w:rPr>
        <w:t>Petrovsko</w:t>
      </w:r>
    </w:p>
    <w:tbl>
      <w:tblPr>
        <w:tblW w:w="9010" w:type="dxa"/>
        <w:tblLook w:val="04A0" w:firstRow="1" w:lastRow="0" w:firstColumn="1" w:lastColumn="0" w:noHBand="0" w:noVBand="1"/>
      </w:tblPr>
      <w:tblGrid>
        <w:gridCol w:w="5890"/>
        <w:gridCol w:w="2043"/>
        <w:gridCol w:w="1077"/>
      </w:tblGrid>
      <w:tr w:rsidR="005D6748" w:rsidRPr="005D6748" w14:paraId="007778E3" w14:textId="77777777" w:rsidTr="005D6748">
        <w:trPr>
          <w:trHeight w:val="255"/>
        </w:trPr>
        <w:tc>
          <w:tcPr>
            <w:tcW w:w="7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632590" w14:textId="77777777" w:rsidR="005D6748" w:rsidRPr="005D6748" w:rsidRDefault="005D6748" w:rsidP="005D6748">
            <w:pPr>
              <w:jc w:val="left"/>
              <w:rPr>
                <w:rFonts w:cs="Calibri"/>
                <w:b/>
                <w:bCs/>
                <w:i/>
                <w:iCs/>
                <w:sz w:val="20"/>
              </w:rPr>
            </w:pPr>
            <w:r w:rsidRPr="005D6748">
              <w:rPr>
                <w:rFonts w:cs="Calibri"/>
                <w:b/>
                <w:bCs/>
                <w:i/>
                <w:iCs/>
                <w:sz w:val="20"/>
              </w:rPr>
              <w:t>Cilj gospodarenja otpadom: reciklaža</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23A4B319" w14:textId="77777777" w:rsidR="005D6748" w:rsidRPr="005D6748" w:rsidRDefault="005D6748" w:rsidP="005D6748">
            <w:pPr>
              <w:jc w:val="center"/>
              <w:rPr>
                <w:rFonts w:cs="Calibri"/>
                <w:b/>
                <w:bCs/>
                <w:sz w:val="20"/>
              </w:rPr>
            </w:pPr>
            <w:r w:rsidRPr="005D6748">
              <w:rPr>
                <w:rFonts w:cs="Calibri"/>
                <w:b/>
                <w:bCs/>
                <w:sz w:val="20"/>
              </w:rPr>
              <w:t>Iznos</w:t>
            </w:r>
          </w:p>
        </w:tc>
      </w:tr>
      <w:tr w:rsidR="00267CB5" w:rsidRPr="005D6748" w14:paraId="76A88D10" w14:textId="77777777" w:rsidTr="005D6748">
        <w:trPr>
          <w:trHeight w:val="255"/>
        </w:trPr>
        <w:tc>
          <w:tcPr>
            <w:tcW w:w="7933"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26555CA" w14:textId="77777777" w:rsidR="00267CB5" w:rsidRPr="005D6748" w:rsidRDefault="00267CB5" w:rsidP="00267CB5">
            <w:pPr>
              <w:jc w:val="left"/>
              <w:rPr>
                <w:rFonts w:cs="Calibri"/>
                <w:sz w:val="20"/>
              </w:rPr>
            </w:pPr>
            <w:r w:rsidRPr="005D6748">
              <w:rPr>
                <w:rFonts w:cs="Calibri"/>
                <w:sz w:val="20"/>
              </w:rPr>
              <w:t>Udio komponenti papir/karton, plastika, staklo i metal u KO, %</w:t>
            </w:r>
          </w:p>
        </w:tc>
        <w:tc>
          <w:tcPr>
            <w:tcW w:w="1077" w:type="dxa"/>
            <w:tcBorders>
              <w:top w:val="nil"/>
              <w:left w:val="nil"/>
              <w:bottom w:val="single" w:sz="4" w:space="0" w:color="auto"/>
              <w:right w:val="single" w:sz="4" w:space="0" w:color="auto"/>
            </w:tcBorders>
            <w:shd w:val="clear" w:color="auto" w:fill="auto"/>
            <w:noWrap/>
            <w:vAlign w:val="bottom"/>
            <w:hideMark/>
          </w:tcPr>
          <w:p w14:paraId="0498D824" w14:textId="1E831968" w:rsidR="00267CB5" w:rsidRPr="005D6748" w:rsidRDefault="00267CB5" w:rsidP="00267CB5">
            <w:pPr>
              <w:jc w:val="right"/>
              <w:rPr>
                <w:rFonts w:cs="Calibri"/>
                <w:sz w:val="20"/>
              </w:rPr>
            </w:pPr>
            <w:r>
              <w:rPr>
                <w:rFonts w:cs="Calibri"/>
                <w:sz w:val="20"/>
              </w:rPr>
              <w:t>52,6</w:t>
            </w:r>
          </w:p>
        </w:tc>
      </w:tr>
      <w:tr w:rsidR="00267CB5" w:rsidRPr="005D6748" w14:paraId="1B71A182" w14:textId="77777777" w:rsidTr="005D6748">
        <w:trPr>
          <w:trHeight w:val="255"/>
        </w:trPr>
        <w:tc>
          <w:tcPr>
            <w:tcW w:w="7933"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B38A847" w14:textId="77777777" w:rsidR="00267CB5" w:rsidRPr="005D6748" w:rsidRDefault="00267CB5" w:rsidP="00267CB5">
            <w:pPr>
              <w:jc w:val="left"/>
              <w:rPr>
                <w:rFonts w:cs="Calibri"/>
                <w:sz w:val="20"/>
              </w:rPr>
            </w:pPr>
            <w:r w:rsidRPr="005D6748">
              <w:rPr>
                <w:rFonts w:cs="Calibri"/>
                <w:sz w:val="20"/>
              </w:rPr>
              <w:t>Količina komunalnog otpada, t</w:t>
            </w:r>
          </w:p>
        </w:tc>
        <w:tc>
          <w:tcPr>
            <w:tcW w:w="1077" w:type="dxa"/>
            <w:tcBorders>
              <w:top w:val="nil"/>
              <w:left w:val="nil"/>
              <w:bottom w:val="single" w:sz="4" w:space="0" w:color="auto"/>
              <w:right w:val="single" w:sz="4" w:space="0" w:color="auto"/>
            </w:tcBorders>
            <w:shd w:val="clear" w:color="auto" w:fill="auto"/>
            <w:noWrap/>
            <w:vAlign w:val="bottom"/>
            <w:hideMark/>
          </w:tcPr>
          <w:p w14:paraId="079C8A48" w14:textId="0C54BEA0" w:rsidR="00267CB5" w:rsidRPr="005D6748" w:rsidRDefault="00267CB5" w:rsidP="00267CB5">
            <w:pPr>
              <w:jc w:val="right"/>
              <w:rPr>
                <w:rFonts w:cs="Calibri"/>
                <w:sz w:val="20"/>
              </w:rPr>
            </w:pPr>
            <w:r>
              <w:rPr>
                <w:rFonts w:cs="Calibri"/>
                <w:sz w:val="20"/>
              </w:rPr>
              <w:t>491</w:t>
            </w:r>
          </w:p>
        </w:tc>
      </w:tr>
      <w:tr w:rsidR="00267CB5" w:rsidRPr="005D6748" w14:paraId="2115BEFC" w14:textId="77777777" w:rsidTr="005D6748">
        <w:trPr>
          <w:trHeight w:val="255"/>
        </w:trPr>
        <w:tc>
          <w:tcPr>
            <w:tcW w:w="7933"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14DB84A" w14:textId="77777777" w:rsidR="00267CB5" w:rsidRPr="005D6748" w:rsidRDefault="00267CB5" w:rsidP="00267CB5">
            <w:pPr>
              <w:jc w:val="left"/>
              <w:rPr>
                <w:rFonts w:cs="Calibri"/>
                <w:sz w:val="20"/>
              </w:rPr>
            </w:pPr>
            <w:r w:rsidRPr="005D6748">
              <w:rPr>
                <w:rFonts w:cs="Calibri"/>
                <w:sz w:val="20"/>
              </w:rPr>
              <w:t>Količina odvojeno sakupljenog papira/kartona, plastike, stakla i metala, t</w:t>
            </w:r>
          </w:p>
        </w:tc>
        <w:tc>
          <w:tcPr>
            <w:tcW w:w="1077" w:type="dxa"/>
            <w:tcBorders>
              <w:top w:val="nil"/>
              <w:left w:val="nil"/>
              <w:bottom w:val="single" w:sz="4" w:space="0" w:color="auto"/>
              <w:right w:val="single" w:sz="4" w:space="0" w:color="auto"/>
            </w:tcBorders>
            <w:shd w:val="clear" w:color="auto" w:fill="auto"/>
            <w:noWrap/>
            <w:vAlign w:val="bottom"/>
            <w:hideMark/>
          </w:tcPr>
          <w:p w14:paraId="4DA3D456" w14:textId="6C976E39" w:rsidR="00267CB5" w:rsidRPr="005D6748" w:rsidRDefault="00267CB5" w:rsidP="00267CB5">
            <w:pPr>
              <w:jc w:val="right"/>
              <w:rPr>
                <w:rFonts w:cs="Calibri"/>
                <w:sz w:val="20"/>
              </w:rPr>
            </w:pPr>
            <w:r>
              <w:rPr>
                <w:rFonts w:cs="Calibri"/>
                <w:sz w:val="20"/>
              </w:rPr>
              <w:t>14,3</w:t>
            </w:r>
          </w:p>
        </w:tc>
      </w:tr>
      <w:tr w:rsidR="00267CB5" w:rsidRPr="005D6748" w14:paraId="3E68A355" w14:textId="77777777" w:rsidTr="005D6748">
        <w:trPr>
          <w:trHeight w:val="600"/>
        </w:trPr>
        <w:tc>
          <w:tcPr>
            <w:tcW w:w="7933"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5A4C97EC" w14:textId="77777777" w:rsidR="00267CB5" w:rsidRPr="005D6748" w:rsidRDefault="00267CB5" w:rsidP="00267CB5">
            <w:pPr>
              <w:jc w:val="left"/>
              <w:rPr>
                <w:rFonts w:cs="Calibri"/>
                <w:sz w:val="20"/>
              </w:rPr>
            </w:pPr>
            <w:r w:rsidRPr="005D6748">
              <w:rPr>
                <w:rFonts w:cs="Calibri"/>
                <w:b/>
                <w:bCs/>
                <w:sz w:val="20"/>
              </w:rPr>
              <w:t>Udio odvajanja 4 komponente radi reciklaže</w:t>
            </w:r>
            <w:r w:rsidRPr="005D6748">
              <w:rPr>
                <w:rFonts w:cs="Calibri"/>
                <w:sz w:val="20"/>
              </w:rPr>
              <w:t xml:space="preserve"> (cilj u 2020. godini 50%), %</w:t>
            </w:r>
          </w:p>
        </w:tc>
        <w:tc>
          <w:tcPr>
            <w:tcW w:w="1077" w:type="dxa"/>
            <w:tcBorders>
              <w:top w:val="nil"/>
              <w:left w:val="nil"/>
              <w:bottom w:val="single" w:sz="4" w:space="0" w:color="auto"/>
              <w:right w:val="single" w:sz="4" w:space="0" w:color="auto"/>
            </w:tcBorders>
            <w:shd w:val="clear" w:color="auto" w:fill="auto"/>
            <w:noWrap/>
            <w:vAlign w:val="bottom"/>
            <w:hideMark/>
          </w:tcPr>
          <w:p w14:paraId="476D126C" w14:textId="4421AD42" w:rsidR="00267CB5" w:rsidRPr="005D6748" w:rsidRDefault="00267CB5" w:rsidP="00267CB5">
            <w:pPr>
              <w:jc w:val="right"/>
              <w:rPr>
                <w:rFonts w:cs="Calibri"/>
                <w:b/>
                <w:bCs/>
                <w:sz w:val="20"/>
              </w:rPr>
            </w:pPr>
            <w:r>
              <w:rPr>
                <w:rFonts w:cs="Calibri"/>
                <w:b/>
                <w:bCs/>
                <w:sz w:val="20"/>
              </w:rPr>
              <w:t>5,5</w:t>
            </w:r>
          </w:p>
        </w:tc>
      </w:tr>
      <w:tr w:rsidR="005D6748" w:rsidRPr="005D6748" w14:paraId="79179547" w14:textId="77777777" w:rsidTr="005D6748">
        <w:trPr>
          <w:trHeight w:val="255"/>
        </w:trPr>
        <w:tc>
          <w:tcPr>
            <w:tcW w:w="5890" w:type="dxa"/>
            <w:tcBorders>
              <w:top w:val="nil"/>
              <w:left w:val="nil"/>
              <w:bottom w:val="nil"/>
              <w:right w:val="nil"/>
            </w:tcBorders>
            <w:shd w:val="clear" w:color="auto" w:fill="auto"/>
            <w:noWrap/>
            <w:vAlign w:val="bottom"/>
            <w:hideMark/>
          </w:tcPr>
          <w:p w14:paraId="4F4ED583" w14:textId="77777777" w:rsidR="005D6748" w:rsidRPr="005D6748" w:rsidRDefault="005D6748" w:rsidP="005D6748">
            <w:pPr>
              <w:jc w:val="right"/>
              <w:rPr>
                <w:rFonts w:cs="Calibri"/>
                <w:b/>
                <w:bCs/>
                <w:sz w:val="20"/>
              </w:rPr>
            </w:pPr>
          </w:p>
        </w:tc>
        <w:tc>
          <w:tcPr>
            <w:tcW w:w="2043" w:type="dxa"/>
            <w:tcBorders>
              <w:top w:val="nil"/>
              <w:left w:val="nil"/>
              <w:bottom w:val="nil"/>
              <w:right w:val="nil"/>
            </w:tcBorders>
            <w:shd w:val="clear" w:color="auto" w:fill="auto"/>
            <w:noWrap/>
            <w:vAlign w:val="bottom"/>
            <w:hideMark/>
          </w:tcPr>
          <w:p w14:paraId="1E61D011" w14:textId="77777777" w:rsidR="005D6748" w:rsidRPr="005D6748" w:rsidRDefault="005D6748" w:rsidP="005D6748">
            <w:pPr>
              <w:jc w:val="left"/>
              <w:rPr>
                <w:rFonts w:ascii="Times New Roman" w:hAnsi="Times New Roman" w:cs="Times New Roman"/>
                <w:sz w:val="20"/>
              </w:rPr>
            </w:pPr>
          </w:p>
        </w:tc>
        <w:tc>
          <w:tcPr>
            <w:tcW w:w="1077" w:type="dxa"/>
            <w:tcBorders>
              <w:top w:val="nil"/>
              <w:left w:val="nil"/>
              <w:bottom w:val="nil"/>
              <w:right w:val="nil"/>
            </w:tcBorders>
            <w:shd w:val="clear" w:color="auto" w:fill="auto"/>
            <w:noWrap/>
            <w:vAlign w:val="bottom"/>
            <w:hideMark/>
          </w:tcPr>
          <w:p w14:paraId="2977EEF9" w14:textId="77777777" w:rsidR="005D6748" w:rsidRPr="005D6748" w:rsidRDefault="005D6748" w:rsidP="005D6748">
            <w:pPr>
              <w:jc w:val="left"/>
              <w:rPr>
                <w:rFonts w:ascii="Times New Roman" w:hAnsi="Times New Roman" w:cs="Times New Roman"/>
                <w:sz w:val="20"/>
              </w:rPr>
            </w:pPr>
          </w:p>
        </w:tc>
      </w:tr>
      <w:tr w:rsidR="00267CB5" w:rsidRPr="005D6748" w14:paraId="72B38F25" w14:textId="77777777" w:rsidTr="005D6748">
        <w:trPr>
          <w:trHeight w:val="270"/>
        </w:trPr>
        <w:tc>
          <w:tcPr>
            <w:tcW w:w="7933" w:type="dxa"/>
            <w:gridSpan w:val="2"/>
            <w:tcBorders>
              <w:top w:val="single" w:sz="4" w:space="0" w:color="auto"/>
              <w:left w:val="single" w:sz="4" w:space="0" w:color="auto"/>
              <w:bottom w:val="single" w:sz="4" w:space="0" w:color="auto"/>
              <w:right w:val="nil"/>
            </w:tcBorders>
            <w:shd w:val="clear" w:color="auto" w:fill="auto"/>
            <w:noWrap/>
            <w:vAlign w:val="bottom"/>
            <w:hideMark/>
          </w:tcPr>
          <w:p w14:paraId="18C6C84B" w14:textId="30BEB916" w:rsidR="00267CB5" w:rsidRPr="005D6748" w:rsidRDefault="00267CB5" w:rsidP="00267CB5">
            <w:pPr>
              <w:jc w:val="left"/>
              <w:rPr>
                <w:rFonts w:cs="Calibri"/>
                <w:b/>
                <w:bCs/>
                <w:i/>
                <w:iCs/>
                <w:sz w:val="20"/>
              </w:rPr>
            </w:pPr>
            <w:r>
              <w:rPr>
                <w:rFonts w:cs="Calibri"/>
                <w:b/>
                <w:bCs/>
                <w:i/>
                <w:iCs/>
                <w:sz w:val="20"/>
              </w:rPr>
              <w:t>Cilj gospodarenja otpadom: smanjenje odlaganja biorazgradivog komunalnog otpada na odlagalištima</w:t>
            </w:r>
          </w:p>
        </w:tc>
        <w:tc>
          <w:tcPr>
            <w:tcW w:w="1077" w:type="dxa"/>
            <w:tcBorders>
              <w:top w:val="single" w:sz="4" w:space="0" w:color="auto"/>
              <w:left w:val="nil"/>
              <w:bottom w:val="single" w:sz="4" w:space="0" w:color="auto"/>
              <w:right w:val="single" w:sz="4" w:space="0" w:color="auto"/>
            </w:tcBorders>
            <w:shd w:val="clear" w:color="auto" w:fill="auto"/>
            <w:vAlign w:val="bottom"/>
            <w:hideMark/>
          </w:tcPr>
          <w:p w14:paraId="1CFEB6B2" w14:textId="77777777" w:rsidR="00267CB5" w:rsidRPr="005D6748" w:rsidRDefault="00267CB5" w:rsidP="00267CB5">
            <w:pPr>
              <w:jc w:val="left"/>
              <w:rPr>
                <w:rFonts w:cs="Calibri"/>
                <w:sz w:val="20"/>
              </w:rPr>
            </w:pPr>
            <w:r w:rsidRPr="005D6748">
              <w:rPr>
                <w:rFonts w:cs="Calibri"/>
                <w:sz w:val="20"/>
              </w:rPr>
              <w:t> </w:t>
            </w:r>
          </w:p>
        </w:tc>
      </w:tr>
      <w:tr w:rsidR="00267CB5" w:rsidRPr="005D6748" w14:paraId="6294D046" w14:textId="77777777" w:rsidTr="005D6748">
        <w:trPr>
          <w:trHeight w:val="270"/>
        </w:trPr>
        <w:tc>
          <w:tcPr>
            <w:tcW w:w="7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877F64" w14:textId="6CC05E62" w:rsidR="00267CB5" w:rsidRPr="005D6748" w:rsidRDefault="00267CB5" w:rsidP="00267CB5">
            <w:pPr>
              <w:jc w:val="left"/>
              <w:rPr>
                <w:rFonts w:cs="Calibri"/>
                <w:sz w:val="20"/>
              </w:rPr>
            </w:pPr>
            <w:r>
              <w:rPr>
                <w:rFonts w:cs="Calibri"/>
                <w:sz w:val="20"/>
              </w:rPr>
              <w:t>Količina odloženog komunalnog otpada na odlagalištu Gorjak u Općini Jesenje u 2016., t</w:t>
            </w:r>
          </w:p>
        </w:tc>
        <w:tc>
          <w:tcPr>
            <w:tcW w:w="10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22F1066" w14:textId="09C9E4D4" w:rsidR="00267CB5" w:rsidRPr="005D6748" w:rsidRDefault="00267CB5" w:rsidP="00267CB5">
            <w:pPr>
              <w:jc w:val="right"/>
              <w:rPr>
                <w:rFonts w:cs="Calibri"/>
                <w:sz w:val="20"/>
              </w:rPr>
            </w:pPr>
            <w:r>
              <w:rPr>
                <w:rFonts w:cs="Calibri"/>
                <w:sz w:val="20"/>
              </w:rPr>
              <w:t>5421,9</w:t>
            </w:r>
          </w:p>
        </w:tc>
      </w:tr>
      <w:tr w:rsidR="00267CB5" w:rsidRPr="005D6748" w14:paraId="1F519CB2" w14:textId="77777777" w:rsidTr="005D6748">
        <w:trPr>
          <w:trHeight w:val="270"/>
        </w:trPr>
        <w:tc>
          <w:tcPr>
            <w:tcW w:w="7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07089E" w14:textId="16A4BFA0" w:rsidR="00267CB5" w:rsidRPr="005D6748" w:rsidRDefault="00267CB5" w:rsidP="00267CB5">
            <w:pPr>
              <w:jc w:val="left"/>
              <w:rPr>
                <w:rFonts w:cs="Calibri"/>
                <w:sz w:val="20"/>
              </w:rPr>
            </w:pPr>
            <w:r>
              <w:rPr>
                <w:rFonts w:cs="Calibri"/>
                <w:sz w:val="20"/>
              </w:rPr>
              <w:t>Udio otpada Općine Petrovsko, %</w:t>
            </w:r>
          </w:p>
        </w:tc>
        <w:tc>
          <w:tcPr>
            <w:tcW w:w="10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2E25130" w14:textId="6DA4674C" w:rsidR="00267CB5" w:rsidRPr="005D6748" w:rsidRDefault="00267CB5" w:rsidP="00267CB5">
            <w:pPr>
              <w:jc w:val="right"/>
              <w:rPr>
                <w:rFonts w:cs="Calibri"/>
                <w:sz w:val="20"/>
              </w:rPr>
            </w:pPr>
            <w:r>
              <w:rPr>
                <w:rFonts w:cs="Calibri"/>
                <w:sz w:val="20"/>
              </w:rPr>
              <w:t>10,9</w:t>
            </w:r>
          </w:p>
        </w:tc>
      </w:tr>
      <w:tr w:rsidR="00267CB5" w:rsidRPr="005D6748" w14:paraId="10924BF8" w14:textId="77777777" w:rsidTr="005D6748">
        <w:trPr>
          <w:trHeight w:val="255"/>
        </w:trPr>
        <w:tc>
          <w:tcPr>
            <w:tcW w:w="7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F5259E" w14:textId="54E03A54" w:rsidR="00267CB5" w:rsidRPr="005D6748" w:rsidRDefault="00267CB5" w:rsidP="00267CB5">
            <w:pPr>
              <w:jc w:val="left"/>
              <w:rPr>
                <w:rFonts w:cs="Calibri"/>
                <w:sz w:val="20"/>
              </w:rPr>
            </w:pPr>
            <w:r>
              <w:rPr>
                <w:rFonts w:cs="Calibri"/>
                <w:sz w:val="20"/>
              </w:rPr>
              <w:t>Količina odloženog biorazgradivog KO Općine Petrovsko na odlagalište Gorjak u Općini Jesenje u 2016. god, t</w:t>
            </w:r>
          </w:p>
        </w:tc>
        <w:tc>
          <w:tcPr>
            <w:tcW w:w="10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FB0E6C8" w14:textId="5C5EE6D5" w:rsidR="00267CB5" w:rsidRPr="005D6748" w:rsidRDefault="00267CB5" w:rsidP="00267CB5">
            <w:pPr>
              <w:jc w:val="right"/>
              <w:rPr>
                <w:rFonts w:cs="Calibri"/>
                <w:sz w:val="20"/>
              </w:rPr>
            </w:pPr>
            <w:r>
              <w:rPr>
                <w:rFonts w:cs="Calibri"/>
                <w:sz w:val="20"/>
              </w:rPr>
              <w:t>382</w:t>
            </w:r>
          </w:p>
        </w:tc>
      </w:tr>
      <w:tr w:rsidR="00267CB5" w:rsidRPr="005D6748" w14:paraId="796B7E85" w14:textId="77777777" w:rsidTr="005D6748">
        <w:trPr>
          <w:trHeight w:val="255"/>
        </w:trPr>
        <w:tc>
          <w:tcPr>
            <w:tcW w:w="7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791D3E" w14:textId="30B1F965" w:rsidR="00267CB5" w:rsidRPr="005D6748" w:rsidRDefault="00267CB5" w:rsidP="00267CB5">
            <w:pPr>
              <w:jc w:val="left"/>
              <w:rPr>
                <w:rFonts w:cs="Calibri"/>
                <w:sz w:val="20"/>
              </w:rPr>
            </w:pPr>
            <w:r>
              <w:rPr>
                <w:rFonts w:cs="Calibri"/>
                <w:sz w:val="20"/>
              </w:rPr>
              <w:t>Količina odloženog biorazgradivog KO na odlagalištu Gorjak u Općini Jesenje u 2015., t</w:t>
            </w:r>
          </w:p>
        </w:tc>
        <w:tc>
          <w:tcPr>
            <w:tcW w:w="10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C63BD8C" w14:textId="54C9C4C2" w:rsidR="00267CB5" w:rsidRPr="005D6748" w:rsidRDefault="00267CB5" w:rsidP="00267CB5">
            <w:pPr>
              <w:jc w:val="right"/>
              <w:rPr>
                <w:rFonts w:cs="Calibri"/>
                <w:sz w:val="20"/>
              </w:rPr>
            </w:pPr>
            <w:r>
              <w:rPr>
                <w:rFonts w:cs="Calibri"/>
                <w:sz w:val="20"/>
              </w:rPr>
              <w:t>3.521</w:t>
            </w:r>
          </w:p>
        </w:tc>
      </w:tr>
      <w:tr w:rsidR="00267CB5" w:rsidRPr="005D6748" w14:paraId="524DDA32" w14:textId="77777777" w:rsidTr="005D6748">
        <w:trPr>
          <w:trHeight w:val="510"/>
        </w:trPr>
        <w:tc>
          <w:tcPr>
            <w:tcW w:w="7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1AC47" w14:textId="7F0990D5" w:rsidR="00267CB5" w:rsidRPr="005D6748" w:rsidRDefault="00267CB5" w:rsidP="00267CB5">
            <w:pPr>
              <w:jc w:val="left"/>
              <w:rPr>
                <w:rFonts w:cs="Calibri"/>
                <w:sz w:val="20"/>
              </w:rPr>
            </w:pPr>
            <w:r>
              <w:rPr>
                <w:rFonts w:cs="Calibri"/>
                <w:sz w:val="20"/>
              </w:rPr>
              <w:t>Odloženo biorazgradivog KO u RH u 2015. godini (za RH udio biorazgradivog otpada u KO iznosi 65%), t</w:t>
            </w:r>
          </w:p>
        </w:tc>
        <w:tc>
          <w:tcPr>
            <w:tcW w:w="10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B9AF24B" w14:textId="77F8E3E5" w:rsidR="00267CB5" w:rsidRPr="005D6748" w:rsidRDefault="00267CB5" w:rsidP="00267CB5">
            <w:pPr>
              <w:jc w:val="right"/>
              <w:rPr>
                <w:rFonts w:cs="Calibri"/>
                <w:sz w:val="20"/>
              </w:rPr>
            </w:pPr>
            <w:r>
              <w:rPr>
                <w:rFonts w:cs="Calibri"/>
                <w:sz w:val="20"/>
              </w:rPr>
              <w:t>828.564</w:t>
            </w:r>
          </w:p>
        </w:tc>
      </w:tr>
      <w:tr w:rsidR="00267CB5" w:rsidRPr="005D6748" w14:paraId="1FF7D7CC" w14:textId="77777777" w:rsidTr="005D6748">
        <w:trPr>
          <w:trHeight w:val="255"/>
        </w:trPr>
        <w:tc>
          <w:tcPr>
            <w:tcW w:w="7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B89DCA" w14:textId="603496D0" w:rsidR="00267CB5" w:rsidRPr="005D6748" w:rsidRDefault="00267CB5" w:rsidP="00267CB5">
            <w:pPr>
              <w:jc w:val="left"/>
              <w:rPr>
                <w:rFonts w:cs="Calibri"/>
                <w:sz w:val="20"/>
              </w:rPr>
            </w:pPr>
            <w:r>
              <w:rPr>
                <w:rFonts w:cs="Calibri"/>
                <w:sz w:val="20"/>
              </w:rPr>
              <w:t>Koeficijent odlagališta za biorazgradivi KO za odlagalište Gorjak u Općini Jesenje</w:t>
            </w:r>
          </w:p>
        </w:tc>
        <w:tc>
          <w:tcPr>
            <w:tcW w:w="10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889F7E5" w14:textId="4E9BD04D" w:rsidR="00267CB5" w:rsidRPr="005D6748" w:rsidRDefault="00267CB5" w:rsidP="00267CB5">
            <w:pPr>
              <w:jc w:val="right"/>
              <w:rPr>
                <w:rFonts w:cs="Calibri"/>
                <w:sz w:val="20"/>
              </w:rPr>
            </w:pPr>
            <w:r>
              <w:rPr>
                <w:rFonts w:cs="Calibri"/>
                <w:sz w:val="20"/>
              </w:rPr>
              <w:t>0,0042492</w:t>
            </w:r>
          </w:p>
        </w:tc>
      </w:tr>
      <w:tr w:rsidR="00267CB5" w:rsidRPr="005D6748" w14:paraId="27AF733C" w14:textId="77777777" w:rsidTr="005D6748">
        <w:trPr>
          <w:trHeight w:val="255"/>
        </w:trPr>
        <w:tc>
          <w:tcPr>
            <w:tcW w:w="7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1E6B27" w14:textId="4A41682F" w:rsidR="00267CB5" w:rsidRPr="005D6748" w:rsidRDefault="00267CB5" w:rsidP="00267CB5">
            <w:pPr>
              <w:jc w:val="left"/>
              <w:rPr>
                <w:rFonts w:cs="Calibri"/>
                <w:sz w:val="20"/>
              </w:rPr>
            </w:pPr>
            <w:r>
              <w:rPr>
                <w:rFonts w:cs="Calibri"/>
                <w:sz w:val="20"/>
              </w:rPr>
              <w:t>Najveća dopuštena masa biorazgradivog KO za odlaganje na odlagalištu Gorjak u Općini Jesenje za 2016. godinu, t</w:t>
            </w:r>
          </w:p>
        </w:tc>
        <w:tc>
          <w:tcPr>
            <w:tcW w:w="10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40179ED" w14:textId="0166F256" w:rsidR="00267CB5" w:rsidRPr="005D6748" w:rsidRDefault="00267CB5" w:rsidP="00267CB5">
            <w:pPr>
              <w:jc w:val="right"/>
              <w:rPr>
                <w:rFonts w:cs="Calibri"/>
                <w:sz w:val="20"/>
              </w:rPr>
            </w:pPr>
            <w:r>
              <w:rPr>
                <w:rFonts w:cs="Calibri"/>
                <w:sz w:val="20"/>
              </w:rPr>
              <w:t>1.607</w:t>
            </w:r>
          </w:p>
        </w:tc>
      </w:tr>
      <w:tr w:rsidR="00267CB5" w:rsidRPr="005D6748" w14:paraId="7D215E1C" w14:textId="77777777" w:rsidTr="005D6748">
        <w:trPr>
          <w:trHeight w:val="255"/>
        </w:trPr>
        <w:tc>
          <w:tcPr>
            <w:tcW w:w="7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E49220" w14:textId="1319CD8E" w:rsidR="00267CB5" w:rsidRPr="005D6748" w:rsidRDefault="00267CB5" w:rsidP="00267CB5">
            <w:pPr>
              <w:jc w:val="left"/>
              <w:rPr>
                <w:rFonts w:cs="Calibri"/>
                <w:sz w:val="20"/>
              </w:rPr>
            </w:pPr>
            <w:r>
              <w:rPr>
                <w:rFonts w:cs="Calibri"/>
                <w:b/>
                <w:bCs/>
                <w:sz w:val="20"/>
              </w:rPr>
              <w:t>Udio viška odloženog biorazgradivog KO u odnosu na cilj do 31.12.2016.</w:t>
            </w:r>
            <w:r>
              <w:rPr>
                <w:rFonts w:cs="Calibri"/>
                <w:sz w:val="20"/>
              </w:rPr>
              <w:t xml:space="preserve"> (u RH 378.088 t), %</w:t>
            </w:r>
          </w:p>
        </w:tc>
        <w:tc>
          <w:tcPr>
            <w:tcW w:w="10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BC69A7C" w14:textId="6678588F" w:rsidR="00267CB5" w:rsidRPr="005D6748" w:rsidRDefault="00267CB5" w:rsidP="00267CB5">
            <w:pPr>
              <w:jc w:val="right"/>
              <w:rPr>
                <w:rFonts w:cs="Calibri"/>
                <w:b/>
                <w:bCs/>
                <w:sz w:val="20"/>
              </w:rPr>
            </w:pPr>
            <w:r>
              <w:rPr>
                <w:rFonts w:cs="Calibri"/>
                <w:b/>
                <w:bCs/>
                <w:sz w:val="20"/>
              </w:rPr>
              <w:t>117,9</w:t>
            </w:r>
          </w:p>
        </w:tc>
      </w:tr>
      <w:tr w:rsidR="005D6748" w:rsidRPr="005D6748" w14:paraId="05770644" w14:textId="77777777" w:rsidTr="005D6748">
        <w:trPr>
          <w:trHeight w:val="255"/>
        </w:trPr>
        <w:tc>
          <w:tcPr>
            <w:tcW w:w="5890" w:type="dxa"/>
            <w:tcBorders>
              <w:top w:val="nil"/>
              <w:left w:val="nil"/>
              <w:bottom w:val="nil"/>
              <w:right w:val="nil"/>
            </w:tcBorders>
            <w:shd w:val="clear" w:color="auto" w:fill="auto"/>
            <w:noWrap/>
            <w:vAlign w:val="bottom"/>
            <w:hideMark/>
          </w:tcPr>
          <w:p w14:paraId="04245AED" w14:textId="77777777" w:rsidR="005D6748" w:rsidRPr="005D6748" w:rsidRDefault="005D6748" w:rsidP="005D6748">
            <w:pPr>
              <w:jc w:val="right"/>
              <w:rPr>
                <w:rFonts w:cs="Calibri"/>
                <w:b/>
                <w:bCs/>
                <w:sz w:val="20"/>
              </w:rPr>
            </w:pPr>
          </w:p>
        </w:tc>
        <w:tc>
          <w:tcPr>
            <w:tcW w:w="2043" w:type="dxa"/>
            <w:tcBorders>
              <w:top w:val="nil"/>
              <w:left w:val="nil"/>
              <w:bottom w:val="nil"/>
              <w:right w:val="nil"/>
            </w:tcBorders>
            <w:shd w:val="clear" w:color="auto" w:fill="auto"/>
            <w:noWrap/>
            <w:vAlign w:val="bottom"/>
            <w:hideMark/>
          </w:tcPr>
          <w:p w14:paraId="01C0E83B" w14:textId="77777777" w:rsidR="005D6748" w:rsidRPr="005D6748" w:rsidRDefault="005D6748" w:rsidP="005D6748">
            <w:pPr>
              <w:jc w:val="left"/>
              <w:rPr>
                <w:rFonts w:ascii="Times New Roman" w:hAnsi="Times New Roman" w:cs="Times New Roman"/>
                <w:sz w:val="20"/>
              </w:rPr>
            </w:pPr>
          </w:p>
        </w:tc>
        <w:tc>
          <w:tcPr>
            <w:tcW w:w="1077" w:type="dxa"/>
            <w:tcBorders>
              <w:top w:val="nil"/>
              <w:left w:val="nil"/>
              <w:bottom w:val="nil"/>
              <w:right w:val="nil"/>
            </w:tcBorders>
            <w:shd w:val="clear" w:color="auto" w:fill="auto"/>
            <w:noWrap/>
            <w:vAlign w:val="bottom"/>
            <w:hideMark/>
          </w:tcPr>
          <w:p w14:paraId="6099C066" w14:textId="77777777" w:rsidR="005D6748" w:rsidRPr="005D6748" w:rsidRDefault="005D6748" w:rsidP="005D6748">
            <w:pPr>
              <w:jc w:val="left"/>
              <w:rPr>
                <w:rFonts w:ascii="Times New Roman" w:hAnsi="Times New Roman" w:cs="Times New Roman"/>
                <w:sz w:val="20"/>
              </w:rPr>
            </w:pPr>
          </w:p>
        </w:tc>
      </w:tr>
      <w:tr w:rsidR="00267CB5" w:rsidRPr="005D6748" w14:paraId="64A66E36" w14:textId="77777777" w:rsidTr="005D6748">
        <w:trPr>
          <w:trHeight w:val="270"/>
        </w:trPr>
        <w:tc>
          <w:tcPr>
            <w:tcW w:w="7933" w:type="dxa"/>
            <w:gridSpan w:val="2"/>
            <w:tcBorders>
              <w:top w:val="single" w:sz="4" w:space="0" w:color="auto"/>
              <w:left w:val="single" w:sz="4" w:space="0" w:color="auto"/>
              <w:bottom w:val="single" w:sz="4" w:space="0" w:color="auto"/>
              <w:right w:val="nil"/>
            </w:tcBorders>
            <w:shd w:val="clear" w:color="auto" w:fill="auto"/>
            <w:noWrap/>
            <w:vAlign w:val="bottom"/>
            <w:hideMark/>
          </w:tcPr>
          <w:p w14:paraId="423816D3" w14:textId="1C856925" w:rsidR="00267CB5" w:rsidRPr="005D6748" w:rsidRDefault="00267CB5" w:rsidP="00267CB5">
            <w:pPr>
              <w:jc w:val="left"/>
              <w:rPr>
                <w:rFonts w:cs="Calibri"/>
                <w:b/>
                <w:bCs/>
                <w:i/>
                <w:iCs/>
                <w:sz w:val="20"/>
              </w:rPr>
            </w:pPr>
            <w:r>
              <w:rPr>
                <w:rFonts w:cs="Calibri"/>
                <w:b/>
                <w:bCs/>
                <w:i/>
                <w:iCs/>
                <w:sz w:val="20"/>
              </w:rPr>
              <w:t>Cilj gospodarenja otpadom: smanjenje odlaganja otpada na neusklađenim odlagalištima</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7CD0785C" w14:textId="77777777" w:rsidR="00267CB5" w:rsidRPr="005D6748" w:rsidRDefault="00267CB5" w:rsidP="00267CB5">
            <w:pPr>
              <w:jc w:val="left"/>
              <w:rPr>
                <w:rFonts w:cs="Calibri"/>
                <w:sz w:val="20"/>
              </w:rPr>
            </w:pPr>
            <w:r w:rsidRPr="005D6748">
              <w:rPr>
                <w:rFonts w:cs="Calibri"/>
                <w:sz w:val="20"/>
              </w:rPr>
              <w:t> </w:t>
            </w:r>
          </w:p>
        </w:tc>
      </w:tr>
      <w:tr w:rsidR="00267CB5" w:rsidRPr="005D6748" w14:paraId="58ED2FAE" w14:textId="77777777" w:rsidTr="005D6748">
        <w:trPr>
          <w:trHeight w:val="270"/>
        </w:trPr>
        <w:tc>
          <w:tcPr>
            <w:tcW w:w="7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DEF325" w14:textId="5FD8FC17" w:rsidR="00267CB5" w:rsidRPr="005D6748" w:rsidRDefault="00267CB5" w:rsidP="00267CB5">
            <w:pPr>
              <w:jc w:val="left"/>
              <w:rPr>
                <w:rFonts w:cs="Calibri"/>
                <w:sz w:val="20"/>
              </w:rPr>
            </w:pPr>
            <w:r>
              <w:rPr>
                <w:rFonts w:cs="Calibri"/>
                <w:sz w:val="20"/>
              </w:rPr>
              <w:t>Količina odloženog otpada na odlagalištu Gorjak u Općini Jesenje u 2016., t</w:t>
            </w:r>
          </w:p>
        </w:tc>
        <w:tc>
          <w:tcPr>
            <w:tcW w:w="10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722B101" w14:textId="7C3FBC28" w:rsidR="00267CB5" w:rsidRPr="005D6748" w:rsidRDefault="00267CB5" w:rsidP="00267CB5">
            <w:pPr>
              <w:jc w:val="right"/>
              <w:rPr>
                <w:rFonts w:cs="Calibri"/>
                <w:sz w:val="20"/>
              </w:rPr>
            </w:pPr>
            <w:r>
              <w:rPr>
                <w:rFonts w:cs="Calibri"/>
                <w:sz w:val="20"/>
              </w:rPr>
              <w:t>7.698</w:t>
            </w:r>
          </w:p>
        </w:tc>
      </w:tr>
      <w:tr w:rsidR="00267CB5" w:rsidRPr="005D6748" w14:paraId="7588EDB9" w14:textId="77777777" w:rsidTr="005D6748">
        <w:trPr>
          <w:trHeight w:val="255"/>
        </w:trPr>
        <w:tc>
          <w:tcPr>
            <w:tcW w:w="7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B0885" w14:textId="525B8BB7" w:rsidR="00267CB5" w:rsidRPr="005D6748" w:rsidRDefault="00267CB5" w:rsidP="00267CB5">
            <w:pPr>
              <w:jc w:val="left"/>
              <w:rPr>
                <w:rFonts w:cs="Calibri"/>
                <w:sz w:val="20"/>
              </w:rPr>
            </w:pPr>
            <w:r>
              <w:rPr>
                <w:rFonts w:cs="Calibri"/>
                <w:sz w:val="20"/>
              </w:rPr>
              <w:t>Udio otpada Općine Petrovsko, %</w:t>
            </w:r>
          </w:p>
        </w:tc>
        <w:tc>
          <w:tcPr>
            <w:tcW w:w="10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F9295C8" w14:textId="21B6CA30" w:rsidR="00267CB5" w:rsidRPr="005D6748" w:rsidRDefault="00267CB5" w:rsidP="00267CB5">
            <w:pPr>
              <w:jc w:val="right"/>
              <w:rPr>
                <w:rFonts w:cs="Calibri"/>
                <w:sz w:val="20"/>
              </w:rPr>
            </w:pPr>
            <w:r>
              <w:rPr>
                <w:rFonts w:cs="Calibri"/>
                <w:sz w:val="20"/>
              </w:rPr>
              <w:t>10,9</w:t>
            </w:r>
          </w:p>
        </w:tc>
      </w:tr>
      <w:tr w:rsidR="00267CB5" w:rsidRPr="005D6748" w14:paraId="47D0F557" w14:textId="77777777" w:rsidTr="005D6748">
        <w:trPr>
          <w:trHeight w:val="255"/>
        </w:trPr>
        <w:tc>
          <w:tcPr>
            <w:tcW w:w="7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14CAC5" w14:textId="68D41E7E" w:rsidR="00267CB5" w:rsidRPr="005D6748" w:rsidRDefault="00267CB5" w:rsidP="00267CB5">
            <w:pPr>
              <w:jc w:val="left"/>
              <w:rPr>
                <w:rFonts w:cs="Calibri"/>
                <w:sz w:val="20"/>
              </w:rPr>
            </w:pPr>
            <w:r>
              <w:rPr>
                <w:rFonts w:cs="Calibri"/>
                <w:sz w:val="20"/>
              </w:rPr>
              <w:t>Količina odloženog otpada Općine Petrovsko na odlagalište Gorjak u Općini Jesenje u 2016. god, t</w:t>
            </w:r>
          </w:p>
        </w:tc>
        <w:tc>
          <w:tcPr>
            <w:tcW w:w="10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5B3A515" w14:textId="09A2D142" w:rsidR="00267CB5" w:rsidRPr="005D6748" w:rsidRDefault="00267CB5" w:rsidP="00267CB5">
            <w:pPr>
              <w:jc w:val="right"/>
              <w:rPr>
                <w:rFonts w:cs="Calibri"/>
                <w:sz w:val="20"/>
              </w:rPr>
            </w:pPr>
            <w:r>
              <w:rPr>
                <w:rFonts w:cs="Calibri"/>
                <w:sz w:val="20"/>
              </w:rPr>
              <w:t>841</w:t>
            </w:r>
          </w:p>
        </w:tc>
      </w:tr>
      <w:tr w:rsidR="00267CB5" w:rsidRPr="005D6748" w14:paraId="22680B20" w14:textId="77777777" w:rsidTr="005D6748">
        <w:trPr>
          <w:trHeight w:val="255"/>
        </w:trPr>
        <w:tc>
          <w:tcPr>
            <w:tcW w:w="7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60D4DC" w14:textId="7857FC19" w:rsidR="00267CB5" w:rsidRPr="005D6748" w:rsidRDefault="00267CB5" w:rsidP="00267CB5">
            <w:pPr>
              <w:jc w:val="left"/>
              <w:rPr>
                <w:rFonts w:cs="Calibri"/>
                <w:sz w:val="20"/>
              </w:rPr>
            </w:pPr>
            <w:r>
              <w:rPr>
                <w:rFonts w:cs="Calibri"/>
                <w:sz w:val="20"/>
              </w:rPr>
              <w:t>Količina odloženog otpada na odlagalištu Gorjak u Općini Jesenje u 2015. god, t</w:t>
            </w:r>
          </w:p>
        </w:tc>
        <w:tc>
          <w:tcPr>
            <w:tcW w:w="10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BD2D5FC" w14:textId="00396F51" w:rsidR="00267CB5" w:rsidRPr="005D6748" w:rsidRDefault="00267CB5" w:rsidP="00267CB5">
            <w:pPr>
              <w:jc w:val="right"/>
              <w:rPr>
                <w:rFonts w:cs="Calibri"/>
                <w:sz w:val="20"/>
              </w:rPr>
            </w:pPr>
            <w:r>
              <w:rPr>
                <w:rFonts w:cs="Calibri"/>
                <w:sz w:val="20"/>
              </w:rPr>
              <w:t>7.338</w:t>
            </w:r>
          </w:p>
        </w:tc>
      </w:tr>
      <w:tr w:rsidR="00267CB5" w:rsidRPr="005D6748" w14:paraId="4138CE01" w14:textId="77777777" w:rsidTr="005D6748">
        <w:trPr>
          <w:trHeight w:val="255"/>
        </w:trPr>
        <w:tc>
          <w:tcPr>
            <w:tcW w:w="7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7F97A8" w14:textId="610A13E3" w:rsidR="00267CB5" w:rsidRPr="005D6748" w:rsidRDefault="00267CB5" w:rsidP="00267CB5">
            <w:pPr>
              <w:jc w:val="left"/>
              <w:rPr>
                <w:rFonts w:cs="Calibri"/>
                <w:sz w:val="20"/>
              </w:rPr>
            </w:pPr>
            <w:r>
              <w:rPr>
                <w:rFonts w:cs="Calibri"/>
                <w:sz w:val="20"/>
              </w:rPr>
              <w:t>Odloženi otpad na svim neusklađenim odlagalištima u RH u 2015., t</w:t>
            </w:r>
          </w:p>
        </w:tc>
        <w:tc>
          <w:tcPr>
            <w:tcW w:w="10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E9B105" w14:textId="0946461C" w:rsidR="00267CB5" w:rsidRPr="005D6748" w:rsidRDefault="00267CB5" w:rsidP="00267CB5">
            <w:pPr>
              <w:jc w:val="right"/>
              <w:rPr>
                <w:rFonts w:cs="Calibri"/>
                <w:sz w:val="20"/>
              </w:rPr>
            </w:pPr>
            <w:r>
              <w:rPr>
                <w:rFonts w:cs="Calibri"/>
                <w:sz w:val="20"/>
              </w:rPr>
              <w:t>1.318.741</w:t>
            </w:r>
          </w:p>
        </w:tc>
      </w:tr>
      <w:tr w:rsidR="00267CB5" w:rsidRPr="005D6748" w14:paraId="4FE1EA2C" w14:textId="77777777" w:rsidTr="005D6748">
        <w:trPr>
          <w:trHeight w:val="255"/>
        </w:trPr>
        <w:tc>
          <w:tcPr>
            <w:tcW w:w="7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43D740" w14:textId="41AF08B8" w:rsidR="00267CB5" w:rsidRPr="005D6748" w:rsidRDefault="00267CB5" w:rsidP="00267CB5">
            <w:pPr>
              <w:jc w:val="left"/>
              <w:rPr>
                <w:rFonts w:cs="Calibri"/>
                <w:sz w:val="20"/>
              </w:rPr>
            </w:pPr>
            <w:r>
              <w:rPr>
                <w:rFonts w:cs="Calibri"/>
                <w:sz w:val="20"/>
              </w:rPr>
              <w:t>Koeficijent neusklađenog odlagališta za odlagalište Gorjak u Općini Jesenje</w:t>
            </w:r>
          </w:p>
        </w:tc>
        <w:tc>
          <w:tcPr>
            <w:tcW w:w="10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A598C1" w14:textId="580A82FD" w:rsidR="00267CB5" w:rsidRPr="005D6748" w:rsidRDefault="00267CB5" w:rsidP="00267CB5">
            <w:pPr>
              <w:jc w:val="right"/>
              <w:rPr>
                <w:rFonts w:cs="Calibri"/>
                <w:sz w:val="20"/>
              </w:rPr>
            </w:pPr>
            <w:r>
              <w:rPr>
                <w:rFonts w:cs="Calibri"/>
                <w:sz w:val="20"/>
              </w:rPr>
              <w:t>0,0055645</w:t>
            </w:r>
          </w:p>
        </w:tc>
      </w:tr>
      <w:tr w:rsidR="00267CB5" w:rsidRPr="005D6748" w14:paraId="4D671BD6" w14:textId="77777777" w:rsidTr="005D6748">
        <w:trPr>
          <w:trHeight w:val="255"/>
        </w:trPr>
        <w:tc>
          <w:tcPr>
            <w:tcW w:w="7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E16D75" w14:textId="3B67786E" w:rsidR="00267CB5" w:rsidRPr="005D6748" w:rsidRDefault="00267CB5" w:rsidP="00267CB5">
            <w:pPr>
              <w:jc w:val="left"/>
              <w:rPr>
                <w:rFonts w:cs="Calibri"/>
                <w:sz w:val="20"/>
              </w:rPr>
            </w:pPr>
            <w:r>
              <w:rPr>
                <w:rFonts w:cs="Calibri"/>
                <w:sz w:val="20"/>
              </w:rPr>
              <w:t>Najveća dopuštena masa otpada za odlaganje na odlagalištu Gorjak u Općini Jesenje za 2016. godinu, t</w:t>
            </w:r>
          </w:p>
        </w:tc>
        <w:tc>
          <w:tcPr>
            <w:tcW w:w="10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30E251" w14:textId="69F3D04F" w:rsidR="00267CB5" w:rsidRPr="005D6748" w:rsidRDefault="00267CB5" w:rsidP="00267CB5">
            <w:pPr>
              <w:jc w:val="right"/>
              <w:rPr>
                <w:rFonts w:cs="Calibri"/>
                <w:sz w:val="20"/>
              </w:rPr>
            </w:pPr>
            <w:r>
              <w:rPr>
                <w:rFonts w:cs="Calibri"/>
                <w:sz w:val="20"/>
              </w:rPr>
              <w:t>5.620</w:t>
            </w:r>
          </w:p>
        </w:tc>
      </w:tr>
      <w:tr w:rsidR="00267CB5" w:rsidRPr="005D6748" w14:paraId="0998EC4D" w14:textId="77777777" w:rsidTr="005D6748">
        <w:trPr>
          <w:trHeight w:val="270"/>
        </w:trPr>
        <w:tc>
          <w:tcPr>
            <w:tcW w:w="7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A3B57D" w14:textId="5D133C7E" w:rsidR="00267CB5" w:rsidRPr="005D6748" w:rsidRDefault="00267CB5" w:rsidP="00267CB5">
            <w:pPr>
              <w:jc w:val="left"/>
              <w:rPr>
                <w:rFonts w:cs="Calibri"/>
                <w:b/>
                <w:bCs/>
                <w:sz w:val="20"/>
              </w:rPr>
            </w:pPr>
            <w:r>
              <w:rPr>
                <w:rFonts w:cs="Calibri"/>
                <w:b/>
                <w:bCs/>
                <w:sz w:val="20"/>
              </w:rPr>
              <w:t>Udio viška odloženog otpada u 2016. u odnosu na cilj za 2016. godinu</w:t>
            </w:r>
            <w:r>
              <w:rPr>
                <w:rFonts w:cs="Calibri"/>
                <w:sz w:val="20"/>
              </w:rPr>
              <w:t xml:space="preserve"> (u RH 1.010.000 t), %</w:t>
            </w:r>
          </w:p>
        </w:tc>
        <w:tc>
          <w:tcPr>
            <w:tcW w:w="10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764099" w14:textId="041FBBC9" w:rsidR="00267CB5" w:rsidRPr="005D6748" w:rsidRDefault="00267CB5" w:rsidP="00267CB5">
            <w:pPr>
              <w:jc w:val="right"/>
              <w:rPr>
                <w:rFonts w:cs="Calibri"/>
                <w:b/>
                <w:bCs/>
                <w:sz w:val="20"/>
              </w:rPr>
            </w:pPr>
            <w:r>
              <w:rPr>
                <w:rFonts w:cs="Calibri"/>
                <w:b/>
                <w:bCs/>
                <w:sz w:val="20"/>
              </w:rPr>
              <w:t>37,0</w:t>
            </w:r>
          </w:p>
        </w:tc>
      </w:tr>
    </w:tbl>
    <w:p w14:paraId="25C6D23D" w14:textId="77777777" w:rsidR="005D6748" w:rsidRPr="00A337CC" w:rsidRDefault="005D6748" w:rsidP="005D6748">
      <w:pPr>
        <w:pStyle w:val="Tijeloteksta2"/>
        <w:spacing w:line="240" w:lineRule="auto"/>
        <w:rPr>
          <w:rFonts w:cs="Times New Roman"/>
          <w:szCs w:val="24"/>
        </w:rPr>
      </w:pPr>
    </w:p>
    <w:p w14:paraId="5FE737C4" w14:textId="77777777" w:rsidR="008F0F20" w:rsidRPr="00A337CC" w:rsidRDefault="008F0F20" w:rsidP="008F0F20">
      <w:pPr>
        <w:jc w:val="left"/>
        <w:rPr>
          <w:rFonts w:cs="Times New Roman"/>
          <w:b/>
          <w:bCs/>
          <w:szCs w:val="24"/>
        </w:rPr>
      </w:pPr>
      <w:r w:rsidRPr="00A337CC">
        <w:rPr>
          <w:rFonts w:cs="Times New Roman"/>
          <w:szCs w:val="24"/>
        </w:rPr>
        <w:br w:type="page"/>
      </w:r>
    </w:p>
    <w:p w14:paraId="445342BA" w14:textId="77777777" w:rsidR="008F0F20" w:rsidRPr="00A337CC" w:rsidRDefault="001F3453" w:rsidP="001F3453">
      <w:pPr>
        <w:pStyle w:val="Naslov1"/>
      </w:pPr>
      <w:bookmarkStart w:id="49" w:name="_Toc437587742"/>
      <w:bookmarkStart w:id="50" w:name="_Toc504556092"/>
      <w:r w:rsidRPr="00A337CC">
        <w:t>PROCJENA RAZVOJA TIJEKA OTPADA, POTREBE I NAČIN USPOSTAVE NOVIH SUSTAVA I MREŽE GRAĐEVINA I UREĐAJA ZA GOSPODARENJE</w:t>
      </w:r>
      <w:r w:rsidR="008F0F20" w:rsidRPr="00A337CC">
        <w:t xml:space="preserve"> otpad</w:t>
      </w:r>
      <w:bookmarkEnd w:id="49"/>
      <w:r w:rsidRPr="00A337CC">
        <w:t>OM</w:t>
      </w:r>
      <w:bookmarkEnd w:id="50"/>
    </w:p>
    <w:p w14:paraId="4933C252" w14:textId="77777777" w:rsidR="001F3453" w:rsidRPr="00A337CC" w:rsidRDefault="001F3453" w:rsidP="001F3453">
      <w:pPr>
        <w:pStyle w:val="Naslov2"/>
      </w:pPr>
      <w:bookmarkStart w:id="51" w:name="_Toc504556093"/>
      <w:r w:rsidRPr="00A337CC">
        <w:t>Procjena razvoja tijeka otpada</w:t>
      </w:r>
      <w:bookmarkEnd w:id="51"/>
    </w:p>
    <w:p w14:paraId="61B29B14" w14:textId="77777777" w:rsidR="001F3453" w:rsidRPr="00A337CC" w:rsidRDefault="00D36EF9" w:rsidP="008F0F20">
      <w:pPr>
        <w:autoSpaceDE w:val="0"/>
        <w:autoSpaceDN w:val="0"/>
        <w:adjustRightInd w:val="0"/>
        <w:ind w:firstLine="698"/>
        <w:rPr>
          <w:rFonts w:cs="Times New Roman"/>
          <w:szCs w:val="24"/>
        </w:rPr>
      </w:pPr>
      <w:r w:rsidRPr="00A337CC">
        <w:rPr>
          <w:rFonts w:cs="Times New Roman"/>
          <w:szCs w:val="24"/>
        </w:rPr>
        <w:t xml:space="preserve">Nastavno na </w:t>
      </w:r>
      <w:r w:rsidR="00495A46" w:rsidRPr="00A337CC">
        <w:rPr>
          <w:rFonts w:cs="Times New Roman"/>
          <w:szCs w:val="24"/>
        </w:rPr>
        <w:t xml:space="preserve">postojeće stanje ostvarenja ciljeva </w:t>
      </w:r>
      <w:r w:rsidRPr="00A337CC">
        <w:rPr>
          <w:rFonts w:cs="Times New Roman"/>
          <w:szCs w:val="24"/>
        </w:rPr>
        <w:t xml:space="preserve">gospodarenja otpadom i </w:t>
      </w:r>
      <w:r w:rsidR="00495A46" w:rsidRPr="00A337CC">
        <w:rPr>
          <w:rFonts w:cs="Times New Roman"/>
          <w:szCs w:val="24"/>
        </w:rPr>
        <w:t xml:space="preserve">planirane ciljeve, a u skladu s </w:t>
      </w:r>
      <w:r w:rsidRPr="00A337CC">
        <w:rPr>
          <w:rFonts w:cs="Times New Roman"/>
          <w:szCs w:val="24"/>
        </w:rPr>
        <w:t>propisima iz područja gospodarenja otpadom, u ovom poglavlju iznosi se procjena razvoja tijeka otpada za plansko razdoblje 2017.-2022.</w:t>
      </w:r>
      <w:r w:rsidR="00630020" w:rsidRPr="00A337CC">
        <w:rPr>
          <w:rFonts w:cs="Times New Roman"/>
          <w:szCs w:val="24"/>
        </w:rPr>
        <w:t xml:space="preserve"> godine.</w:t>
      </w:r>
    </w:p>
    <w:p w14:paraId="1BF43F8F" w14:textId="77777777" w:rsidR="00495A46" w:rsidRPr="00A337CC" w:rsidRDefault="00495A46" w:rsidP="008F0F20">
      <w:pPr>
        <w:autoSpaceDE w:val="0"/>
        <w:autoSpaceDN w:val="0"/>
        <w:adjustRightInd w:val="0"/>
        <w:ind w:firstLine="698"/>
        <w:rPr>
          <w:rFonts w:cs="Times New Roman"/>
          <w:szCs w:val="24"/>
        </w:rPr>
      </w:pPr>
    </w:p>
    <w:p w14:paraId="04371D01" w14:textId="77777777" w:rsidR="008F0F20" w:rsidRPr="00A337CC" w:rsidRDefault="008F0F20" w:rsidP="008F0F20">
      <w:pPr>
        <w:autoSpaceDE w:val="0"/>
        <w:autoSpaceDN w:val="0"/>
        <w:adjustRightInd w:val="0"/>
        <w:ind w:firstLine="698"/>
        <w:rPr>
          <w:rFonts w:cs="Times New Roman"/>
          <w:szCs w:val="24"/>
        </w:rPr>
      </w:pPr>
      <w:r w:rsidRPr="00A337CC">
        <w:rPr>
          <w:rFonts w:cs="Times New Roman"/>
          <w:szCs w:val="24"/>
        </w:rPr>
        <w:t>Projekcija količina otpada koja će se oporabljivati ili zbrinjavati, rađena je za razdoblje od 201</w:t>
      </w:r>
      <w:r w:rsidR="00B91110" w:rsidRPr="00A337CC">
        <w:rPr>
          <w:rFonts w:cs="Times New Roman"/>
          <w:szCs w:val="24"/>
        </w:rPr>
        <w:t>7</w:t>
      </w:r>
      <w:r w:rsidRPr="00A337CC">
        <w:rPr>
          <w:rFonts w:cs="Times New Roman"/>
          <w:szCs w:val="24"/>
        </w:rPr>
        <w:t>. do 202</w:t>
      </w:r>
      <w:r w:rsidR="00B91110" w:rsidRPr="00A337CC">
        <w:rPr>
          <w:rFonts w:cs="Times New Roman"/>
          <w:szCs w:val="24"/>
        </w:rPr>
        <w:t>2</w:t>
      </w:r>
      <w:r w:rsidRPr="00A337CC">
        <w:rPr>
          <w:rFonts w:cs="Times New Roman"/>
          <w:szCs w:val="24"/>
        </w:rPr>
        <w:t>. godine, a temelji se na sljedećim podacima:</w:t>
      </w:r>
    </w:p>
    <w:p w14:paraId="516070DA" w14:textId="77777777" w:rsidR="008F0F20" w:rsidRPr="00A337CC" w:rsidRDefault="008F0F20" w:rsidP="00D624D2">
      <w:pPr>
        <w:pStyle w:val="Odlomakpopisa"/>
        <w:numPr>
          <w:ilvl w:val="0"/>
          <w:numId w:val="12"/>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obuhvatnosti organiziranim odvozom otpada od stanovništva u naseljima prema podacima </w:t>
      </w:r>
      <w:r w:rsidR="00B91110" w:rsidRPr="00A337CC">
        <w:rPr>
          <w:rFonts w:asciiTheme="minorHAnsi" w:hAnsiTheme="minorHAnsi" w:cstheme="minorHAnsi"/>
          <w:sz w:val="24"/>
          <w:szCs w:val="24"/>
        </w:rPr>
        <w:t>o postojećem stanju (podaci JLS),</w:t>
      </w:r>
    </w:p>
    <w:p w14:paraId="7BD62B97" w14:textId="77777777" w:rsidR="008F0F20" w:rsidRPr="00A337CC" w:rsidRDefault="008F0F20" w:rsidP="00D624D2">
      <w:pPr>
        <w:pStyle w:val="Odlomakpopisa"/>
        <w:numPr>
          <w:ilvl w:val="0"/>
          <w:numId w:val="12"/>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postizanju </w:t>
      </w:r>
      <w:r w:rsidR="00B91110" w:rsidRPr="00A337CC">
        <w:rPr>
          <w:rFonts w:asciiTheme="minorHAnsi" w:hAnsiTheme="minorHAnsi" w:cstheme="minorHAnsi"/>
          <w:sz w:val="24"/>
          <w:szCs w:val="24"/>
        </w:rPr>
        <w:t>kvantitativnih</w:t>
      </w:r>
      <w:r w:rsidRPr="00A337CC">
        <w:rPr>
          <w:rFonts w:asciiTheme="minorHAnsi" w:hAnsiTheme="minorHAnsi" w:cstheme="minorHAnsi"/>
          <w:sz w:val="24"/>
          <w:szCs w:val="24"/>
        </w:rPr>
        <w:t xml:space="preserve"> ciljeva vezanih za obuhvatnost stanovništva uslugom organiziranog skupljanja otpadom (Strategija gospodarenja otpadom RH)</w:t>
      </w:r>
      <w:r w:rsidR="00C94DEA" w:rsidRPr="00A337CC">
        <w:rPr>
          <w:rFonts w:asciiTheme="minorHAnsi" w:hAnsiTheme="minorHAnsi" w:cstheme="minorHAnsi"/>
          <w:sz w:val="24"/>
          <w:szCs w:val="24"/>
        </w:rPr>
        <w:t>,</w:t>
      </w:r>
    </w:p>
    <w:p w14:paraId="62533C3C" w14:textId="77777777" w:rsidR="008F0F20" w:rsidRPr="00A337CC" w:rsidRDefault="008F0F20" w:rsidP="00D624D2">
      <w:pPr>
        <w:pStyle w:val="Odlomakpopisa"/>
        <w:numPr>
          <w:ilvl w:val="0"/>
          <w:numId w:val="12"/>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podacima iz popisa stanovništva 2011. godine</w:t>
      </w:r>
      <w:r w:rsidR="00B91110" w:rsidRPr="00A337CC">
        <w:rPr>
          <w:rFonts w:asciiTheme="minorHAnsi" w:hAnsiTheme="minorHAnsi" w:cstheme="minorHAnsi"/>
          <w:sz w:val="24"/>
          <w:szCs w:val="24"/>
        </w:rPr>
        <w:t xml:space="preserve"> (DZS)</w:t>
      </w:r>
      <w:r w:rsidR="00C94DEA" w:rsidRPr="00A337CC">
        <w:rPr>
          <w:rFonts w:asciiTheme="minorHAnsi" w:hAnsiTheme="minorHAnsi" w:cstheme="minorHAnsi"/>
          <w:sz w:val="24"/>
          <w:szCs w:val="24"/>
        </w:rPr>
        <w:t>,</w:t>
      </w:r>
    </w:p>
    <w:p w14:paraId="2E3AB7B8" w14:textId="77777777" w:rsidR="008F0F20" w:rsidRPr="00A337CC" w:rsidRDefault="008F0F20" w:rsidP="00D624D2">
      <w:pPr>
        <w:pStyle w:val="Odlomakpopisa"/>
        <w:numPr>
          <w:ilvl w:val="0"/>
          <w:numId w:val="12"/>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procijenjenom prirodnom prirastu stanovništva</w:t>
      </w:r>
      <w:r w:rsidR="00B91110" w:rsidRPr="00A337CC">
        <w:rPr>
          <w:rFonts w:asciiTheme="minorHAnsi" w:hAnsiTheme="minorHAnsi" w:cstheme="minorHAnsi"/>
          <w:sz w:val="24"/>
          <w:szCs w:val="24"/>
        </w:rPr>
        <w:t xml:space="preserve"> (DZS)</w:t>
      </w:r>
      <w:r w:rsidR="00C94DEA" w:rsidRPr="00A337CC">
        <w:rPr>
          <w:rFonts w:asciiTheme="minorHAnsi" w:hAnsiTheme="minorHAnsi" w:cstheme="minorHAnsi"/>
          <w:sz w:val="24"/>
          <w:szCs w:val="24"/>
        </w:rPr>
        <w:t>,</w:t>
      </w:r>
    </w:p>
    <w:p w14:paraId="1DA6D33B" w14:textId="77777777" w:rsidR="008F0F20" w:rsidRPr="00A337CC" w:rsidRDefault="008F0F20" w:rsidP="00D624D2">
      <w:pPr>
        <w:pStyle w:val="Odlomakpopisa"/>
        <w:numPr>
          <w:ilvl w:val="0"/>
          <w:numId w:val="12"/>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procijenjenom povećanju životnog standarda</w:t>
      </w:r>
      <w:r w:rsidR="00B91110" w:rsidRPr="00A337CC">
        <w:rPr>
          <w:rFonts w:asciiTheme="minorHAnsi" w:hAnsiTheme="minorHAnsi" w:cstheme="minorHAnsi"/>
          <w:sz w:val="24"/>
          <w:szCs w:val="24"/>
        </w:rPr>
        <w:t xml:space="preserve"> (DZS)</w:t>
      </w:r>
      <w:r w:rsidR="00C94DEA" w:rsidRPr="00A337CC">
        <w:rPr>
          <w:rFonts w:asciiTheme="minorHAnsi" w:hAnsiTheme="minorHAnsi" w:cstheme="minorHAnsi"/>
          <w:sz w:val="24"/>
          <w:szCs w:val="24"/>
        </w:rPr>
        <w:t>,</w:t>
      </w:r>
    </w:p>
    <w:p w14:paraId="2402398E" w14:textId="77777777" w:rsidR="00C94DEA" w:rsidRPr="00A337CC" w:rsidRDefault="008F0F20" w:rsidP="00D624D2">
      <w:pPr>
        <w:pStyle w:val="Odlomakpopisa"/>
        <w:numPr>
          <w:ilvl w:val="0"/>
          <w:numId w:val="12"/>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postizanju </w:t>
      </w:r>
      <w:r w:rsidR="00B91110" w:rsidRPr="00A337CC">
        <w:rPr>
          <w:rFonts w:asciiTheme="minorHAnsi" w:hAnsiTheme="minorHAnsi" w:cstheme="minorHAnsi"/>
          <w:sz w:val="24"/>
          <w:szCs w:val="24"/>
        </w:rPr>
        <w:t>kvantitativnih</w:t>
      </w:r>
      <w:r w:rsidRPr="00A337CC">
        <w:rPr>
          <w:rFonts w:asciiTheme="minorHAnsi" w:hAnsiTheme="minorHAnsi" w:cstheme="minorHAnsi"/>
          <w:sz w:val="24"/>
          <w:szCs w:val="24"/>
        </w:rPr>
        <w:t xml:space="preserve"> ciljeva gospodarenja otpadom vezanih za odvojeno s</w:t>
      </w:r>
      <w:r w:rsidR="00C960E3" w:rsidRPr="00A337CC">
        <w:rPr>
          <w:rFonts w:asciiTheme="minorHAnsi" w:hAnsiTheme="minorHAnsi" w:cstheme="minorHAnsi"/>
          <w:sz w:val="24"/>
          <w:szCs w:val="24"/>
        </w:rPr>
        <w:t>a</w:t>
      </w:r>
      <w:r w:rsidRPr="00A337CC">
        <w:rPr>
          <w:rFonts w:asciiTheme="minorHAnsi" w:hAnsiTheme="minorHAnsi" w:cstheme="minorHAnsi"/>
          <w:sz w:val="24"/>
          <w:szCs w:val="24"/>
        </w:rPr>
        <w:t>kupljanje otpad</w:t>
      </w:r>
      <w:r w:rsidR="00DA479B" w:rsidRPr="00A337CC">
        <w:rPr>
          <w:rFonts w:asciiTheme="minorHAnsi" w:hAnsiTheme="minorHAnsi" w:cstheme="minorHAnsi"/>
          <w:sz w:val="24"/>
          <w:szCs w:val="24"/>
        </w:rPr>
        <w:t>n</w:t>
      </w:r>
      <w:r w:rsidRPr="00A337CC">
        <w:rPr>
          <w:rFonts w:asciiTheme="minorHAnsi" w:hAnsiTheme="minorHAnsi" w:cstheme="minorHAnsi"/>
          <w:sz w:val="24"/>
          <w:szCs w:val="24"/>
        </w:rPr>
        <w:t>og papira/kartona, plastike, stakla i metala radi reciklaže od 50% za 2020. godinu (Z</w:t>
      </w:r>
      <w:r w:rsidR="00B91110" w:rsidRPr="00A337CC">
        <w:rPr>
          <w:rFonts w:asciiTheme="minorHAnsi" w:hAnsiTheme="minorHAnsi" w:cstheme="minorHAnsi"/>
          <w:sz w:val="24"/>
          <w:szCs w:val="24"/>
        </w:rPr>
        <w:t>OGO</w:t>
      </w:r>
      <w:r w:rsidRPr="00A337CC">
        <w:rPr>
          <w:rFonts w:asciiTheme="minorHAnsi" w:hAnsiTheme="minorHAnsi" w:cstheme="minorHAnsi"/>
          <w:sz w:val="24"/>
          <w:szCs w:val="24"/>
        </w:rPr>
        <w:t>)</w:t>
      </w:r>
      <w:r w:rsidR="00C94DEA" w:rsidRPr="00A337CC">
        <w:rPr>
          <w:rFonts w:asciiTheme="minorHAnsi" w:hAnsiTheme="minorHAnsi" w:cstheme="minorHAnsi"/>
          <w:sz w:val="24"/>
          <w:szCs w:val="24"/>
        </w:rPr>
        <w:t>,</w:t>
      </w:r>
    </w:p>
    <w:p w14:paraId="0466BC21" w14:textId="77777777" w:rsidR="008F0F20" w:rsidRPr="00A337CC" w:rsidRDefault="00C94DEA" w:rsidP="00D624D2">
      <w:pPr>
        <w:pStyle w:val="Odlomakpopisa"/>
        <w:numPr>
          <w:ilvl w:val="0"/>
          <w:numId w:val="12"/>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postizanju kvantitativnog cilja recikliranja 70% neopasnog građevnog otpada,</w:t>
      </w:r>
      <w:r w:rsidR="00B91110" w:rsidRPr="00A337CC">
        <w:rPr>
          <w:rFonts w:asciiTheme="minorHAnsi" w:hAnsiTheme="minorHAnsi" w:cstheme="minorHAnsi"/>
          <w:sz w:val="24"/>
          <w:szCs w:val="24"/>
        </w:rPr>
        <w:t xml:space="preserve"> te</w:t>
      </w:r>
    </w:p>
    <w:p w14:paraId="744BF2A9" w14:textId="5C90F372" w:rsidR="00C960E3" w:rsidRPr="00A337CC" w:rsidRDefault="00C960E3" w:rsidP="00D624D2">
      <w:pPr>
        <w:pStyle w:val="Odlomakpopisa"/>
        <w:numPr>
          <w:ilvl w:val="0"/>
          <w:numId w:val="12"/>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kvantitativnim ciljevima u skladu s </w:t>
      </w:r>
      <w:r w:rsidR="00B91110" w:rsidRPr="00A337CC">
        <w:rPr>
          <w:rFonts w:asciiTheme="minorHAnsi" w:hAnsiTheme="minorHAnsi" w:cstheme="minorHAnsi"/>
          <w:sz w:val="24"/>
          <w:szCs w:val="24"/>
        </w:rPr>
        <w:t>Planom</w:t>
      </w:r>
      <w:r w:rsidRPr="00A337CC">
        <w:rPr>
          <w:rFonts w:asciiTheme="minorHAnsi" w:hAnsiTheme="minorHAnsi" w:cstheme="minorHAnsi"/>
          <w:sz w:val="24"/>
          <w:szCs w:val="24"/>
        </w:rPr>
        <w:t xml:space="preserve"> gospodarenja otpadom Republike Hrvatske za razdoblje 201</w:t>
      </w:r>
      <w:r w:rsidR="00B91110" w:rsidRPr="00A337CC">
        <w:rPr>
          <w:rFonts w:asciiTheme="minorHAnsi" w:hAnsiTheme="minorHAnsi" w:cstheme="minorHAnsi"/>
          <w:sz w:val="24"/>
          <w:szCs w:val="24"/>
        </w:rPr>
        <w:t>7</w:t>
      </w:r>
      <w:r w:rsidRPr="00A337CC">
        <w:rPr>
          <w:rFonts w:asciiTheme="minorHAnsi" w:hAnsiTheme="minorHAnsi" w:cstheme="minorHAnsi"/>
          <w:sz w:val="24"/>
          <w:szCs w:val="24"/>
        </w:rPr>
        <w:t>.-2022.</w:t>
      </w:r>
      <w:r w:rsidR="006853D9" w:rsidRPr="00A337CC">
        <w:rPr>
          <w:rFonts w:asciiTheme="minorHAnsi" w:hAnsiTheme="minorHAnsi" w:cstheme="minorHAnsi"/>
          <w:sz w:val="24"/>
          <w:szCs w:val="24"/>
        </w:rPr>
        <w:t xml:space="preserve"> godine</w:t>
      </w:r>
      <w:r w:rsidR="00FC486E">
        <w:rPr>
          <w:rFonts w:asciiTheme="minorHAnsi" w:hAnsiTheme="minorHAnsi" w:cstheme="minorHAnsi"/>
          <w:sz w:val="24"/>
          <w:szCs w:val="24"/>
        </w:rPr>
        <w:t xml:space="preserve"> u odnosu na 2015. godinu</w:t>
      </w:r>
      <w:r w:rsidRPr="00A337CC">
        <w:rPr>
          <w:rFonts w:asciiTheme="minorHAnsi" w:hAnsiTheme="minorHAnsi" w:cstheme="minorHAnsi"/>
          <w:sz w:val="24"/>
          <w:szCs w:val="24"/>
        </w:rPr>
        <w:t>:</w:t>
      </w:r>
    </w:p>
    <w:p w14:paraId="20A931D6" w14:textId="7AE2A1A7" w:rsidR="00C960E3" w:rsidRPr="00A337CC" w:rsidRDefault="00C960E3" w:rsidP="00D624D2">
      <w:pPr>
        <w:pStyle w:val="Odlomakpopisa"/>
        <w:numPr>
          <w:ilvl w:val="1"/>
          <w:numId w:val="12"/>
        </w:numPr>
        <w:spacing w:line="240" w:lineRule="auto"/>
        <w:contextualSpacing/>
        <w:rPr>
          <w:rFonts w:asciiTheme="minorHAnsi" w:hAnsiTheme="minorHAnsi" w:cstheme="minorHAnsi"/>
          <w:sz w:val="24"/>
          <w:szCs w:val="24"/>
        </w:rPr>
      </w:pPr>
      <w:r w:rsidRPr="00A337CC">
        <w:rPr>
          <w:rFonts w:asciiTheme="minorHAnsi" w:hAnsiTheme="minorHAnsi" w:cstheme="minorHAnsi"/>
          <w:sz w:val="24"/>
          <w:szCs w:val="24"/>
        </w:rPr>
        <w:t>Cilj 1.1: Smanjiti ukupnu koli</w:t>
      </w:r>
      <w:r w:rsidR="00FC486E">
        <w:rPr>
          <w:rFonts w:asciiTheme="minorHAnsi" w:hAnsiTheme="minorHAnsi" w:cstheme="minorHAnsi"/>
          <w:sz w:val="24"/>
          <w:szCs w:val="24"/>
        </w:rPr>
        <w:t>činu proizvedenog KO za 5%</w:t>
      </w:r>
    </w:p>
    <w:p w14:paraId="15E99CB6" w14:textId="77777777" w:rsidR="00C960E3" w:rsidRPr="00A337CC" w:rsidRDefault="00C960E3" w:rsidP="00D624D2">
      <w:pPr>
        <w:pStyle w:val="Odlomakpopisa"/>
        <w:numPr>
          <w:ilvl w:val="1"/>
          <w:numId w:val="12"/>
        </w:numPr>
        <w:spacing w:line="240" w:lineRule="auto"/>
        <w:contextualSpacing/>
        <w:rPr>
          <w:rFonts w:asciiTheme="minorHAnsi" w:hAnsiTheme="minorHAnsi" w:cstheme="minorHAnsi"/>
          <w:sz w:val="24"/>
          <w:szCs w:val="24"/>
        </w:rPr>
      </w:pPr>
      <w:r w:rsidRPr="00A337CC">
        <w:rPr>
          <w:rFonts w:asciiTheme="minorHAnsi" w:hAnsiTheme="minorHAnsi" w:cstheme="minorHAnsi"/>
          <w:sz w:val="24"/>
          <w:szCs w:val="24"/>
        </w:rPr>
        <w:t xml:space="preserve">Cilj 1.2: Odvojeno prikupiti 60% </w:t>
      </w:r>
      <w:r w:rsidR="00B91110" w:rsidRPr="00A337CC">
        <w:rPr>
          <w:rFonts w:asciiTheme="minorHAnsi" w:hAnsiTheme="minorHAnsi" w:cstheme="minorHAnsi"/>
          <w:sz w:val="24"/>
          <w:szCs w:val="24"/>
        </w:rPr>
        <w:t xml:space="preserve">mase proizvedenog </w:t>
      </w:r>
      <w:r w:rsidRPr="00A337CC">
        <w:rPr>
          <w:rFonts w:asciiTheme="minorHAnsi" w:hAnsiTheme="minorHAnsi" w:cstheme="minorHAnsi"/>
          <w:sz w:val="24"/>
          <w:szCs w:val="24"/>
        </w:rPr>
        <w:t>komunalnog otpada (prvenstveno papir, staklo, plastika, metal i dr.)</w:t>
      </w:r>
    </w:p>
    <w:p w14:paraId="3E2DADE9" w14:textId="77777777" w:rsidR="00C960E3" w:rsidRPr="00A337CC" w:rsidRDefault="00C960E3" w:rsidP="00D624D2">
      <w:pPr>
        <w:pStyle w:val="Odlomakpopisa"/>
        <w:numPr>
          <w:ilvl w:val="1"/>
          <w:numId w:val="12"/>
        </w:numPr>
        <w:spacing w:line="240" w:lineRule="auto"/>
        <w:contextualSpacing/>
        <w:rPr>
          <w:rFonts w:asciiTheme="minorHAnsi" w:hAnsiTheme="minorHAnsi" w:cstheme="minorHAnsi"/>
          <w:sz w:val="24"/>
          <w:szCs w:val="24"/>
        </w:rPr>
      </w:pPr>
      <w:r w:rsidRPr="00A337CC">
        <w:rPr>
          <w:rFonts w:asciiTheme="minorHAnsi" w:hAnsiTheme="minorHAnsi" w:cstheme="minorHAnsi"/>
          <w:sz w:val="24"/>
          <w:szCs w:val="24"/>
        </w:rPr>
        <w:t xml:space="preserve">Cilj 1.3: Odvojeno prikupiti 40% </w:t>
      </w:r>
      <w:r w:rsidR="00B91110" w:rsidRPr="00A337CC">
        <w:rPr>
          <w:rFonts w:asciiTheme="minorHAnsi" w:hAnsiTheme="minorHAnsi" w:cstheme="minorHAnsi"/>
          <w:sz w:val="24"/>
          <w:szCs w:val="24"/>
        </w:rPr>
        <w:t xml:space="preserve">mase </w:t>
      </w:r>
      <w:r w:rsidRPr="00A337CC">
        <w:rPr>
          <w:rFonts w:asciiTheme="minorHAnsi" w:hAnsiTheme="minorHAnsi" w:cstheme="minorHAnsi"/>
          <w:sz w:val="24"/>
          <w:szCs w:val="24"/>
        </w:rPr>
        <w:t xml:space="preserve">biootpada </w:t>
      </w:r>
      <w:r w:rsidR="00B91110" w:rsidRPr="00A337CC">
        <w:rPr>
          <w:rFonts w:asciiTheme="minorHAnsi" w:hAnsiTheme="minorHAnsi" w:cstheme="minorHAnsi"/>
          <w:sz w:val="24"/>
          <w:szCs w:val="24"/>
        </w:rPr>
        <w:t>koji je sastavni dio</w:t>
      </w:r>
      <w:r w:rsidRPr="00A337CC">
        <w:rPr>
          <w:rFonts w:asciiTheme="minorHAnsi" w:hAnsiTheme="minorHAnsi" w:cstheme="minorHAnsi"/>
          <w:sz w:val="24"/>
          <w:szCs w:val="24"/>
        </w:rPr>
        <w:t xml:space="preserve"> KO</w:t>
      </w:r>
    </w:p>
    <w:p w14:paraId="79759B88" w14:textId="77777777" w:rsidR="00C960E3" w:rsidRPr="00A337CC" w:rsidRDefault="00C960E3" w:rsidP="00D624D2">
      <w:pPr>
        <w:pStyle w:val="Odlomakpopisa"/>
        <w:numPr>
          <w:ilvl w:val="1"/>
          <w:numId w:val="12"/>
        </w:numPr>
        <w:spacing w:after="0" w:line="240" w:lineRule="auto"/>
        <w:contextualSpacing/>
        <w:rPr>
          <w:rFonts w:asciiTheme="minorHAnsi" w:hAnsiTheme="minorHAnsi" w:cstheme="minorHAnsi"/>
          <w:sz w:val="24"/>
          <w:szCs w:val="24"/>
        </w:rPr>
      </w:pPr>
      <w:r w:rsidRPr="00A337CC">
        <w:rPr>
          <w:rFonts w:asciiTheme="minorHAnsi" w:hAnsiTheme="minorHAnsi" w:cstheme="minorHAnsi"/>
          <w:sz w:val="24"/>
          <w:szCs w:val="24"/>
        </w:rPr>
        <w:t xml:space="preserve">Cilj 1.4: Odložiti </w:t>
      </w:r>
      <w:r w:rsidR="00B91110" w:rsidRPr="00A337CC">
        <w:rPr>
          <w:rFonts w:asciiTheme="minorHAnsi" w:hAnsiTheme="minorHAnsi" w:cstheme="minorHAnsi"/>
          <w:sz w:val="24"/>
          <w:szCs w:val="24"/>
        </w:rPr>
        <w:t xml:space="preserve">na odlagališta </w:t>
      </w:r>
      <w:r w:rsidRPr="00A337CC">
        <w:rPr>
          <w:rFonts w:asciiTheme="minorHAnsi" w:hAnsiTheme="minorHAnsi" w:cstheme="minorHAnsi"/>
          <w:sz w:val="24"/>
          <w:szCs w:val="24"/>
        </w:rPr>
        <w:t xml:space="preserve">manje od 25% </w:t>
      </w:r>
      <w:r w:rsidR="00B91110" w:rsidRPr="00A337CC">
        <w:rPr>
          <w:rFonts w:asciiTheme="minorHAnsi" w:hAnsiTheme="minorHAnsi" w:cstheme="minorHAnsi"/>
          <w:sz w:val="24"/>
          <w:szCs w:val="24"/>
        </w:rPr>
        <w:t xml:space="preserve">mase proizvedenog </w:t>
      </w:r>
      <w:r w:rsidRPr="00A337CC">
        <w:rPr>
          <w:rFonts w:asciiTheme="minorHAnsi" w:hAnsiTheme="minorHAnsi" w:cstheme="minorHAnsi"/>
          <w:sz w:val="24"/>
          <w:szCs w:val="24"/>
        </w:rPr>
        <w:t>komunalnog otpada</w:t>
      </w:r>
    </w:p>
    <w:p w14:paraId="2FDCB315" w14:textId="77777777" w:rsidR="00C960E3" w:rsidRPr="00A337CC" w:rsidRDefault="00C960E3" w:rsidP="00D624D2">
      <w:pPr>
        <w:pStyle w:val="Odlomakpopisa"/>
        <w:numPr>
          <w:ilvl w:val="1"/>
          <w:numId w:val="12"/>
        </w:numPr>
        <w:spacing w:after="0" w:line="240" w:lineRule="auto"/>
        <w:contextualSpacing/>
        <w:rPr>
          <w:rFonts w:asciiTheme="minorHAnsi" w:hAnsiTheme="minorHAnsi" w:cstheme="minorHAnsi"/>
          <w:sz w:val="24"/>
          <w:szCs w:val="24"/>
        </w:rPr>
      </w:pPr>
      <w:r w:rsidRPr="00A337CC">
        <w:rPr>
          <w:rFonts w:asciiTheme="minorHAnsi" w:hAnsiTheme="minorHAnsi" w:cstheme="minorHAnsi"/>
          <w:sz w:val="24"/>
          <w:szCs w:val="24"/>
        </w:rPr>
        <w:t xml:space="preserve">Cilj 2.1: Odvojeno prikupiti 75% </w:t>
      </w:r>
      <w:r w:rsidR="00B91110" w:rsidRPr="00A337CC">
        <w:rPr>
          <w:rFonts w:asciiTheme="minorHAnsi" w:hAnsiTheme="minorHAnsi" w:cstheme="minorHAnsi"/>
          <w:sz w:val="24"/>
          <w:szCs w:val="24"/>
        </w:rPr>
        <w:t xml:space="preserve">mase proizvedenog </w:t>
      </w:r>
      <w:r w:rsidRPr="00A337CC">
        <w:rPr>
          <w:rFonts w:asciiTheme="minorHAnsi" w:hAnsiTheme="minorHAnsi" w:cstheme="minorHAnsi"/>
          <w:sz w:val="24"/>
          <w:szCs w:val="24"/>
        </w:rPr>
        <w:t>građevnog otpada</w:t>
      </w:r>
    </w:p>
    <w:p w14:paraId="40CEFE14" w14:textId="77777777" w:rsidR="008F0F20" w:rsidRPr="00A337CC" w:rsidRDefault="008F0F20" w:rsidP="008F0F20">
      <w:pPr>
        <w:spacing w:after="120"/>
        <w:rPr>
          <w:rFonts w:cs="Times New Roman"/>
          <w:szCs w:val="24"/>
        </w:rPr>
      </w:pPr>
    </w:p>
    <w:p w14:paraId="5FF609C0" w14:textId="77777777" w:rsidR="008F0F20" w:rsidRPr="00A337CC" w:rsidRDefault="008F0F20" w:rsidP="00CA3AF6">
      <w:pPr>
        <w:spacing w:after="120"/>
        <w:ind w:firstLine="708"/>
        <w:rPr>
          <w:rFonts w:cs="Times New Roman"/>
          <w:szCs w:val="24"/>
        </w:rPr>
      </w:pPr>
      <w:r w:rsidRPr="00A337CC">
        <w:rPr>
          <w:rFonts w:cs="Times New Roman"/>
          <w:szCs w:val="24"/>
        </w:rPr>
        <w:t xml:space="preserve">U proračunu su </w:t>
      </w:r>
      <w:r w:rsidR="00E95AB3" w:rsidRPr="00A337CC">
        <w:rPr>
          <w:rFonts w:cs="Times New Roman"/>
          <w:szCs w:val="24"/>
        </w:rPr>
        <w:t xml:space="preserve">za </w:t>
      </w:r>
      <w:r w:rsidR="00E95AB3" w:rsidRPr="00A337CC">
        <w:rPr>
          <w:rFonts w:asciiTheme="minorHAnsi" w:hAnsiTheme="minorHAnsi" w:cstheme="minorHAnsi"/>
          <w:szCs w:val="24"/>
        </w:rPr>
        <w:t xml:space="preserve">razdoblje 2017.-2022. </w:t>
      </w:r>
      <w:r w:rsidRPr="00A337CC">
        <w:rPr>
          <w:rFonts w:cs="Times New Roman"/>
          <w:szCs w:val="24"/>
        </w:rPr>
        <w:t>korištene sljedeće pretpostavke:</w:t>
      </w:r>
    </w:p>
    <w:p w14:paraId="7CE0E556" w14:textId="2C3FDF84" w:rsidR="008F0F20" w:rsidRPr="00A337CC" w:rsidRDefault="00E95AB3" w:rsidP="00F81D52">
      <w:pPr>
        <w:pStyle w:val="Odlomakpopisa"/>
        <w:numPr>
          <w:ilvl w:val="0"/>
          <w:numId w:val="12"/>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prosječna godišnja stopa promjene broja stanovnika i migracije u skladu (srednji scenarij):</w:t>
      </w:r>
      <w:r w:rsidR="008F0F20" w:rsidRPr="00A337CC">
        <w:rPr>
          <w:rFonts w:asciiTheme="minorHAnsi" w:hAnsiTheme="minorHAnsi" w:cstheme="minorHAnsi"/>
          <w:sz w:val="24"/>
          <w:szCs w:val="24"/>
        </w:rPr>
        <w:t xml:space="preserve"> </w:t>
      </w:r>
      <w:r w:rsidR="00F81D52" w:rsidRPr="00A337CC">
        <w:rPr>
          <w:rFonts w:cs="Times New Roman"/>
          <w:szCs w:val="24"/>
        </w:rPr>
        <w:t>0,9997166</w:t>
      </w:r>
      <w:r w:rsidR="00D63439" w:rsidRPr="00A337CC">
        <w:rPr>
          <w:rFonts w:cs="Times New Roman"/>
          <w:szCs w:val="24"/>
        </w:rPr>
        <w:t xml:space="preserve"> do 2021. i </w:t>
      </w:r>
      <w:r w:rsidR="00F81D52" w:rsidRPr="00A337CC">
        <w:rPr>
          <w:rFonts w:cs="Times New Roman"/>
          <w:szCs w:val="24"/>
        </w:rPr>
        <w:t>0,997823161</w:t>
      </w:r>
      <w:r w:rsidR="00D63439" w:rsidRPr="00A337CC">
        <w:rPr>
          <w:rFonts w:cs="Times New Roman"/>
          <w:szCs w:val="24"/>
        </w:rPr>
        <w:t xml:space="preserve"> za 2022.</w:t>
      </w:r>
    </w:p>
    <w:p w14:paraId="5ACB053C" w14:textId="77777777" w:rsidR="008F0F20" w:rsidRPr="00A337CC" w:rsidRDefault="008F0F20" w:rsidP="00D624D2">
      <w:pPr>
        <w:pStyle w:val="Odlomakpopisa"/>
        <w:numPr>
          <w:ilvl w:val="0"/>
          <w:numId w:val="12"/>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obuhvatnost stanovništ</w:t>
      </w:r>
      <w:r w:rsidR="00E95AB3" w:rsidRPr="00A337CC">
        <w:rPr>
          <w:rFonts w:asciiTheme="minorHAnsi" w:hAnsiTheme="minorHAnsi" w:cstheme="minorHAnsi"/>
          <w:sz w:val="24"/>
          <w:szCs w:val="24"/>
        </w:rPr>
        <w:t xml:space="preserve">va organiziranim odvozom otpada: </w:t>
      </w:r>
      <w:r w:rsidR="0067233A" w:rsidRPr="00A337CC">
        <w:rPr>
          <w:rFonts w:asciiTheme="minorHAnsi" w:hAnsiTheme="minorHAnsi" w:cstheme="minorHAnsi"/>
          <w:sz w:val="24"/>
          <w:szCs w:val="24"/>
        </w:rPr>
        <w:t xml:space="preserve">oko </w:t>
      </w:r>
      <w:r w:rsidR="00457D71" w:rsidRPr="00A337CC">
        <w:rPr>
          <w:rFonts w:asciiTheme="minorHAnsi" w:hAnsiTheme="minorHAnsi" w:cstheme="minorHAnsi"/>
          <w:sz w:val="24"/>
          <w:szCs w:val="24"/>
        </w:rPr>
        <w:t>100</w:t>
      </w:r>
      <w:r w:rsidRPr="00A337CC">
        <w:rPr>
          <w:rFonts w:asciiTheme="minorHAnsi" w:hAnsiTheme="minorHAnsi" w:cstheme="minorHAnsi"/>
          <w:sz w:val="24"/>
          <w:szCs w:val="24"/>
        </w:rPr>
        <w:t>%</w:t>
      </w:r>
    </w:p>
    <w:p w14:paraId="3994A557" w14:textId="4BE03645" w:rsidR="008F0F20" w:rsidRPr="00A337CC" w:rsidRDefault="008F0F20" w:rsidP="00D624D2">
      <w:pPr>
        <w:pStyle w:val="Odlomakpopisa"/>
        <w:numPr>
          <w:ilvl w:val="0"/>
          <w:numId w:val="12"/>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specifična količina komunalnog otpada </w:t>
      </w:r>
      <w:r w:rsidR="00E95AB3" w:rsidRPr="00A337CC">
        <w:rPr>
          <w:rFonts w:asciiTheme="minorHAnsi" w:hAnsiTheme="minorHAnsi" w:cstheme="minorHAnsi"/>
          <w:sz w:val="24"/>
          <w:szCs w:val="24"/>
        </w:rPr>
        <w:t>po</w:t>
      </w:r>
      <w:r w:rsidRPr="00A337CC">
        <w:rPr>
          <w:rFonts w:asciiTheme="minorHAnsi" w:hAnsiTheme="minorHAnsi" w:cstheme="minorHAnsi"/>
          <w:sz w:val="24"/>
          <w:szCs w:val="24"/>
        </w:rPr>
        <w:t xml:space="preserve"> stanovnik</w:t>
      </w:r>
      <w:r w:rsidR="00E95AB3" w:rsidRPr="00A337CC">
        <w:rPr>
          <w:rFonts w:asciiTheme="minorHAnsi" w:hAnsiTheme="minorHAnsi" w:cstheme="minorHAnsi"/>
          <w:sz w:val="24"/>
          <w:szCs w:val="24"/>
        </w:rPr>
        <w:t>u</w:t>
      </w:r>
      <w:r w:rsidR="00D905FF" w:rsidRPr="00A337CC">
        <w:rPr>
          <w:rFonts w:asciiTheme="minorHAnsi" w:hAnsiTheme="minorHAnsi" w:cstheme="minorHAnsi"/>
          <w:sz w:val="24"/>
          <w:szCs w:val="24"/>
        </w:rPr>
        <w:t xml:space="preserve"> prati promjenu BDP-a (prosječna godišnja stopa 0,67%), ali se</w:t>
      </w:r>
      <w:r w:rsidRPr="00A337CC">
        <w:rPr>
          <w:rFonts w:asciiTheme="minorHAnsi" w:hAnsiTheme="minorHAnsi" w:cstheme="minorHAnsi"/>
          <w:sz w:val="24"/>
          <w:szCs w:val="24"/>
        </w:rPr>
        <w:t xml:space="preserve"> </w:t>
      </w:r>
      <w:r w:rsidR="00A81DBE">
        <w:rPr>
          <w:rFonts w:asciiTheme="minorHAnsi" w:hAnsiTheme="minorHAnsi" w:cstheme="minorHAnsi"/>
          <w:sz w:val="24"/>
          <w:szCs w:val="24"/>
        </w:rPr>
        <w:t xml:space="preserve">od 2015. godine </w:t>
      </w:r>
      <w:r w:rsidR="00E95AB3" w:rsidRPr="00A337CC">
        <w:rPr>
          <w:rFonts w:asciiTheme="minorHAnsi" w:hAnsiTheme="minorHAnsi" w:cstheme="minorHAnsi"/>
          <w:sz w:val="24"/>
          <w:szCs w:val="24"/>
        </w:rPr>
        <w:t xml:space="preserve">smanjuje </w:t>
      </w:r>
      <w:r w:rsidRPr="00A337CC">
        <w:rPr>
          <w:rFonts w:asciiTheme="minorHAnsi" w:hAnsiTheme="minorHAnsi" w:cstheme="minorHAnsi"/>
          <w:sz w:val="24"/>
          <w:szCs w:val="24"/>
        </w:rPr>
        <w:t xml:space="preserve">po prosječnoj godišnjoj stopi od </w:t>
      </w:r>
      <w:r w:rsidR="00E95AB3" w:rsidRPr="00A337CC">
        <w:rPr>
          <w:rFonts w:asciiTheme="minorHAnsi" w:hAnsiTheme="minorHAnsi" w:cstheme="minorHAnsi"/>
          <w:sz w:val="24"/>
          <w:szCs w:val="24"/>
        </w:rPr>
        <w:t xml:space="preserve">oko </w:t>
      </w:r>
      <w:r w:rsidR="00B56094">
        <w:rPr>
          <w:rFonts w:asciiTheme="minorHAnsi" w:hAnsiTheme="minorHAnsi" w:cstheme="minorHAnsi"/>
          <w:sz w:val="24"/>
          <w:szCs w:val="24"/>
        </w:rPr>
        <w:t>3</w:t>
      </w:r>
      <w:r w:rsidR="00E95AB3" w:rsidRPr="00A337CC">
        <w:rPr>
          <w:rFonts w:asciiTheme="minorHAnsi" w:hAnsiTheme="minorHAnsi" w:cstheme="minorHAnsi"/>
          <w:sz w:val="24"/>
          <w:szCs w:val="24"/>
        </w:rPr>
        <w:t>,</w:t>
      </w:r>
      <w:r w:rsidR="00B56094">
        <w:rPr>
          <w:rFonts w:asciiTheme="minorHAnsi" w:hAnsiTheme="minorHAnsi" w:cstheme="minorHAnsi"/>
          <w:sz w:val="24"/>
          <w:szCs w:val="24"/>
        </w:rPr>
        <w:t>5</w:t>
      </w:r>
      <w:r w:rsidR="00E95AB3" w:rsidRPr="00A337CC">
        <w:rPr>
          <w:rFonts w:asciiTheme="minorHAnsi" w:hAnsiTheme="minorHAnsi" w:cstheme="minorHAnsi"/>
          <w:sz w:val="24"/>
          <w:szCs w:val="24"/>
        </w:rPr>
        <w:t>%</w:t>
      </w:r>
      <w:r w:rsidR="007000B9" w:rsidRPr="00A337CC">
        <w:rPr>
          <w:rFonts w:asciiTheme="minorHAnsi" w:hAnsiTheme="minorHAnsi" w:cstheme="minorHAnsi"/>
          <w:sz w:val="24"/>
          <w:szCs w:val="24"/>
        </w:rPr>
        <w:t xml:space="preserve"> radi ispunjavanja cilja 1.1,</w:t>
      </w:r>
    </w:p>
    <w:p w14:paraId="1697CC94" w14:textId="46DD4B0D" w:rsidR="008F0F20" w:rsidRPr="00A337CC" w:rsidRDefault="00457D71" w:rsidP="00D624D2">
      <w:pPr>
        <w:pStyle w:val="Odlomakpopisa"/>
        <w:numPr>
          <w:ilvl w:val="0"/>
          <w:numId w:val="12"/>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da će količine odvojeno skupljenog</w:t>
      </w:r>
      <w:r w:rsidR="008F0F20" w:rsidRPr="00A337CC">
        <w:rPr>
          <w:rFonts w:asciiTheme="minorHAnsi" w:hAnsiTheme="minorHAnsi" w:cstheme="minorHAnsi"/>
          <w:sz w:val="24"/>
          <w:szCs w:val="24"/>
        </w:rPr>
        <w:t xml:space="preserve"> papira/kartona, plastike, stakla i metala od ukupnih količina navedenih materijala rasti od </w:t>
      </w:r>
      <w:r w:rsidR="009D32DE" w:rsidRPr="00A337CC">
        <w:rPr>
          <w:rFonts w:asciiTheme="minorHAnsi" w:hAnsiTheme="minorHAnsi" w:cstheme="minorHAnsi"/>
          <w:sz w:val="24"/>
          <w:szCs w:val="24"/>
        </w:rPr>
        <w:t>38,</w:t>
      </w:r>
      <w:r w:rsidR="00B56094">
        <w:rPr>
          <w:rFonts w:asciiTheme="minorHAnsi" w:hAnsiTheme="minorHAnsi" w:cstheme="minorHAnsi"/>
          <w:sz w:val="24"/>
          <w:szCs w:val="24"/>
        </w:rPr>
        <w:t>7</w:t>
      </w:r>
      <w:r w:rsidR="008F0F20" w:rsidRPr="00A337CC">
        <w:rPr>
          <w:rFonts w:asciiTheme="minorHAnsi" w:hAnsiTheme="minorHAnsi" w:cstheme="minorHAnsi"/>
          <w:sz w:val="24"/>
          <w:szCs w:val="24"/>
        </w:rPr>
        <w:t>% u 201</w:t>
      </w:r>
      <w:r w:rsidR="007000B9" w:rsidRPr="00A337CC">
        <w:rPr>
          <w:rFonts w:asciiTheme="minorHAnsi" w:hAnsiTheme="minorHAnsi" w:cstheme="minorHAnsi"/>
          <w:sz w:val="24"/>
          <w:szCs w:val="24"/>
        </w:rPr>
        <w:t>7</w:t>
      </w:r>
      <w:r w:rsidR="008F0F20" w:rsidRPr="00A337CC">
        <w:rPr>
          <w:rFonts w:asciiTheme="minorHAnsi" w:hAnsiTheme="minorHAnsi" w:cstheme="minorHAnsi"/>
          <w:sz w:val="24"/>
          <w:szCs w:val="24"/>
        </w:rPr>
        <w:t xml:space="preserve">. do </w:t>
      </w:r>
      <w:r w:rsidR="009D32DE" w:rsidRPr="00A337CC">
        <w:rPr>
          <w:rFonts w:asciiTheme="minorHAnsi" w:hAnsiTheme="minorHAnsi" w:cstheme="minorHAnsi"/>
          <w:sz w:val="24"/>
          <w:szCs w:val="24"/>
        </w:rPr>
        <w:t>6</w:t>
      </w:r>
      <w:r w:rsidR="00B56094">
        <w:rPr>
          <w:rFonts w:asciiTheme="minorHAnsi" w:hAnsiTheme="minorHAnsi" w:cstheme="minorHAnsi"/>
          <w:sz w:val="24"/>
          <w:szCs w:val="24"/>
        </w:rPr>
        <w:t>8</w:t>
      </w:r>
      <w:r w:rsidR="009D32DE" w:rsidRPr="00A337CC">
        <w:rPr>
          <w:rFonts w:asciiTheme="minorHAnsi" w:hAnsiTheme="minorHAnsi" w:cstheme="minorHAnsi"/>
          <w:sz w:val="24"/>
          <w:szCs w:val="24"/>
        </w:rPr>
        <w:t>,</w:t>
      </w:r>
      <w:r w:rsidR="00B56094">
        <w:rPr>
          <w:rFonts w:asciiTheme="minorHAnsi" w:hAnsiTheme="minorHAnsi" w:cstheme="minorHAnsi"/>
          <w:sz w:val="24"/>
          <w:szCs w:val="24"/>
        </w:rPr>
        <w:t>7</w:t>
      </w:r>
      <w:r w:rsidR="008F0F20" w:rsidRPr="00A337CC">
        <w:rPr>
          <w:rFonts w:asciiTheme="minorHAnsi" w:hAnsiTheme="minorHAnsi" w:cstheme="minorHAnsi"/>
          <w:sz w:val="24"/>
          <w:szCs w:val="24"/>
        </w:rPr>
        <w:t>% u 2020. godini</w:t>
      </w:r>
      <w:r w:rsidRPr="00A337CC">
        <w:rPr>
          <w:rFonts w:asciiTheme="minorHAnsi" w:hAnsiTheme="minorHAnsi" w:cstheme="minorHAnsi"/>
          <w:sz w:val="24"/>
          <w:szCs w:val="24"/>
        </w:rPr>
        <w:t xml:space="preserve">, </w:t>
      </w:r>
      <w:r w:rsidR="007000B9" w:rsidRPr="00A337CC">
        <w:rPr>
          <w:rFonts w:asciiTheme="minorHAnsi" w:hAnsiTheme="minorHAnsi" w:cstheme="minorHAnsi"/>
          <w:sz w:val="24"/>
          <w:szCs w:val="24"/>
        </w:rPr>
        <w:t xml:space="preserve">s </w:t>
      </w:r>
      <w:r w:rsidR="00334AB3" w:rsidRPr="00A337CC">
        <w:rPr>
          <w:rFonts w:asciiTheme="minorHAnsi" w:hAnsiTheme="minorHAnsi" w:cstheme="minorHAnsi"/>
          <w:sz w:val="24"/>
          <w:szCs w:val="24"/>
        </w:rPr>
        <w:t>uračunat</w:t>
      </w:r>
      <w:r w:rsidR="007000B9" w:rsidRPr="00A337CC">
        <w:rPr>
          <w:rFonts w:asciiTheme="minorHAnsi" w:hAnsiTheme="minorHAnsi" w:cstheme="minorHAnsi"/>
          <w:sz w:val="24"/>
          <w:szCs w:val="24"/>
        </w:rPr>
        <w:t>im</w:t>
      </w:r>
      <w:r w:rsidR="00334AB3" w:rsidRPr="00A337CC">
        <w:rPr>
          <w:rFonts w:asciiTheme="minorHAnsi" w:hAnsiTheme="minorHAnsi" w:cstheme="minorHAnsi"/>
          <w:sz w:val="24"/>
          <w:szCs w:val="24"/>
        </w:rPr>
        <w:t xml:space="preserve"> nečistoća</w:t>
      </w:r>
      <w:r w:rsidR="007000B9" w:rsidRPr="00A337CC">
        <w:rPr>
          <w:rFonts w:asciiTheme="minorHAnsi" w:hAnsiTheme="minorHAnsi" w:cstheme="minorHAnsi"/>
          <w:sz w:val="24"/>
          <w:szCs w:val="24"/>
        </w:rPr>
        <w:t>ma</w:t>
      </w:r>
      <w:r w:rsidRPr="00A337CC">
        <w:rPr>
          <w:rFonts w:asciiTheme="minorHAnsi" w:hAnsiTheme="minorHAnsi" w:cstheme="minorHAnsi"/>
          <w:sz w:val="24"/>
          <w:szCs w:val="24"/>
        </w:rPr>
        <w:t xml:space="preserve"> u izdvojeno s</w:t>
      </w:r>
      <w:r w:rsidR="00B56094">
        <w:rPr>
          <w:rFonts w:asciiTheme="minorHAnsi" w:hAnsiTheme="minorHAnsi" w:cstheme="minorHAnsi"/>
          <w:sz w:val="24"/>
          <w:szCs w:val="24"/>
        </w:rPr>
        <w:t>a</w:t>
      </w:r>
      <w:r w:rsidRPr="00A337CC">
        <w:rPr>
          <w:rFonts w:asciiTheme="minorHAnsi" w:hAnsiTheme="minorHAnsi" w:cstheme="minorHAnsi"/>
          <w:sz w:val="24"/>
          <w:szCs w:val="24"/>
        </w:rPr>
        <w:t>kupljenim vrstama otpada</w:t>
      </w:r>
      <w:r w:rsidR="007000B9" w:rsidRPr="00A337CC">
        <w:rPr>
          <w:rFonts w:asciiTheme="minorHAnsi" w:hAnsiTheme="minorHAnsi" w:cstheme="minorHAnsi"/>
          <w:sz w:val="24"/>
          <w:szCs w:val="24"/>
        </w:rPr>
        <w:t xml:space="preserve"> od 10% radi istovremenog postizanja cilja iz ZOGO i ciljeva 1.2 i 1.4 iz PGO RH</w:t>
      </w:r>
      <w:r w:rsidR="008F0F20" w:rsidRPr="00A337CC">
        <w:rPr>
          <w:rFonts w:asciiTheme="minorHAnsi" w:hAnsiTheme="minorHAnsi" w:cstheme="minorHAnsi"/>
          <w:sz w:val="24"/>
          <w:szCs w:val="24"/>
        </w:rPr>
        <w:t>,</w:t>
      </w:r>
    </w:p>
    <w:p w14:paraId="589018AA" w14:textId="77777777" w:rsidR="008F0F20" w:rsidRPr="00A337CC" w:rsidRDefault="008F0F20" w:rsidP="00D624D2">
      <w:pPr>
        <w:pStyle w:val="Odlomakpopisa"/>
        <w:numPr>
          <w:ilvl w:val="0"/>
          <w:numId w:val="12"/>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da će ukupne količine odvojenog komunalnog otpada radi reciklaže od ukupnih količina komunalnog otpada rasti od </w:t>
      </w:r>
      <w:r w:rsidR="007000B9" w:rsidRPr="00A337CC">
        <w:rPr>
          <w:rFonts w:asciiTheme="minorHAnsi" w:hAnsiTheme="minorHAnsi" w:cstheme="minorHAnsi"/>
          <w:sz w:val="24"/>
          <w:szCs w:val="24"/>
        </w:rPr>
        <w:t>30</w:t>
      </w:r>
      <w:r w:rsidRPr="00A337CC">
        <w:rPr>
          <w:rFonts w:asciiTheme="minorHAnsi" w:hAnsiTheme="minorHAnsi" w:cstheme="minorHAnsi"/>
          <w:sz w:val="24"/>
          <w:szCs w:val="24"/>
        </w:rPr>
        <w:t>% u 201</w:t>
      </w:r>
      <w:r w:rsidR="007000B9" w:rsidRPr="00A337CC">
        <w:rPr>
          <w:rFonts w:asciiTheme="minorHAnsi" w:hAnsiTheme="minorHAnsi" w:cstheme="minorHAnsi"/>
          <w:sz w:val="24"/>
          <w:szCs w:val="24"/>
        </w:rPr>
        <w:t>7</w:t>
      </w:r>
      <w:r w:rsidRPr="00A337CC">
        <w:rPr>
          <w:rFonts w:asciiTheme="minorHAnsi" w:hAnsiTheme="minorHAnsi" w:cstheme="minorHAnsi"/>
          <w:sz w:val="24"/>
          <w:szCs w:val="24"/>
        </w:rPr>
        <w:t xml:space="preserve">. do </w:t>
      </w:r>
      <w:r w:rsidR="00457D71" w:rsidRPr="00A337CC">
        <w:rPr>
          <w:rFonts w:asciiTheme="minorHAnsi" w:hAnsiTheme="minorHAnsi" w:cstheme="minorHAnsi"/>
          <w:sz w:val="24"/>
          <w:szCs w:val="24"/>
        </w:rPr>
        <w:t>60</w:t>
      </w:r>
      <w:r w:rsidRPr="00A337CC">
        <w:rPr>
          <w:rFonts w:asciiTheme="minorHAnsi" w:hAnsiTheme="minorHAnsi" w:cstheme="minorHAnsi"/>
          <w:sz w:val="24"/>
          <w:szCs w:val="24"/>
        </w:rPr>
        <w:t>% u 202</w:t>
      </w:r>
      <w:r w:rsidR="00457D71" w:rsidRPr="00A337CC">
        <w:rPr>
          <w:rFonts w:asciiTheme="minorHAnsi" w:hAnsiTheme="minorHAnsi" w:cstheme="minorHAnsi"/>
          <w:sz w:val="24"/>
          <w:szCs w:val="24"/>
        </w:rPr>
        <w:t>2</w:t>
      </w:r>
      <w:r w:rsidRPr="00A337CC">
        <w:rPr>
          <w:rFonts w:asciiTheme="minorHAnsi" w:hAnsiTheme="minorHAnsi" w:cstheme="minorHAnsi"/>
          <w:sz w:val="24"/>
          <w:szCs w:val="24"/>
        </w:rPr>
        <w:t>. godini</w:t>
      </w:r>
      <w:r w:rsidR="007000B9" w:rsidRPr="00A337CC">
        <w:rPr>
          <w:rFonts w:asciiTheme="minorHAnsi" w:hAnsiTheme="minorHAnsi" w:cstheme="minorHAnsi"/>
          <w:sz w:val="24"/>
          <w:szCs w:val="24"/>
        </w:rPr>
        <w:t xml:space="preserve"> radi ispunjavanja cilja 1.2 i 1.4</w:t>
      </w:r>
    </w:p>
    <w:p w14:paraId="2B0F15DD" w14:textId="77777777" w:rsidR="006A71A6" w:rsidRPr="00A337CC" w:rsidRDefault="006A71A6" w:rsidP="00D624D2">
      <w:pPr>
        <w:pStyle w:val="Odlomakpopisa"/>
        <w:numPr>
          <w:ilvl w:val="0"/>
          <w:numId w:val="12"/>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da će udio odvojeno sakupljenog biootpada za kompostiranje </w:t>
      </w:r>
      <w:r w:rsidR="007000B9" w:rsidRPr="00A337CC">
        <w:rPr>
          <w:rFonts w:asciiTheme="minorHAnsi" w:hAnsiTheme="minorHAnsi" w:cstheme="minorHAnsi"/>
          <w:sz w:val="24"/>
          <w:szCs w:val="24"/>
        </w:rPr>
        <w:t>rasti od 15% u 2017. do 40% u 2022. godini</w:t>
      </w:r>
      <w:r w:rsidRPr="00A337CC">
        <w:rPr>
          <w:rFonts w:asciiTheme="minorHAnsi" w:hAnsiTheme="minorHAnsi" w:cstheme="minorHAnsi"/>
          <w:sz w:val="24"/>
          <w:szCs w:val="24"/>
        </w:rPr>
        <w:t xml:space="preserve"> radi istovremenog ispunjavanja cilja 1.2, 1.3 i 1.4</w:t>
      </w:r>
    </w:p>
    <w:p w14:paraId="7CC68C88" w14:textId="77777777" w:rsidR="008F0F20" w:rsidRPr="00A337CC" w:rsidRDefault="008F0F20" w:rsidP="00D624D2">
      <w:pPr>
        <w:pStyle w:val="Odlomakpopisa"/>
        <w:numPr>
          <w:ilvl w:val="0"/>
          <w:numId w:val="12"/>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da u predmetnom planskom razdoblju neće doći do značajnih promjena u sastavu komunalnog otpada iz kućanstava</w:t>
      </w:r>
      <w:r w:rsidR="007000B9" w:rsidRPr="00A337CC">
        <w:rPr>
          <w:rFonts w:asciiTheme="minorHAnsi" w:hAnsiTheme="minorHAnsi" w:cstheme="minorHAnsi"/>
          <w:sz w:val="24"/>
          <w:szCs w:val="24"/>
        </w:rPr>
        <w:t xml:space="preserve"> i njemu sličnog otpada</w:t>
      </w:r>
    </w:p>
    <w:p w14:paraId="680A4805" w14:textId="77777777" w:rsidR="008F0F20" w:rsidRPr="00A337CC" w:rsidRDefault="008F0F20" w:rsidP="008F0F20">
      <w:pPr>
        <w:spacing w:after="120"/>
        <w:ind w:firstLine="709"/>
        <w:rPr>
          <w:rFonts w:cs="Times New Roman"/>
          <w:szCs w:val="24"/>
        </w:rPr>
      </w:pPr>
    </w:p>
    <w:p w14:paraId="1DA38487" w14:textId="1462679A" w:rsidR="00FC486E" w:rsidRDefault="008F0F20" w:rsidP="00FC486E">
      <w:pPr>
        <w:spacing w:after="120"/>
        <w:ind w:firstLine="709"/>
        <w:rPr>
          <w:rFonts w:cs="Times New Roman"/>
          <w:szCs w:val="24"/>
        </w:rPr>
      </w:pPr>
      <w:r w:rsidRPr="00A337CC">
        <w:rPr>
          <w:rFonts w:cs="Times New Roman"/>
          <w:szCs w:val="24"/>
        </w:rPr>
        <w:t xml:space="preserve">U nastavku se iznose projekcije količina komunalnog i proizvodnog otpada za područje </w:t>
      </w:r>
      <w:r w:rsidR="00A81DBE">
        <w:rPr>
          <w:rFonts w:cs="Times New Roman"/>
          <w:szCs w:val="24"/>
        </w:rPr>
        <w:t xml:space="preserve">Općine </w:t>
      </w:r>
      <w:r w:rsidR="00B56094">
        <w:rPr>
          <w:rFonts w:cs="Times New Roman"/>
          <w:szCs w:val="24"/>
        </w:rPr>
        <w:t>Petrovsko</w:t>
      </w:r>
      <w:r w:rsidR="001B45D5" w:rsidRPr="00A337CC">
        <w:rPr>
          <w:rFonts w:cs="Times New Roman"/>
          <w:szCs w:val="24"/>
        </w:rPr>
        <w:t>, od 201</w:t>
      </w:r>
      <w:r w:rsidR="00FD65FD" w:rsidRPr="00A337CC">
        <w:rPr>
          <w:rFonts w:cs="Times New Roman"/>
          <w:szCs w:val="24"/>
        </w:rPr>
        <w:t>7</w:t>
      </w:r>
      <w:r w:rsidR="001B45D5" w:rsidRPr="00A337CC">
        <w:rPr>
          <w:rFonts w:cs="Times New Roman"/>
          <w:szCs w:val="24"/>
        </w:rPr>
        <w:t>. do 2022</w:t>
      </w:r>
      <w:r w:rsidRPr="00A337CC">
        <w:rPr>
          <w:rFonts w:cs="Times New Roman"/>
          <w:szCs w:val="24"/>
        </w:rPr>
        <w:t>. godine</w:t>
      </w:r>
      <w:r w:rsidR="00FD65FD" w:rsidRPr="00A337CC">
        <w:rPr>
          <w:rFonts w:cs="Times New Roman"/>
          <w:szCs w:val="24"/>
        </w:rPr>
        <w:t xml:space="preserve"> s naznakom cilja gospodarenja otpadom i njegovom ispunjavanju</w:t>
      </w:r>
      <w:r w:rsidRPr="00A337CC">
        <w:rPr>
          <w:rFonts w:cs="Times New Roman"/>
          <w:szCs w:val="24"/>
        </w:rPr>
        <w:t>.</w:t>
      </w:r>
    </w:p>
    <w:p w14:paraId="20BFB57B" w14:textId="77777777" w:rsidR="00FC486E" w:rsidRDefault="00FC486E">
      <w:pPr>
        <w:jc w:val="left"/>
        <w:rPr>
          <w:rFonts w:cs="Times New Roman"/>
          <w:szCs w:val="24"/>
        </w:rPr>
      </w:pPr>
      <w:r>
        <w:rPr>
          <w:rFonts w:cs="Times New Roman"/>
          <w:szCs w:val="24"/>
        </w:rPr>
        <w:br w:type="page"/>
      </w:r>
    </w:p>
    <w:p w14:paraId="1D12AFC4" w14:textId="12714BE8" w:rsidR="00FD65FD" w:rsidRPr="00A337CC" w:rsidRDefault="008F0F20" w:rsidP="00FC486E">
      <w:pPr>
        <w:spacing w:after="120"/>
        <w:rPr>
          <w:rFonts w:cs="Times New Roman"/>
          <w:szCs w:val="24"/>
        </w:rPr>
      </w:pPr>
      <w:r w:rsidRPr="00555EFE">
        <w:rPr>
          <w:rFonts w:cs="Times New Roman"/>
          <w:szCs w:val="24"/>
        </w:rPr>
        <w:t xml:space="preserve">Tablica </w:t>
      </w:r>
      <w:r w:rsidR="00FD65FD" w:rsidRPr="00555EFE">
        <w:rPr>
          <w:rFonts w:cs="Times New Roman"/>
          <w:szCs w:val="24"/>
        </w:rPr>
        <w:t>3.1</w:t>
      </w:r>
      <w:r w:rsidRPr="00555EFE">
        <w:rPr>
          <w:rFonts w:cs="Times New Roman"/>
          <w:szCs w:val="24"/>
        </w:rPr>
        <w:t>/1</w:t>
      </w:r>
      <w:r w:rsidR="00194F63" w:rsidRPr="00555EFE">
        <w:rPr>
          <w:rFonts w:cs="Times New Roman"/>
          <w:szCs w:val="24"/>
        </w:rPr>
        <w:t xml:space="preserve"> – </w:t>
      </w:r>
      <w:r w:rsidR="00FD65FD" w:rsidRPr="00555EFE">
        <w:rPr>
          <w:rFonts w:cs="Times New Roman"/>
          <w:szCs w:val="24"/>
        </w:rPr>
        <w:t>Procjena razvoja toka otpada</w:t>
      </w:r>
      <w:r w:rsidRPr="00555EFE">
        <w:rPr>
          <w:rFonts w:cs="Times New Roman"/>
          <w:szCs w:val="24"/>
        </w:rPr>
        <w:t xml:space="preserve"> za </w:t>
      </w:r>
      <w:r w:rsidR="00555EFE" w:rsidRPr="00555EFE">
        <w:rPr>
          <w:rFonts w:cs="Times New Roman"/>
          <w:szCs w:val="24"/>
        </w:rPr>
        <w:t xml:space="preserve">Općinu </w:t>
      </w:r>
      <w:r w:rsidR="00B56094">
        <w:rPr>
          <w:rFonts w:cs="Times New Roman"/>
          <w:szCs w:val="24"/>
        </w:rPr>
        <w:t>Petrovsko</w:t>
      </w:r>
      <w:r w:rsidR="00FD65FD" w:rsidRPr="00555EFE">
        <w:rPr>
          <w:rFonts w:cs="Times New Roman"/>
          <w:szCs w:val="24"/>
        </w:rPr>
        <w:t xml:space="preserve"> od 2017</w:t>
      </w:r>
      <w:r w:rsidRPr="00555EFE">
        <w:rPr>
          <w:rFonts w:cs="Times New Roman"/>
          <w:szCs w:val="24"/>
        </w:rPr>
        <w:t>. do 202</w:t>
      </w:r>
      <w:r w:rsidR="002F3077" w:rsidRPr="00555EFE">
        <w:rPr>
          <w:rFonts w:cs="Times New Roman"/>
          <w:szCs w:val="24"/>
        </w:rPr>
        <w:t>2</w:t>
      </w:r>
      <w:r w:rsidRPr="00555EFE">
        <w:rPr>
          <w:rFonts w:cs="Times New Roman"/>
          <w:szCs w:val="24"/>
        </w:rPr>
        <w:t>. godine</w:t>
      </w:r>
    </w:p>
    <w:tbl>
      <w:tblPr>
        <w:tblW w:w="8675" w:type="dxa"/>
        <w:tblLook w:val="04A0" w:firstRow="1" w:lastRow="0" w:firstColumn="1" w:lastColumn="0" w:noHBand="0" w:noVBand="1"/>
      </w:tblPr>
      <w:tblGrid>
        <w:gridCol w:w="805"/>
        <w:gridCol w:w="1105"/>
        <w:gridCol w:w="1280"/>
        <w:gridCol w:w="1060"/>
        <w:gridCol w:w="970"/>
        <w:gridCol w:w="1321"/>
        <w:gridCol w:w="1014"/>
        <w:gridCol w:w="1120"/>
      </w:tblGrid>
      <w:tr w:rsidR="00B56094" w:rsidRPr="00A337CC" w14:paraId="28D8C47A" w14:textId="77777777" w:rsidTr="00FD65FD">
        <w:trPr>
          <w:trHeight w:val="300"/>
        </w:trPr>
        <w:tc>
          <w:tcPr>
            <w:tcW w:w="805"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70EDAF91" w14:textId="46135D0B" w:rsidR="00B56094" w:rsidRPr="00A337CC" w:rsidRDefault="00B56094" w:rsidP="00B56094">
            <w:pPr>
              <w:jc w:val="center"/>
              <w:rPr>
                <w:rFonts w:cs="Calibri"/>
                <w:i/>
                <w:iCs/>
                <w:sz w:val="20"/>
              </w:rPr>
            </w:pPr>
            <w:r>
              <w:rPr>
                <w:rFonts w:cs="Calibri"/>
                <w:i/>
                <w:iCs/>
                <w:sz w:val="20"/>
              </w:rPr>
              <w:t>1</w:t>
            </w:r>
          </w:p>
        </w:tc>
        <w:tc>
          <w:tcPr>
            <w:tcW w:w="1105" w:type="dxa"/>
            <w:tcBorders>
              <w:top w:val="single" w:sz="4" w:space="0" w:color="auto"/>
              <w:left w:val="nil"/>
              <w:bottom w:val="single" w:sz="4" w:space="0" w:color="auto"/>
              <w:right w:val="single" w:sz="4" w:space="0" w:color="auto"/>
            </w:tcBorders>
            <w:shd w:val="clear" w:color="000000" w:fill="D9D9D9"/>
            <w:noWrap/>
            <w:vAlign w:val="bottom"/>
            <w:hideMark/>
          </w:tcPr>
          <w:p w14:paraId="697544CF" w14:textId="48F47940" w:rsidR="00B56094" w:rsidRPr="00A337CC" w:rsidRDefault="00B56094" w:rsidP="00B56094">
            <w:pPr>
              <w:jc w:val="center"/>
              <w:rPr>
                <w:rFonts w:cs="Calibri"/>
                <w:i/>
                <w:iCs/>
                <w:sz w:val="20"/>
              </w:rPr>
            </w:pPr>
            <w:r>
              <w:rPr>
                <w:rFonts w:cs="Calibri"/>
                <w:i/>
                <w:iCs/>
                <w:sz w:val="20"/>
              </w:rPr>
              <w:t>2</w:t>
            </w:r>
          </w:p>
        </w:tc>
        <w:tc>
          <w:tcPr>
            <w:tcW w:w="1280" w:type="dxa"/>
            <w:tcBorders>
              <w:top w:val="single" w:sz="4" w:space="0" w:color="auto"/>
              <w:left w:val="nil"/>
              <w:bottom w:val="single" w:sz="4" w:space="0" w:color="auto"/>
              <w:right w:val="single" w:sz="4" w:space="0" w:color="auto"/>
            </w:tcBorders>
            <w:shd w:val="clear" w:color="000000" w:fill="D9D9D9"/>
            <w:noWrap/>
            <w:vAlign w:val="bottom"/>
            <w:hideMark/>
          </w:tcPr>
          <w:p w14:paraId="52DDB235" w14:textId="560E31F4" w:rsidR="00B56094" w:rsidRPr="00A337CC" w:rsidRDefault="00B56094" w:rsidP="00B56094">
            <w:pPr>
              <w:jc w:val="center"/>
              <w:rPr>
                <w:rFonts w:cs="Calibri"/>
                <w:i/>
                <w:iCs/>
                <w:sz w:val="20"/>
              </w:rPr>
            </w:pPr>
            <w:r>
              <w:rPr>
                <w:rFonts w:cs="Calibri"/>
                <w:i/>
                <w:iCs/>
                <w:sz w:val="20"/>
              </w:rPr>
              <w:t>3</w:t>
            </w:r>
          </w:p>
        </w:tc>
        <w:tc>
          <w:tcPr>
            <w:tcW w:w="1060" w:type="dxa"/>
            <w:tcBorders>
              <w:top w:val="single" w:sz="4" w:space="0" w:color="auto"/>
              <w:left w:val="nil"/>
              <w:bottom w:val="single" w:sz="4" w:space="0" w:color="auto"/>
              <w:right w:val="single" w:sz="4" w:space="0" w:color="auto"/>
            </w:tcBorders>
            <w:shd w:val="clear" w:color="000000" w:fill="D9D9D9"/>
            <w:noWrap/>
            <w:vAlign w:val="bottom"/>
            <w:hideMark/>
          </w:tcPr>
          <w:p w14:paraId="1E0A8282" w14:textId="6E1FE455" w:rsidR="00B56094" w:rsidRPr="00A337CC" w:rsidRDefault="00B56094" w:rsidP="00B56094">
            <w:pPr>
              <w:jc w:val="center"/>
              <w:rPr>
                <w:rFonts w:cs="Calibri"/>
                <w:i/>
                <w:iCs/>
                <w:sz w:val="20"/>
              </w:rPr>
            </w:pPr>
            <w:r>
              <w:rPr>
                <w:rFonts w:cs="Calibri"/>
                <w:i/>
                <w:iCs/>
                <w:sz w:val="20"/>
              </w:rPr>
              <w:t>4</w:t>
            </w:r>
          </w:p>
        </w:tc>
        <w:tc>
          <w:tcPr>
            <w:tcW w:w="970" w:type="dxa"/>
            <w:tcBorders>
              <w:top w:val="single" w:sz="4" w:space="0" w:color="auto"/>
              <w:left w:val="nil"/>
              <w:bottom w:val="single" w:sz="4" w:space="0" w:color="auto"/>
              <w:right w:val="single" w:sz="4" w:space="0" w:color="auto"/>
            </w:tcBorders>
            <w:shd w:val="clear" w:color="000000" w:fill="D9D9D9"/>
            <w:noWrap/>
            <w:vAlign w:val="bottom"/>
            <w:hideMark/>
          </w:tcPr>
          <w:p w14:paraId="143D743F" w14:textId="63122D2B" w:rsidR="00B56094" w:rsidRPr="00A337CC" w:rsidRDefault="00B56094" w:rsidP="00B56094">
            <w:pPr>
              <w:jc w:val="center"/>
              <w:rPr>
                <w:rFonts w:cs="Calibri"/>
                <w:i/>
                <w:iCs/>
                <w:sz w:val="20"/>
              </w:rPr>
            </w:pPr>
            <w:r>
              <w:rPr>
                <w:rFonts w:cs="Calibri"/>
                <w:i/>
                <w:iCs/>
                <w:sz w:val="20"/>
              </w:rPr>
              <w:t>5</w:t>
            </w:r>
          </w:p>
        </w:tc>
        <w:tc>
          <w:tcPr>
            <w:tcW w:w="1321" w:type="dxa"/>
            <w:tcBorders>
              <w:top w:val="single" w:sz="4" w:space="0" w:color="auto"/>
              <w:left w:val="nil"/>
              <w:bottom w:val="single" w:sz="4" w:space="0" w:color="auto"/>
              <w:right w:val="single" w:sz="4" w:space="0" w:color="auto"/>
            </w:tcBorders>
            <w:shd w:val="clear" w:color="000000" w:fill="D9D9D9"/>
            <w:noWrap/>
            <w:vAlign w:val="bottom"/>
            <w:hideMark/>
          </w:tcPr>
          <w:p w14:paraId="14A13F26" w14:textId="187B951E" w:rsidR="00B56094" w:rsidRPr="00A337CC" w:rsidRDefault="00B56094" w:rsidP="00B56094">
            <w:pPr>
              <w:jc w:val="center"/>
              <w:rPr>
                <w:rFonts w:cs="Calibri"/>
                <w:i/>
                <w:iCs/>
                <w:sz w:val="20"/>
              </w:rPr>
            </w:pPr>
            <w:r>
              <w:rPr>
                <w:rFonts w:cs="Calibri"/>
                <w:i/>
                <w:iCs/>
                <w:sz w:val="20"/>
              </w:rPr>
              <w:t>6</w:t>
            </w:r>
          </w:p>
        </w:tc>
        <w:tc>
          <w:tcPr>
            <w:tcW w:w="1014" w:type="dxa"/>
            <w:tcBorders>
              <w:top w:val="single" w:sz="4" w:space="0" w:color="auto"/>
              <w:left w:val="nil"/>
              <w:bottom w:val="single" w:sz="4" w:space="0" w:color="auto"/>
              <w:right w:val="single" w:sz="4" w:space="0" w:color="auto"/>
            </w:tcBorders>
            <w:shd w:val="clear" w:color="000000" w:fill="D9D9D9"/>
            <w:noWrap/>
            <w:vAlign w:val="bottom"/>
            <w:hideMark/>
          </w:tcPr>
          <w:p w14:paraId="0900595E" w14:textId="1E25C32E" w:rsidR="00B56094" w:rsidRPr="00A337CC" w:rsidRDefault="00B56094" w:rsidP="00B56094">
            <w:pPr>
              <w:jc w:val="center"/>
              <w:rPr>
                <w:rFonts w:cs="Calibri"/>
                <w:i/>
                <w:iCs/>
                <w:sz w:val="20"/>
              </w:rPr>
            </w:pPr>
            <w:r>
              <w:rPr>
                <w:rFonts w:cs="Calibri"/>
                <w:i/>
                <w:iCs/>
                <w:sz w:val="20"/>
              </w:rPr>
              <w:t>7</w:t>
            </w:r>
          </w:p>
        </w:tc>
        <w:tc>
          <w:tcPr>
            <w:tcW w:w="1120" w:type="dxa"/>
            <w:tcBorders>
              <w:top w:val="single" w:sz="4" w:space="0" w:color="auto"/>
              <w:left w:val="nil"/>
              <w:bottom w:val="single" w:sz="4" w:space="0" w:color="auto"/>
              <w:right w:val="single" w:sz="4" w:space="0" w:color="auto"/>
            </w:tcBorders>
            <w:shd w:val="clear" w:color="000000" w:fill="D9D9D9"/>
            <w:noWrap/>
            <w:vAlign w:val="bottom"/>
            <w:hideMark/>
          </w:tcPr>
          <w:p w14:paraId="6D712657" w14:textId="653F6083" w:rsidR="00B56094" w:rsidRPr="00A337CC" w:rsidRDefault="00B56094" w:rsidP="00B56094">
            <w:pPr>
              <w:jc w:val="center"/>
              <w:rPr>
                <w:rFonts w:cs="Calibri"/>
                <w:i/>
                <w:iCs/>
                <w:sz w:val="20"/>
              </w:rPr>
            </w:pPr>
            <w:r>
              <w:rPr>
                <w:rFonts w:cs="Calibri"/>
                <w:i/>
                <w:iCs/>
                <w:sz w:val="20"/>
              </w:rPr>
              <w:t>8</w:t>
            </w:r>
          </w:p>
        </w:tc>
      </w:tr>
      <w:tr w:rsidR="00B56094" w:rsidRPr="00A337CC" w14:paraId="5586B2CC" w14:textId="77777777" w:rsidTr="00FD65FD">
        <w:trPr>
          <w:trHeight w:val="1275"/>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1EF65350" w14:textId="31163967" w:rsidR="00B56094" w:rsidRPr="00A337CC" w:rsidRDefault="00B56094" w:rsidP="00B56094">
            <w:pPr>
              <w:jc w:val="center"/>
              <w:rPr>
                <w:rFonts w:cs="Calibri"/>
                <w:sz w:val="20"/>
              </w:rPr>
            </w:pPr>
            <w:r>
              <w:rPr>
                <w:rFonts w:cs="Calibri"/>
                <w:sz w:val="20"/>
              </w:rPr>
              <w:t>Godina</w:t>
            </w:r>
          </w:p>
        </w:tc>
        <w:tc>
          <w:tcPr>
            <w:tcW w:w="1105" w:type="dxa"/>
            <w:tcBorders>
              <w:top w:val="nil"/>
              <w:left w:val="nil"/>
              <w:bottom w:val="single" w:sz="4" w:space="0" w:color="auto"/>
              <w:right w:val="single" w:sz="4" w:space="0" w:color="auto"/>
            </w:tcBorders>
            <w:shd w:val="clear" w:color="000000" w:fill="D9D9D9"/>
            <w:vAlign w:val="center"/>
            <w:hideMark/>
          </w:tcPr>
          <w:p w14:paraId="6AE6F97A" w14:textId="1CB8C9D2" w:rsidR="00B56094" w:rsidRPr="00A337CC" w:rsidRDefault="00B56094" w:rsidP="00B56094">
            <w:pPr>
              <w:jc w:val="center"/>
              <w:rPr>
                <w:rFonts w:cs="Calibri"/>
                <w:sz w:val="20"/>
              </w:rPr>
            </w:pPr>
            <w:r>
              <w:rPr>
                <w:rFonts w:cs="Calibri"/>
                <w:sz w:val="20"/>
              </w:rPr>
              <w:t>Broj stanovnika</w:t>
            </w:r>
          </w:p>
        </w:tc>
        <w:tc>
          <w:tcPr>
            <w:tcW w:w="1280" w:type="dxa"/>
            <w:tcBorders>
              <w:top w:val="nil"/>
              <w:left w:val="nil"/>
              <w:bottom w:val="single" w:sz="4" w:space="0" w:color="auto"/>
              <w:right w:val="single" w:sz="4" w:space="0" w:color="auto"/>
            </w:tcBorders>
            <w:shd w:val="clear" w:color="000000" w:fill="D9D9D9"/>
            <w:vAlign w:val="center"/>
            <w:hideMark/>
          </w:tcPr>
          <w:p w14:paraId="39FDC039" w14:textId="7B03EA80" w:rsidR="00B56094" w:rsidRPr="00A337CC" w:rsidRDefault="00B56094" w:rsidP="00B56094">
            <w:pPr>
              <w:jc w:val="center"/>
              <w:rPr>
                <w:rFonts w:cs="Calibri"/>
                <w:sz w:val="20"/>
              </w:rPr>
            </w:pPr>
            <w:r>
              <w:rPr>
                <w:rFonts w:cs="Calibri"/>
                <w:sz w:val="20"/>
              </w:rPr>
              <w:t>Obuhvaćeno stanovnika uslugom</w:t>
            </w:r>
          </w:p>
        </w:tc>
        <w:tc>
          <w:tcPr>
            <w:tcW w:w="1060" w:type="dxa"/>
            <w:tcBorders>
              <w:top w:val="nil"/>
              <w:left w:val="nil"/>
              <w:bottom w:val="single" w:sz="4" w:space="0" w:color="auto"/>
              <w:right w:val="single" w:sz="4" w:space="0" w:color="auto"/>
            </w:tcBorders>
            <w:shd w:val="clear" w:color="000000" w:fill="D9D9D9"/>
            <w:vAlign w:val="center"/>
            <w:hideMark/>
          </w:tcPr>
          <w:p w14:paraId="56C40AC5" w14:textId="49176274" w:rsidR="00B56094" w:rsidRPr="00A337CC" w:rsidRDefault="00B56094" w:rsidP="00B56094">
            <w:pPr>
              <w:jc w:val="center"/>
              <w:rPr>
                <w:rFonts w:cs="Calibri"/>
                <w:sz w:val="20"/>
              </w:rPr>
            </w:pPr>
            <w:r>
              <w:rPr>
                <w:rFonts w:cs="Calibri"/>
                <w:sz w:val="20"/>
              </w:rPr>
              <w:t>Specifična količina</w:t>
            </w:r>
            <w:r>
              <w:rPr>
                <w:rFonts w:cs="Calibri"/>
                <w:sz w:val="20"/>
              </w:rPr>
              <w:br/>
              <w:t>kć KO</w:t>
            </w:r>
          </w:p>
        </w:tc>
        <w:tc>
          <w:tcPr>
            <w:tcW w:w="970" w:type="dxa"/>
            <w:tcBorders>
              <w:top w:val="nil"/>
              <w:left w:val="nil"/>
              <w:bottom w:val="single" w:sz="4" w:space="0" w:color="auto"/>
              <w:right w:val="single" w:sz="4" w:space="0" w:color="auto"/>
            </w:tcBorders>
            <w:shd w:val="clear" w:color="000000" w:fill="D9D9D9"/>
            <w:vAlign w:val="center"/>
            <w:hideMark/>
          </w:tcPr>
          <w:p w14:paraId="39DE0D05" w14:textId="35A5FB5E" w:rsidR="00B56094" w:rsidRPr="00A337CC" w:rsidRDefault="00B56094" w:rsidP="00B56094">
            <w:pPr>
              <w:jc w:val="center"/>
              <w:rPr>
                <w:rFonts w:cs="Calibri"/>
                <w:sz w:val="20"/>
              </w:rPr>
            </w:pPr>
            <w:r>
              <w:rPr>
                <w:rFonts w:cs="Calibri"/>
                <w:sz w:val="20"/>
              </w:rPr>
              <w:t>Stvoreni KO</w:t>
            </w:r>
          </w:p>
        </w:tc>
        <w:tc>
          <w:tcPr>
            <w:tcW w:w="1321" w:type="dxa"/>
            <w:tcBorders>
              <w:top w:val="nil"/>
              <w:left w:val="nil"/>
              <w:bottom w:val="single" w:sz="4" w:space="0" w:color="auto"/>
              <w:right w:val="single" w:sz="4" w:space="0" w:color="auto"/>
            </w:tcBorders>
            <w:shd w:val="clear" w:color="000000" w:fill="D9D9D9"/>
            <w:vAlign w:val="center"/>
            <w:hideMark/>
          </w:tcPr>
          <w:p w14:paraId="16A65069" w14:textId="5F7E9F74" w:rsidR="00B56094" w:rsidRPr="00A337CC" w:rsidRDefault="00B56094" w:rsidP="00B56094">
            <w:pPr>
              <w:jc w:val="center"/>
              <w:rPr>
                <w:rFonts w:cs="Calibri"/>
                <w:sz w:val="20"/>
              </w:rPr>
            </w:pPr>
            <w:r>
              <w:rPr>
                <w:rFonts w:cs="Calibri"/>
                <w:sz w:val="20"/>
              </w:rPr>
              <w:t>Udio smanjenja proizvedenog KO u odnosu na 2015. (486 t)</w:t>
            </w:r>
          </w:p>
        </w:tc>
        <w:tc>
          <w:tcPr>
            <w:tcW w:w="1014" w:type="dxa"/>
            <w:tcBorders>
              <w:top w:val="nil"/>
              <w:left w:val="nil"/>
              <w:bottom w:val="single" w:sz="4" w:space="0" w:color="auto"/>
              <w:right w:val="single" w:sz="4" w:space="0" w:color="auto"/>
            </w:tcBorders>
            <w:shd w:val="clear" w:color="000000" w:fill="D9D9D9"/>
            <w:vAlign w:val="center"/>
            <w:hideMark/>
          </w:tcPr>
          <w:p w14:paraId="05678C96" w14:textId="0D5B1FB5" w:rsidR="00B56094" w:rsidRPr="00A337CC" w:rsidRDefault="00B56094" w:rsidP="00B56094">
            <w:pPr>
              <w:jc w:val="center"/>
              <w:rPr>
                <w:rFonts w:cs="Calibri"/>
                <w:sz w:val="20"/>
              </w:rPr>
            </w:pPr>
            <w:r>
              <w:rPr>
                <w:rFonts w:cs="Calibri"/>
                <w:sz w:val="20"/>
              </w:rPr>
              <w:t>Izdvojeno skupljeni KO</w:t>
            </w:r>
          </w:p>
        </w:tc>
        <w:tc>
          <w:tcPr>
            <w:tcW w:w="1120" w:type="dxa"/>
            <w:tcBorders>
              <w:top w:val="nil"/>
              <w:left w:val="nil"/>
              <w:bottom w:val="single" w:sz="4" w:space="0" w:color="auto"/>
              <w:right w:val="single" w:sz="4" w:space="0" w:color="auto"/>
            </w:tcBorders>
            <w:shd w:val="clear" w:color="000000" w:fill="D9D9D9"/>
            <w:vAlign w:val="center"/>
            <w:hideMark/>
          </w:tcPr>
          <w:p w14:paraId="7089120F" w14:textId="445F11D7" w:rsidR="00B56094" w:rsidRPr="00A337CC" w:rsidRDefault="00B56094" w:rsidP="00B56094">
            <w:pPr>
              <w:jc w:val="center"/>
              <w:rPr>
                <w:rFonts w:cs="Calibri"/>
                <w:sz w:val="20"/>
              </w:rPr>
            </w:pPr>
            <w:r>
              <w:rPr>
                <w:rFonts w:cs="Calibri"/>
                <w:sz w:val="20"/>
              </w:rPr>
              <w:t>Udio izdvojeno skupljenog KO u odnosu na 2015. (486 t)</w:t>
            </w:r>
          </w:p>
        </w:tc>
      </w:tr>
      <w:tr w:rsidR="00B56094" w:rsidRPr="00A337CC" w14:paraId="0A3E7205" w14:textId="77777777" w:rsidTr="00FD65FD">
        <w:trPr>
          <w:trHeight w:val="300"/>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2B8624F0" w14:textId="37BDA1CB" w:rsidR="00B56094" w:rsidRPr="00A337CC" w:rsidRDefault="00B56094" w:rsidP="00B56094">
            <w:pPr>
              <w:jc w:val="center"/>
              <w:rPr>
                <w:rFonts w:cs="Calibri"/>
                <w:sz w:val="20"/>
              </w:rPr>
            </w:pPr>
            <w:r>
              <w:rPr>
                <w:rFonts w:cs="Calibri"/>
                <w:sz w:val="20"/>
              </w:rPr>
              <w:t> </w:t>
            </w:r>
          </w:p>
        </w:tc>
        <w:tc>
          <w:tcPr>
            <w:tcW w:w="1105" w:type="dxa"/>
            <w:tcBorders>
              <w:top w:val="nil"/>
              <w:left w:val="nil"/>
              <w:bottom w:val="single" w:sz="4" w:space="0" w:color="auto"/>
              <w:right w:val="single" w:sz="4" w:space="0" w:color="auto"/>
            </w:tcBorders>
            <w:shd w:val="clear" w:color="000000" w:fill="D9D9D9"/>
            <w:vAlign w:val="center"/>
            <w:hideMark/>
          </w:tcPr>
          <w:p w14:paraId="5443C315" w14:textId="49AE7C98" w:rsidR="00B56094" w:rsidRPr="00A337CC" w:rsidRDefault="00B56094" w:rsidP="00B56094">
            <w:pPr>
              <w:jc w:val="center"/>
              <w:rPr>
                <w:rFonts w:cs="Calibri"/>
                <w:sz w:val="20"/>
              </w:rPr>
            </w:pPr>
            <w:r>
              <w:rPr>
                <w:rFonts w:cs="Calibri"/>
                <w:sz w:val="20"/>
              </w:rPr>
              <w:t> </w:t>
            </w:r>
          </w:p>
        </w:tc>
        <w:tc>
          <w:tcPr>
            <w:tcW w:w="1280" w:type="dxa"/>
            <w:tcBorders>
              <w:top w:val="nil"/>
              <w:left w:val="nil"/>
              <w:bottom w:val="single" w:sz="4" w:space="0" w:color="auto"/>
              <w:right w:val="single" w:sz="4" w:space="0" w:color="auto"/>
            </w:tcBorders>
            <w:shd w:val="clear" w:color="000000" w:fill="D9D9D9"/>
            <w:vAlign w:val="center"/>
            <w:hideMark/>
          </w:tcPr>
          <w:p w14:paraId="469FE9CD" w14:textId="70AB72FF" w:rsidR="00B56094" w:rsidRPr="00A337CC" w:rsidRDefault="00B56094" w:rsidP="00B56094">
            <w:pPr>
              <w:jc w:val="center"/>
              <w:rPr>
                <w:rFonts w:cs="Calibri"/>
                <w:sz w:val="20"/>
              </w:rPr>
            </w:pPr>
            <w:r>
              <w:rPr>
                <w:rFonts w:cs="Calibri"/>
                <w:sz w:val="20"/>
              </w:rPr>
              <w:t> </w:t>
            </w:r>
          </w:p>
        </w:tc>
        <w:tc>
          <w:tcPr>
            <w:tcW w:w="1060" w:type="dxa"/>
            <w:tcBorders>
              <w:top w:val="nil"/>
              <w:left w:val="nil"/>
              <w:bottom w:val="single" w:sz="4" w:space="0" w:color="auto"/>
              <w:right w:val="single" w:sz="4" w:space="0" w:color="auto"/>
            </w:tcBorders>
            <w:shd w:val="clear" w:color="000000" w:fill="D9D9D9"/>
            <w:vAlign w:val="center"/>
            <w:hideMark/>
          </w:tcPr>
          <w:p w14:paraId="7FD929E5" w14:textId="2C72E25F" w:rsidR="00B56094" w:rsidRPr="00A337CC" w:rsidRDefault="00B56094" w:rsidP="00B56094">
            <w:pPr>
              <w:jc w:val="center"/>
              <w:rPr>
                <w:rFonts w:cs="Calibri"/>
                <w:sz w:val="20"/>
              </w:rPr>
            </w:pPr>
            <w:r>
              <w:rPr>
                <w:rFonts w:cs="Calibri"/>
                <w:sz w:val="20"/>
              </w:rPr>
              <w:t> </w:t>
            </w:r>
          </w:p>
        </w:tc>
        <w:tc>
          <w:tcPr>
            <w:tcW w:w="970" w:type="dxa"/>
            <w:tcBorders>
              <w:top w:val="nil"/>
              <w:left w:val="nil"/>
              <w:bottom w:val="single" w:sz="4" w:space="0" w:color="auto"/>
              <w:right w:val="single" w:sz="4" w:space="0" w:color="auto"/>
            </w:tcBorders>
            <w:shd w:val="clear" w:color="000000" w:fill="D9D9D9"/>
            <w:vAlign w:val="center"/>
            <w:hideMark/>
          </w:tcPr>
          <w:p w14:paraId="492940E2" w14:textId="4C48D521" w:rsidR="00B56094" w:rsidRPr="00A337CC" w:rsidRDefault="00B56094" w:rsidP="00B56094">
            <w:pPr>
              <w:jc w:val="center"/>
              <w:rPr>
                <w:rFonts w:cs="Calibri"/>
                <w:sz w:val="20"/>
              </w:rPr>
            </w:pPr>
            <w:r>
              <w:rPr>
                <w:rFonts w:cs="Calibri"/>
                <w:sz w:val="20"/>
              </w:rPr>
              <w:t> </w:t>
            </w:r>
          </w:p>
        </w:tc>
        <w:tc>
          <w:tcPr>
            <w:tcW w:w="1321" w:type="dxa"/>
            <w:tcBorders>
              <w:top w:val="nil"/>
              <w:left w:val="nil"/>
              <w:bottom w:val="single" w:sz="4" w:space="0" w:color="auto"/>
              <w:right w:val="single" w:sz="4" w:space="0" w:color="auto"/>
            </w:tcBorders>
            <w:shd w:val="clear" w:color="000000" w:fill="D9D9D9"/>
            <w:vAlign w:val="center"/>
            <w:hideMark/>
          </w:tcPr>
          <w:p w14:paraId="4EAB0055" w14:textId="299A59AC" w:rsidR="00B56094" w:rsidRPr="00A337CC" w:rsidRDefault="00B56094" w:rsidP="00B56094">
            <w:pPr>
              <w:jc w:val="center"/>
              <w:rPr>
                <w:rFonts w:cs="Calibri"/>
                <w:b/>
                <w:bCs/>
                <w:color w:val="FF0000"/>
                <w:sz w:val="20"/>
              </w:rPr>
            </w:pPr>
            <w:r>
              <w:rPr>
                <w:rFonts w:cs="Calibri"/>
                <w:b/>
                <w:bCs/>
                <w:color w:val="FF0000"/>
                <w:sz w:val="20"/>
              </w:rPr>
              <w:t>Cilj 1.1</w:t>
            </w:r>
          </w:p>
        </w:tc>
        <w:tc>
          <w:tcPr>
            <w:tcW w:w="1014" w:type="dxa"/>
            <w:tcBorders>
              <w:top w:val="nil"/>
              <w:left w:val="nil"/>
              <w:bottom w:val="single" w:sz="4" w:space="0" w:color="auto"/>
              <w:right w:val="single" w:sz="4" w:space="0" w:color="auto"/>
            </w:tcBorders>
            <w:shd w:val="clear" w:color="000000" w:fill="D9D9D9"/>
            <w:vAlign w:val="center"/>
            <w:hideMark/>
          </w:tcPr>
          <w:p w14:paraId="11389BBE" w14:textId="378FD0CB" w:rsidR="00B56094" w:rsidRPr="00A337CC" w:rsidRDefault="00B56094" w:rsidP="00B56094">
            <w:pPr>
              <w:jc w:val="center"/>
              <w:rPr>
                <w:rFonts w:cs="Calibri"/>
                <w:b/>
                <w:bCs/>
                <w:sz w:val="20"/>
              </w:rPr>
            </w:pPr>
            <w:r>
              <w:rPr>
                <w:rFonts w:cs="Calibri"/>
                <w:b/>
                <w:bCs/>
                <w:sz w:val="20"/>
              </w:rPr>
              <w:t> </w:t>
            </w:r>
          </w:p>
        </w:tc>
        <w:tc>
          <w:tcPr>
            <w:tcW w:w="1120" w:type="dxa"/>
            <w:tcBorders>
              <w:top w:val="nil"/>
              <w:left w:val="nil"/>
              <w:bottom w:val="single" w:sz="4" w:space="0" w:color="auto"/>
              <w:right w:val="single" w:sz="4" w:space="0" w:color="auto"/>
            </w:tcBorders>
            <w:shd w:val="clear" w:color="000000" w:fill="D9D9D9"/>
            <w:vAlign w:val="center"/>
            <w:hideMark/>
          </w:tcPr>
          <w:p w14:paraId="43BB79DA" w14:textId="60380852" w:rsidR="00B56094" w:rsidRPr="00A337CC" w:rsidRDefault="00B56094" w:rsidP="00B56094">
            <w:pPr>
              <w:jc w:val="center"/>
              <w:rPr>
                <w:rFonts w:cs="Calibri"/>
                <w:b/>
                <w:bCs/>
                <w:color w:val="FF0000"/>
                <w:sz w:val="20"/>
              </w:rPr>
            </w:pPr>
            <w:r>
              <w:rPr>
                <w:rFonts w:cs="Calibri"/>
                <w:b/>
                <w:bCs/>
                <w:color w:val="FF0000"/>
                <w:sz w:val="20"/>
              </w:rPr>
              <w:t>Cilj 1.2</w:t>
            </w:r>
          </w:p>
        </w:tc>
      </w:tr>
      <w:tr w:rsidR="00B56094" w:rsidRPr="00A337CC" w14:paraId="13A61C68" w14:textId="77777777" w:rsidTr="00FD65FD">
        <w:trPr>
          <w:trHeight w:val="300"/>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18A8EAC8" w14:textId="1383CCF4" w:rsidR="00B56094" w:rsidRPr="00A337CC" w:rsidRDefault="00B56094" w:rsidP="00B56094">
            <w:pPr>
              <w:jc w:val="center"/>
              <w:rPr>
                <w:rFonts w:cs="Calibri"/>
                <w:sz w:val="20"/>
              </w:rPr>
            </w:pPr>
            <w:r>
              <w:rPr>
                <w:rFonts w:cs="Calibri"/>
                <w:sz w:val="20"/>
              </w:rPr>
              <w:t> </w:t>
            </w:r>
          </w:p>
        </w:tc>
        <w:tc>
          <w:tcPr>
            <w:tcW w:w="1105" w:type="dxa"/>
            <w:tcBorders>
              <w:top w:val="nil"/>
              <w:left w:val="nil"/>
              <w:bottom w:val="single" w:sz="4" w:space="0" w:color="auto"/>
              <w:right w:val="single" w:sz="4" w:space="0" w:color="auto"/>
            </w:tcBorders>
            <w:shd w:val="clear" w:color="000000" w:fill="D9D9D9"/>
            <w:vAlign w:val="center"/>
            <w:hideMark/>
          </w:tcPr>
          <w:p w14:paraId="2343C0A4" w14:textId="1FA1F686" w:rsidR="00B56094" w:rsidRPr="00A337CC" w:rsidRDefault="00B56094" w:rsidP="00B56094">
            <w:pPr>
              <w:jc w:val="center"/>
              <w:rPr>
                <w:rFonts w:cs="Calibri"/>
                <w:sz w:val="20"/>
              </w:rPr>
            </w:pPr>
            <w:r>
              <w:rPr>
                <w:rFonts w:cs="Calibri"/>
                <w:sz w:val="20"/>
              </w:rPr>
              <w:t> </w:t>
            </w:r>
          </w:p>
        </w:tc>
        <w:tc>
          <w:tcPr>
            <w:tcW w:w="1280" w:type="dxa"/>
            <w:tcBorders>
              <w:top w:val="nil"/>
              <w:left w:val="nil"/>
              <w:bottom w:val="single" w:sz="4" w:space="0" w:color="auto"/>
              <w:right w:val="single" w:sz="4" w:space="0" w:color="auto"/>
            </w:tcBorders>
            <w:shd w:val="clear" w:color="000000" w:fill="D9D9D9"/>
            <w:vAlign w:val="center"/>
            <w:hideMark/>
          </w:tcPr>
          <w:p w14:paraId="79422014" w14:textId="460C22DC" w:rsidR="00B56094" w:rsidRPr="00A337CC" w:rsidRDefault="00B56094" w:rsidP="00B56094">
            <w:pPr>
              <w:jc w:val="center"/>
              <w:rPr>
                <w:rFonts w:cs="Calibri"/>
                <w:sz w:val="20"/>
              </w:rPr>
            </w:pPr>
            <w:r>
              <w:rPr>
                <w:rFonts w:cs="Calibri"/>
                <w:sz w:val="20"/>
              </w:rPr>
              <w:t> </w:t>
            </w:r>
          </w:p>
        </w:tc>
        <w:tc>
          <w:tcPr>
            <w:tcW w:w="1060" w:type="dxa"/>
            <w:tcBorders>
              <w:top w:val="nil"/>
              <w:left w:val="nil"/>
              <w:bottom w:val="single" w:sz="4" w:space="0" w:color="auto"/>
              <w:right w:val="single" w:sz="4" w:space="0" w:color="auto"/>
            </w:tcBorders>
            <w:shd w:val="clear" w:color="000000" w:fill="D9D9D9"/>
            <w:vAlign w:val="center"/>
            <w:hideMark/>
          </w:tcPr>
          <w:p w14:paraId="78D58A8F" w14:textId="19A0F316" w:rsidR="00B56094" w:rsidRPr="00A337CC" w:rsidRDefault="00B56094" w:rsidP="00B56094">
            <w:pPr>
              <w:jc w:val="center"/>
              <w:rPr>
                <w:rFonts w:cs="Calibri"/>
                <w:sz w:val="20"/>
              </w:rPr>
            </w:pPr>
            <w:r>
              <w:rPr>
                <w:rFonts w:cs="Calibri"/>
                <w:i/>
                <w:iCs/>
                <w:sz w:val="20"/>
              </w:rPr>
              <w:t>4</w:t>
            </w:r>
            <w:r>
              <w:rPr>
                <w:rFonts w:cs="Calibri"/>
                <w:sz w:val="20"/>
              </w:rPr>
              <w:t>=</w:t>
            </w:r>
            <w:r>
              <w:rPr>
                <w:rFonts w:cs="Calibri"/>
                <w:i/>
                <w:iCs/>
                <w:sz w:val="20"/>
              </w:rPr>
              <w:t>5</w:t>
            </w:r>
            <w:r>
              <w:rPr>
                <w:rFonts w:cs="Calibri"/>
                <w:sz w:val="20"/>
              </w:rPr>
              <w:t>/</w:t>
            </w:r>
            <w:r>
              <w:rPr>
                <w:rFonts w:cs="Calibri"/>
                <w:i/>
                <w:iCs/>
                <w:sz w:val="20"/>
              </w:rPr>
              <w:t>2</w:t>
            </w:r>
          </w:p>
        </w:tc>
        <w:tc>
          <w:tcPr>
            <w:tcW w:w="970" w:type="dxa"/>
            <w:tcBorders>
              <w:top w:val="nil"/>
              <w:left w:val="nil"/>
              <w:bottom w:val="single" w:sz="4" w:space="0" w:color="auto"/>
              <w:right w:val="single" w:sz="4" w:space="0" w:color="auto"/>
            </w:tcBorders>
            <w:shd w:val="clear" w:color="000000" w:fill="D9D9D9"/>
            <w:vAlign w:val="center"/>
            <w:hideMark/>
          </w:tcPr>
          <w:p w14:paraId="33319459" w14:textId="0F323F68" w:rsidR="00B56094" w:rsidRPr="00A337CC" w:rsidRDefault="00B56094" w:rsidP="00B56094">
            <w:pPr>
              <w:jc w:val="center"/>
              <w:rPr>
                <w:rFonts w:cs="Calibri"/>
                <w:i/>
                <w:iCs/>
                <w:sz w:val="20"/>
              </w:rPr>
            </w:pPr>
            <w:r>
              <w:rPr>
                <w:rFonts w:cs="Calibri"/>
                <w:i/>
                <w:iCs/>
                <w:sz w:val="20"/>
              </w:rPr>
              <w:t> </w:t>
            </w:r>
          </w:p>
        </w:tc>
        <w:tc>
          <w:tcPr>
            <w:tcW w:w="1321" w:type="dxa"/>
            <w:tcBorders>
              <w:top w:val="nil"/>
              <w:left w:val="nil"/>
              <w:bottom w:val="single" w:sz="4" w:space="0" w:color="auto"/>
              <w:right w:val="single" w:sz="4" w:space="0" w:color="auto"/>
            </w:tcBorders>
            <w:shd w:val="clear" w:color="000000" w:fill="D9D9D9"/>
            <w:vAlign w:val="center"/>
            <w:hideMark/>
          </w:tcPr>
          <w:p w14:paraId="1014F2AD" w14:textId="319C5575" w:rsidR="00B56094" w:rsidRPr="00A337CC" w:rsidRDefault="00B56094" w:rsidP="00B56094">
            <w:pPr>
              <w:jc w:val="center"/>
              <w:rPr>
                <w:rFonts w:cs="Calibri"/>
                <w:b/>
                <w:bCs/>
                <w:sz w:val="20"/>
              </w:rPr>
            </w:pPr>
            <w:r>
              <w:rPr>
                <w:rFonts w:cs="Calibri"/>
                <w:b/>
                <w:bCs/>
                <w:sz w:val="20"/>
              </w:rPr>
              <w:t> </w:t>
            </w:r>
          </w:p>
        </w:tc>
        <w:tc>
          <w:tcPr>
            <w:tcW w:w="1014" w:type="dxa"/>
            <w:tcBorders>
              <w:top w:val="nil"/>
              <w:left w:val="nil"/>
              <w:bottom w:val="single" w:sz="4" w:space="0" w:color="auto"/>
              <w:right w:val="single" w:sz="4" w:space="0" w:color="auto"/>
            </w:tcBorders>
            <w:shd w:val="clear" w:color="000000" w:fill="D9D9D9"/>
            <w:vAlign w:val="center"/>
            <w:hideMark/>
          </w:tcPr>
          <w:p w14:paraId="0EAE903F" w14:textId="3EB6F518" w:rsidR="00B56094" w:rsidRPr="00A337CC" w:rsidRDefault="00B56094" w:rsidP="00B56094">
            <w:pPr>
              <w:jc w:val="center"/>
              <w:rPr>
                <w:rFonts w:cs="Calibri"/>
                <w:b/>
                <w:bCs/>
                <w:sz w:val="20"/>
              </w:rPr>
            </w:pPr>
            <w:r>
              <w:rPr>
                <w:rFonts w:cs="Calibri"/>
                <w:b/>
                <w:bCs/>
                <w:sz w:val="20"/>
              </w:rPr>
              <w:t> </w:t>
            </w:r>
          </w:p>
        </w:tc>
        <w:tc>
          <w:tcPr>
            <w:tcW w:w="1120" w:type="dxa"/>
            <w:tcBorders>
              <w:top w:val="nil"/>
              <w:left w:val="nil"/>
              <w:bottom w:val="single" w:sz="4" w:space="0" w:color="auto"/>
              <w:right w:val="single" w:sz="4" w:space="0" w:color="auto"/>
            </w:tcBorders>
            <w:shd w:val="clear" w:color="000000" w:fill="D9D9D9"/>
            <w:vAlign w:val="center"/>
            <w:hideMark/>
          </w:tcPr>
          <w:p w14:paraId="59E0799B" w14:textId="7A615FB5" w:rsidR="00B56094" w:rsidRPr="00A337CC" w:rsidRDefault="00B56094" w:rsidP="00B56094">
            <w:pPr>
              <w:jc w:val="center"/>
              <w:rPr>
                <w:rFonts w:cs="Calibri"/>
                <w:i/>
                <w:iCs/>
                <w:sz w:val="20"/>
              </w:rPr>
            </w:pPr>
            <w:r>
              <w:rPr>
                <w:rFonts w:cs="Calibri"/>
                <w:i/>
                <w:iCs/>
                <w:sz w:val="20"/>
              </w:rPr>
              <w:t> </w:t>
            </w:r>
          </w:p>
        </w:tc>
      </w:tr>
      <w:tr w:rsidR="00B56094" w:rsidRPr="00A337CC" w14:paraId="1269A26A" w14:textId="77777777" w:rsidTr="00FD65FD">
        <w:trPr>
          <w:trHeight w:val="300"/>
        </w:trPr>
        <w:tc>
          <w:tcPr>
            <w:tcW w:w="805" w:type="dxa"/>
            <w:tcBorders>
              <w:top w:val="nil"/>
              <w:left w:val="single" w:sz="4" w:space="0" w:color="auto"/>
              <w:bottom w:val="single" w:sz="4" w:space="0" w:color="auto"/>
              <w:right w:val="single" w:sz="4" w:space="0" w:color="auto"/>
            </w:tcBorders>
            <w:shd w:val="clear" w:color="000000" w:fill="D9D9D9"/>
            <w:noWrap/>
            <w:vAlign w:val="bottom"/>
            <w:hideMark/>
          </w:tcPr>
          <w:p w14:paraId="669C873D" w14:textId="46F86E22" w:rsidR="00B56094" w:rsidRPr="00A337CC" w:rsidRDefault="00B56094" w:rsidP="00B56094">
            <w:pPr>
              <w:jc w:val="center"/>
              <w:rPr>
                <w:rFonts w:cs="Calibri"/>
                <w:sz w:val="20"/>
              </w:rPr>
            </w:pPr>
            <w:r>
              <w:rPr>
                <w:rFonts w:cs="Calibri"/>
                <w:sz w:val="20"/>
              </w:rPr>
              <w:t> </w:t>
            </w:r>
          </w:p>
        </w:tc>
        <w:tc>
          <w:tcPr>
            <w:tcW w:w="1105" w:type="dxa"/>
            <w:tcBorders>
              <w:top w:val="nil"/>
              <w:left w:val="nil"/>
              <w:bottom w:val="single" w:sz="4" w:space="0" w:color="auto"/>
              <w:right w:val="single" w:sz="4" w:space="0" w:color="auto"/>
            </w:tcBorders>
            <w:shd w:val="clear" w:color="000000" w:fill="D9D9D9"/>
            <w:noWrap/>
            <w:vAlign w:val="bottom"/>
            <w:hideMark/>
          </w:tcPr>
          <w:p w14:paraId="1DFD179D" w14:textId="4C9EAA6F" w:rsidR="00B56094" w:rsidRPr="00A337CC" w:rsidRDefault="00B56094" w:rsidP="00B56094">
            <w:pPr>
              <w:jc w:val="center"/>
              <w:rPr>
                <w:rFonts w:cs="Calibri"/>
                <w:sz w:val="20"/>
              </w:rPr>
            </w:pPr>
            <w:r>
              <w:rPr>
                <w:rFonts w:cs="Calibri"/>
                <w:sz w:val="20"/>
              </w:rPr>
              <w:t> </w:t>
            </w:r>
          </w:p>
        </w:tc>
        <w:tc>
          <w:tcPr>
            <w:tcW w:w="1280" w:type="dxa"/>
            <w:tcBorders>
              <w:top w:val="nil"/>
              <w:left w:val="nil"/>
              <w:bottom w:val="single" w:sz="4" w:space="0" w:color="auto"/>
              <w:right w:val="single" w:sz="4" w:space="0" w:color="auto"/>
            </w:tcBorders>
            <w:shd w:val="clear" w:color="000000" w:fill="D9D9D9"/>
            <w:noWrap/>
            <w:vAlign w:val="bottom"/>
            <w:hideMark/>
          </w:tcPr>
          <w:p w14:paraId="117F9D75" w14:textId="75AB956C" w:rsidR="00B56094" w:rsidRPr="00A337CC" w:rsidRDefault="00B56094" w:rsidP="00B56094">
            <w:pPr>
              <w:jc w:val="center"/>
              <w:rPr>
                <w:rFonts w:cs="Calibri"/>
                <w:sz w:val="20"/>
              </w:rPr>
            </w:pPr>
            <w:r>
              <w:rPr>
                <w:rFonts w:cs="Calibri"/>
                <w:sz w:val="20"/>
              </w:rPr>
              <w:t> </w:t>
            </w:r>
          </w:p>
        </w:tc>
        <w:tc>
          <w:tcPr>
            <w:tcW w:w="1060" w:type="dxa"/>
            <w:tcBorders>
              <w:top w:val="nil"/>
              <w:left w:val="nil"/>
              <w:bottom w:val="single" w:sz="4" w:space="0" w:color="auto"/>
              <w:right w:val="single" w:sz="4" w:space="0" w:color="auto"/>
            </w:tcBorders>
            <w:shd w:val="clear" w:color="000000" w:fill="D9D9D9"/>
            <w:noWrap/>
            <w:vAlign w:val="bottom"/>
            <w:hideMark/>
          </w:tcPr>
          <w:p w14:paraId="67C8468D" w14:textId="01B05560" w:rsidR="00B56094" w:rsidRPr="00A337CC" w:rsidRDefault="00B56094" w:rsidP="00B56094">
            <w:pPr>
              <w:jc w:val="center"/>
              <w:rPr>
                <w:rFonts w:cs="Calibri"/>
                <w:sz w:val="20"/>
              </w:rPr>
            </w:pPr>
            <w:r>
              <w:rPr>
                <w:rFonts w:cs="Calibri"/>
                <w:sz w:val="20"/>
              </w:rPr>
              <w:t>t/st./god</w:t>
            </w:r>
          </w:p>
        </w:tc>
        <w:tc>
          <w:tcPr>
            <w:tcW w:w="970" w:type="dxa"/>
            <w:tcBorders>
              <w:top w:val="nil"/>
              <w:left w:val="nil"/>
              <w:bottom w:val="single" w:sz="4" w:space="0" w:color="auto"/>
              <w:right w:val="single" w:sz="4" w:space="0" w:color="auto"/>
            </w:tcBorders>
            <w:shd w:val="clear" w:color="000000" w:fill="D9D9D9"/>
            <w:noWrap/>
            <w:vAlign w:val="bottom"/>
            <w:hideMark/>
          </w:tcPr>
          <w:p w14:paraId="09478025" w14:textId="6574B45C" w:rsidR="00B56094" w:rsidRPr="00A337CC" w:rsidRDefault="00B56094" w:rsidP="00B56094">
            <w:pPr>
              <w:jc w:val="center"/>
              <w:rPr>
                <w:rFonts w:cs="Calibri"/>
                <w:sz w:val="20"/>
              </w:rPr>
            </w:pPr>
            <w:r>
              <w:rPr>
                <w:rFonts w:cs="Calibri"/>
                <w:sz w:val="20"/>
              </w:rPr>
              <w:t>t/god</w:t>
            </w:r>
          </w:p>
        </w:tc>
        <w:tc>
          <w:tcPr>
            <w:tcW w:w="1321" w:type="dxa"/>
            <w:tcBorders>
              <w:top w:val="nil"/>
              <w:left w:val="nil"/>
              <w:bottom w:val="single" w:sz="4" w:space="0" w:color="auto"/>
              <w:right w:val="single" w:sz="4" w:space="0" w:color="auto"/>
            </w:tcBorders>
            <w:shd w:val="clear" w:color="000000" w:fill="D9D9D9"/>
            <w:vAlign w:val="bottom"/>
            <w:hideMark/>
          </w:tcPr>
          <w:p w14:paraId="170BB4A8" w14:textId="099D376C" w:rsidR="00B56094" w:rsidRPr="00A337CC" w:rsidRDefault="00B56094" w:rsidP="00B56094">
            <w:pPr>
              <w:jc w:val="center"/>
              <w:rPr>
                <w:rFonts w:cs="Calibri"/>
                <w:sz w:val="20"/>
              </w:rPr>
            </w:pPr>
            <w:r>
              <w:rPr>
                <w:rFonts w:cs="Calibri"/>
                <w:sz w:val="20"/>
              </w:rPr>
              <w:t>%</w:t>
            </w:r>
          </w:p>
        </w:tc>
        <w:tc>
          <w:tcPr>
            <w:tcW w:w="1014" w:type="dxa"/>
            <w:tcBorders>
              <w:top w:val="nil"/>
              <w:left w:val="nil"/>
              <w:bottom w:val="single" w:sz="4" w:space="0" w:color="auto"/>
              <w:right w:val="single" w:sz="4" w:space="0" w:color="auto"/>
            </w:tcBorders>
            <w:shd w:val="clear" w:color="000000" w:fill="D9D9D9"/>
            <w:noWrap/>
            <w:vAlign w:val="bottom"/>
            <w:hideMark/>
          </w:tcPr>
          <w:p w14:paraId="371E40C3" w14:textId="67DE0286" w:rsidR="00B56094" w:rsidRPr="00A337CC" w:rsidRDefault="00B56094" w:rsidP="00B56094">
            <w:pPr>
              <w:jc w:val="center"/>
              <w:rPr>
                <w:rFonts w:cs="Calibri"/>
                <w:sz w:val="20"/>
              </w:rPr>
            </w:pPr>
            <w:r>
              <w:rPr>
                <w:rFonts w:cs="Calibri"/>
                <w:sz w:val="20"/>
              </w:rPr>
              <w:t>t/god</w:t>
            </w:r>
          </w:p>
        </w:tc>
        <w:tc>
          <w:tcPr>
            <w:tcW w:w="1120" w:type="dxa"/>
            <w:tcBorders>
              <w:top w:val="nil"/>
              <w:left w:val="nil"/>
              <w:bottom w:val="single" w:sz="4" w:space="0" w:color="auto"/>
              <w:right w:val="single" w:sz="4" w:space="0" w:color="auto"/>
            </w:tcBorders>
            <w:shd w:val="clear" w:color="000000" w:fill="D9D9D9"/>
            <w:noWrap/>
            <w:vAlign w:val="bottom"/>
            <w:hideMark/>
          </w:tcPr>
          <w:p w14:paraId="1EA7475E" w14:textId="511A0F9A" w:rsidR="00B56094" w:rsidRPr="00A337CC" w:rsidRDefault="00B56094" w:rsidP="00B56094">
            <w:pPr>
              <w:jc w:val="center"/>
              <w:rPr>
                <w:rFonts w:cs="Calibri"/>
                <w:sz w:val="20"/>
              </w:rPr>
            </w:pPr>
            <w:r>
              <w:rPr>
                <w:rFonts w:cs="Calibri"/>
                <w:sz w:val="20"/>
              </w:rPr>
              <w:t>%</w:t>
            </w:r>
          </w:p>
        </w:tc>
      </w:tr>
      <w:tr w:rsidR="00B56094" w:rsidRPr="00A337CC" w14:paraId="17DD7E4E" w14:textId="77777777" w:rsidTr="00FD65FD">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98877FF" w14:textId="68CF069A" w:rsidR="00B56094" w:rsidRPr="00A337CC" w:rsidRDefault="00B56094" w:rsidP="00B56094">
            <w:pPr>
              <w:jc w:val="center"/>
              <w:rPr>
                <w:rFonts w:cs="Calibri"/>
                <w:sz w:val="20"/>
              </w:rPr>
            </w:pPr>
            <w:r>
              <w:rPr>
                <w:rFonts w:cs="Calibri"/>
                <w:sz w:val="20"/>
              </w:rPr>
              <w:t>2017</w:t>
            </w:r>
          </w:p>
        </w:tc>
        <w:tc>
          <w:tcPr>
            <w:tcW w:w="1105" w:type="dxa"/>
            <w:tcBorders>
              <w:top w:val="nil"/>
              <w:left w:val="nil"/>
              <w:bottom w:val="single" w:sz="4" w:space="0" w:color="auto"/>
              <w:right w:val="single" w:sz="4" w:space="0" w:color="auto"/>
            </w:tcBorders>
            <w:shd w:val="clear" w:color="auto" w:fill="auto"/>
            <w:noWrap/>
            <w:vAlign w:val="bottom"/>
            <w:hideMark/>
          </w:tcPr>
          <w:p w14:paraId="03707A63" w14:textId="6BE09757" w:rsidR="00B56094" w:rsidRPr="00A337CC" w:rsidRDefault="00B56094" w:rsidP="00B56094">
            <w:pPr>
              <w:jc w:val="right"/>
              <w:rPr>
                <w:rFonts w:cs="Calibri"/>
                <w:sz w:val="20"/>
              </w:rPr>
            </w:pPr>
            <w:r>
              <w:rPr>
                <w:rFonts w:cs="Calibri"/>
                <w:sz w:val="20"/>
              </w:rPr>
              <w:t>2.651</w:t>
            </w:r>
          </w:p>
        </w:tc>
        <w:tc>
          <w:tcPr>
            <w:tcW w:w="1280" w:type="dxa"/>
            <w:tcBorders>
              <w:top w:val="nil"/>
              <w:left w:val="nil"/>
              <w:bottom w:val="single" w:sz="4" w:space="0" w:color="auto"/>
              <w:right w:val="single" w:sz="4" w:space="0" w:color="auto"/>
            </w:tcBorders>
            <w:shd w:val="clear" w:color="auto" w:fill="auto"/>
            <w:noWrap/>
            <w:vAlign w:val="bottom"/>
            <w:hideMark/>
          </w:tcPr>
          <w:p w14:paraId="0D13C81D" w14:textId="79C08DDC" w:rsidR="00B56094" w:rsidRPr="00A337CC" w:rsidRDefault="00B56094" w:rsidP="00B56094">
            <w:pPr>
              <w:jc w:val="right"/>
              <w:rPr>
                <w:rFonts w:cs="Calibri"/>
                <w:sz w:val="20"/>
              </w:rPr>
            </w:pPr>
            <w:r>
              <w:rPr>
                <w:rFonts w:cs="Calibri"/>
                <w:sz w:val="20"/>
              </w:rPr>
              <w:t>2.373</w:t>
            </w:r>
          </w:p>
        </w:tc>
        <w:tc>
          <w:tcPr>
            <w:tcW w:w="1060" w:type="dxa"/>
            <w:tcBorders>
              <w:top w:val="nil"/>
              <w:left w:val="nil"/>
              <w:bottom w:val="single" w:sz="4" w:space="0" w:color="auto"/>
              <w:right w:val="single" w:sz="4" w:space="0" w:color="auto"/>
            </w:tcBorders>
            <w:shd w:val="clear" w:color="auto" w:fill="auto"/>
            <w:noWrap/>
            <w:vAlign w:val="bottom"/>
            <w:hideMark/>
          </w:tcPr>
          <w:p w14:paraId="4AF0B117" w14:textId="41DC3EC9" w:rsidR="00B56094" w:rsidRPr="00A337CC" w:rsidRDefault="00B56094" w:rsidP="00B56094">
            <w:pPr>
              <w:jc w:val="right"/>
              <w:rPr>
                <w:rFonts w:cs="Calibri"/>
                <w:sz w:val="20"/>
              </w:rPr>
            </w:pPr>
            <w:r>
              <w:rPr>
                <w:rFonts w:cs="Calibri"/>
                <w:sz w:val="20"/>
              </w:rPr>
              <w:t>0,209</w:t>
            </w:r>
          </w:p>
        </w:tc>
        <w:tc>
          <w:tcPr>
            <w:tcW w:w="970" w:type="dxa"/>
            <w:tcBorders>
              <w:top w:val="nil"/>
              <w:left w:val="nil"/>
              <w:bottom w:val="single" w:sz="4" w:space="0" w:color="auto"/>
              <w:right w:val="single" w:sz="4" w:space="0" w:color="auto"/>
            </w:tcBorders>
            <w:shd w:val="clear" w:color="auto" w:fill="auto"/>
            <w:noWrap/>
            <w:vAlign w:val="bottom"/>
            <w:hideMark/>
          </w:tcPr>
          <w:p w14:paraId="0EC68DCF" w14:textId="6EC4F324" w:rsidR="00B56094" w:rsidRPr="00A337CC" w:rsidRDefault="00B56094" w:rsidP="00B56094">
            <w:pPr>
              <w:jc w:val="right"/>
              <w:rPr>
                <w:rFonts w:cs="Calibri"/>
                <w:sz w:val="20"/>
              </w:rPr>
            </w:pPr>
            <w:r>
              <w:rPr>
                <w:rFonts w:cs="Calibri"/>
                <w:sz w:val="20"/>
              </w:rPr>
              <w:t>495</w:t>
            </w:r>
          </w:p>
        </w:tc>
        <w:tc>
          <w:tcPr>
            <w:tcW w:w="1321" w:type="dxa"/>
            <w:tcBorders>
              <w:top w:val="nil"/>
              <w:left w:val="nil"/>
              <w:bottom w:val="single" w:sz="4" w:space="0" w:color="auto"/>
              <w:right w:val="single" w:sz="4" w:space="0" w:color="auto"/>
            </w:tcBorders>
            <w:shd w:val="clear" w:color="auto" w:fill="auto"/>
            <w:noWrap/>
            <w:vAlign w:val="bottom"/>
            <w:hideMark/>
          </w:tcPr>
          <w:p w14:paraId="723AF87E" w14:textId="55198294" w:rsidR="00B56094" w:rsidRPr="00A337CC" w:rsidRDefault="00B56094" w:rsidP="00B56094">
            <w:pPr>
              <w:jc w:val="right"/>
              <w:rPr>
                <w:rFonts w:cs="Calibri"/>
                <w:sz w:val="20"/>
              </w:rPr>
            </w:pPr>
            <w:r>
              <w:rPr>
                <w:rFonts w:cs="Calibri"/>
                <w:sz w:val="20"/>
              </w:rPr>
              <w:t>-1,9</w:t>
            </w:r>
          </w:p>
        </w:tc>
        <w:tc>
          <w:tcPr>
            <w:tcW w:w="1014" w:type="dxa"/>
            <w:tcBorders>
              <w:top w:val="nil"/>
              <w:left w:val="nil"/>
              <w:bottom w:val="single" w:sz="4" w:space="0" w:color="auto"/>
              <w:right w:val="single" w:sz="4" w:space="0" w:color="auto"/>
            </w:tcBorders>
            <w:shd w:val="clear" w:color="auto" w:fill="auto"/>
            <w:noWrap/>
            <w:vAlign w:val="bottom"/>
            <w:hideMark/>
          </w:tcPr>
          <w:p w14:paraId="5B5BDFC0" w14:textId="5177DFFC" w:rsidR="00B56094" w:rsidRPr="00A337CC" w:rsidRDefault="00B56094" w:rsidP="00B56094">
            <w:pPr>
              <w:jc w:val="right"/>
              <w:rPr>
                <w:rFonts w:cs="Calibri"/>
                <w:sz w:val="20"/>
              </w:rPr>
            </w:pPr>
            <w:r>
              <w:rPr>
                <w:rFonts w:cs="Calibri"/>
                <w:sz w:val="20"/>
              </w:rPr>
              <w:t>146</w:t>
            </w:r>
          </w:p>
        </w:tc>
        <w:tc>
          <w:tcPr>
            <w:tcW w:w="1120" w:type="dxa"/>
            <w:tcBorders>
              <w:top w:val="nil"/>
              <w:left w:val="nil"/>
              <w:bottom w:val="single" w:sz="4" w:space="0" w:color="auto"/>
              <w:right w:val="single" w:sz="4" w:space="0" w:color="auto"/>
            </w:tcBorders>
            <w:shd w:val="clear" w:color="auto" w:fill="auto"/>
            <w:noWrap/>
            <w:vAlign w:val="bottom"/>
            <w:hideMark/>
          </w:tcPr>
          <w:p w14:paraId="6EA3AAD4" w14:textId="572EEBE7" w:rsidR="00B56094" w:rsidRPr="00A337CC" w:rsidRDefault="00B56094" w:rsidP="00B56094">
            <w:pPr>
              <w:jc w:val="right"/>
              <w:rPr>
                <w:rFonts w:cs="Calibri"/>
                <w:sz w:val="20"/>
              </w:rPr>
            </w:pPr>
            <w:r>
              <w:rPr>
                <w:rFonts w:cs="Calibri"/>
                <w:sz w:val="20"/>
              </w:rPr>
              <w:t>30,0</w:t>
            </w:r>
          </w:p>
        </w:tc>
      </w:tr>
      <w:tr w:rsidR="00B56094" w:rsidRPr="00A337CC" w14:paraId="671ADEA5" w14:textId="77777777" w:rsidTr="00FD65FD">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7433068" w14:textId="767B3EB6" w:rsidR="00B56094" w:rsidRPr="00A337CC" w:rsidRDefault="00B56094" w:rsidP="00B56094">
            <w:pPr>
              <w:jc w:val="center"/>
              <w:rPr>
                <w:rFonts w:cs="Calibri"/>
                <w:sz w:val="20"/>
              </w:rPr>
            </w:pPr>
            <w:r>
              <w:rPr>
                <w:rFonts w:cs="Calibri"/>
                <w:sz w:val="20"/>
              </w:rPr>
              <w:t>2018</w:t>
            </w:r>
          </w:p>
        </w:tc>
        <w:tc>
          <w:tcPr>
            <w:tcW w:w="1105" w:type="dxa"/>
            <w:tcBorders>
              <w:top w:val="nil"/>
              <w:left w:val="nil"/>
              <w:bottom w:val="single" w:sz="4" w:space="0" w:color="auto"/>
              <w:right w:val="single" w:sz="4" w:space="0" w:color="auto"/>
            </w:tcBorders>
            <w:shd w:val="clear" w:color="auto" w:fill="auto"/>
            <w:noWrap/>
            <w:vAlign w:val="bottom"/>
            <w:hideMark/>
          </w:tcPr>
          <w:p w14:paraId="57A4D6DA" w14:textId="3618D506" w:rsidR="00B56094" w:rsidRPr="00A337CC" w:rsidRDefault="00B56094" w:rsidP="00B56094">
            <w:pPr>
              <w:jc w:val="right"/>
              <w:rPr>
                <w:rFonts w:cs="Calibri"/>
                <w:sz w:val="20"/>
              </w:rPr>
            </w:pPr>
            <w:r>
              <w:rPr>
                <w:rFonts w:cs="Calibri"/>
                <w:sz w:val="20"/>
              </w:rPr>
              <w:t>2.651</w:t>
            </w:r>
          </w:p>
        </w:tc>
        <w:tc>
          <w:tcPr>
            <w:tcW w:w="1280" w:type="dxa"/>
            <w:tcBorders>
              <w:top w:val="nil"/>
              <w:left w:val="nil"/>
              <w:bottom w:val="single" w:sz="4" w:space="0" w:color="auto"/>
              <w:right w:val="single" w:sz="4" w:space="0" w:color="auto"/>
            </w:tcBorders>
            <w:shd w:val="clear" w:color="auto" w:fill="auto"/>
            <w:noWrap/>
            <w:vAlign w:val="bottom"/>
            <w:hideMark/>
          </w:tcPr>
          <w:p w14:paraId="69D35790" w14:textId="315E24BC" w:rsidR="00B56094" w:rsidRPr="00A337CC" w:rsidRDefault="00B56094" w:rsidP="00B56094">
            <w:pPr>
              <w:jc w:val="right"/>
              <w:rPr>
                <w:rFonts w:cs="Calibri"/>
                <w:sz w:val="20"/>
              </w:rPr>
            </w:pPr>
            <w:r>
              <w:rPr>
                <w:rFonts w:cs="Calibri"/>
                <w:sz w:val="20"/>
              </w:rPr>
              <w:t>2.420</w:t>
            </w:r>
          </w:p>
        </w:tc>
        <w:tc>
          <w:tcPr>
            <w:tcW w:w="1060" w:type="dxa"/>
            <w:tcBorders>
              <w:top w:val="nil"/>
              <w:left w:val="nil"/>
              <w:bottom w:val="single" w:sz="4" w:space="0" w:color="auto"/>
              <w:right w:val="single" w:sz="4" w:space="0" w:color="auto"/>
            </w:tcBorders>
            <w:shd w:val="clear" w:color="auto" w:fill="auto"/>
            <w:noWrap/>
            <w:vAlign w:val="bottom"/>
            <w:hideMark/>
          </w:tcPr>
          <w:p w14:paraId="6BD31E81" w14:textId="2C4DA591" w:rsidR="00B56094" w:rsidRPr="00A337CC" w:rsidRDefault="00B56094" w:rsidP="00B56094">
            <w:pPr>
              <w:jc w:val="right"/>
              <w:rPr>
                <w:rFonts w:cs="Calibri"/>
                <w:sz w:val="20"/>
              </w:rPr>
            </w:pPr>
            <w:r>
              <w:rPr>
                <w:rFonts w:cs="Calibri"/>
                <w:sz w:val="20"/>
              </w:rPr>
              <w:t>0,203</w:t>
            </w:r>
          </w:p>
        </w:tc>
        <w:tc>
          <w:tcPr>
            <w:tcW w:w="970" w:type="dxa"/>
            <w:tcBorders>
              <w:top w:val="nil"/>
              <w:left w:val="nil"/>
              <w:bottom w:val="single" w:sz="4" w:space="0" w:color="auto"/>
              <w:right w:val="single" w:sz="4" w:space="0" w:color="auto"/>
            </w:tcBorders>
            <w:shd w:val="clear" w:color="auto" w:fill="auto"/>
            <w:noWrap/>
            <w:vAlign w:val="bottom"/>
            <w:hideMark/>
          </w:tcPr>
          <w:p w14:paraId="1D4629FC" w14:textId="4AE0DF22" w:rsidR="00B56094" w:rsidRPr="00A337CC" w:rsidRDefault="00B56094" w:rsidP="00B56094">
            <w:pPr>
              <w:jc w:val="right"/>
              <w:rPr>
                <w:rFonts w:cs="Calibri"/>
                <w:sz w:val="20"/>
              </w:rPr>
            </w:pPr>
            <w:r>
              <w:rPr>
                <w:rFonts w:cs="Calibri"/>
                <w:sz w:val="20"/>
              </w:rPr>
              <w:t>491</w:t>
            </w:r>
          </w:p>
        </w:tc>
        <w:tc>
          <w:tcPr>
            <w:tcW w:w="1321" w:type="dxa"/>
            <w:tcBorders>
              <w:top w:val="nil"/>
              <w:left w:val="nil"/>
              <w:bottom w:val="single" w:sz="4" w:space="0" w:color="auto"/>
              <w:right w:val="single" w:sz="4" w:space="0" w:color="auto"/>
            </w:tcBorders>
            <w:shd w:val="clear" w:color="auto" w:fill="auto"/>
            <w:noWrap/>
            <w:vAlign w:val="bottom"/>
            <w:hideMark/>
          </w:tcPr>
          <w:p w14:paraId="27C56A69" w14:textId="486CC4DB" w:rsidR="00B56094" w:rsidRPr="00A337CC" w:rsidRDefault="00B56094" w:rsidP="00B56094">
            <w:pPr>
              <w:jc w:val="right"/>
              <w:rPr>
                <w:rFonts w:cs="Calibri"/>
                <w:sz w:val="20"/>
              </w:rPr>
            </w:pPr>
            <w:r>
              <w:rPr>
                <w:rFonts w:cs="Calibri"/>
                <w:sz w:val="20"/>
              </w:rPr>
              <w:t>-1,0</w:t>
            </w:r>
          </w:p>
        </w:tc>
        <w:tc>
          <w:tcPr>
            <w:tcW w:w="1014" w:type="dxa"/>
            <w:tcBorders>
              <w:top w:val="nil"/>
              <w:left w:val="nil"/>
              <w:bottom w:val="single" w:sz="4" w:space="0" w:color="auto"/>
              <w:right w:val="single" w:sz="4" w:space="0" w:color="auto"/>
            </w:tcBorders>
            <w:shd w:val="clear" w:color="auto" w:fill="auto"/>
            <w:noWrap/>
            <w:vAlign w:val="bottom"/>
            <w:hideMark/>
          </w:tcPr>
          <w:p w14:paraId="5B900B05" w14:textId="279F6432" w:rsidR="00B56094" w:rsidRPr="00A337CC" w:rsidRDefault="00B56094" w:rsidP="00B56094">
            <w:pPr>
              <w:jc w:val="right"/>
              <w:rPr>
                <w:rFonts w:cs="Calibri"/>
                <w:sz w:val="20"/>
              </w:rPr>
            </w:pPr>
            <w:r>
              <w:rPr>
                <w:rFonts w:cs="Calibri"/>
                <w:sz w:val="20"/>
              </w:rPr>
              <w:t>175</w:t>
            </w:r>
          </w:p>
        </w:tc>
        <w:tc>
          <w:tcPr>
            <w:tcW w:w="1120" w:type="dxa"/>
            <w:tcBorders>
              <w:top w:val="nil"/>
              <w:left w:val="nil"/>
              <w:bottom w:val="single" w:sz="4" w:space="0" w:color="auto"/>
              <w:right w:val="single" w:sz="4" w:space="0" w:color="auto"/>
            </w:tcBorders>
            <w:shd w:val="clear" w:color="auto" w:fill="auto"/>
            <w:noWrap/>
            <w:vAlign w:val="bottom"/>
            <w:hideMark/>
          </w:tcPr>
          <w:p w14:paraId="4003A698" w14:textId="57CB9E74" w:rsidR="00B56094" w:rsidRPr="00A337CC" w:rsidRDefault="00B56094" w:rsidP="00B56094">
            <w:pPr>
              <w:jc w:val="right"/>
              <w:rPr>
                <w:rFonts w:cs="Calibri"/>
                <w:sz w:val="20"/>
              </w:rPr>
            </w:pPr>
            <w:r>
              <w:rPr>
                <w:rFonts w:cs="Calibri"/>
                <w:sz w:val="20"/>
              </w:rPr>
              <w:t>36,0</w:t>
            </w:r>
          </w:p>
        </w:tc>
      </w:tr>
      <w:tr w:rsidR="00B56094" w:rsidRPr="00A337CC" w14:paraId="75BFB7AE" w14:textId="77777777" w:rsidTr="00FD65FD">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0CDC6072" w14:textId="17BC9D1D" w:rsidR="00B56094" w:rsidRPr="00A337CC" w:rsidRDefault="00B56094" w:rsidP="00B56094">
            <w:pPr>
              <w:jc w:val="center"/>
              <w:rPr>
                <w:rFonts w:cs="Calibri"/>
                <w:sz w:val="20"/>
              </w:rPr>
            </w:pPr>
            <w:r>
              <w:rPr>
                <w:rFonts w:cs="Calibri"/>
                <w:sz w:val="20"/>
              </w:rPr>
              <w:t>2019</w:t>
            </w:r>
          </w:p>
        </w:tc>
        <w:tc>
          <w:tcPr>
            <w:tcW w:w="1105" w:type="dxa"/>
            <w:tcBorders>
              <w:top w:val="nil"/>
              <w:left w:val="nil"/>
              <w:bottom w:val="single" w:sz="4" w:space="0" w:color="auto"/>
              <w:right w:val="single" w:sz="4" w:space="0" w:color="auto"/>
            </w:tcBorders>
            <w:shd w:val="clear" w:color="auto" w:fill="auto"/>
            <w:noWrap/>
            <w:vAlign w:val="bottom"/>
            <w:hideMark/>
          </w:tcPr>
          <w:p w14:paraId="7D6CBC98" w14:textId="024B349F" w:rsidR="00B56094" w:rsidRPr="00A337CC" w:rsidRDefault="00B56094" w:rsidP="00B56094">
            <w:pPr>
              <w:jc w:val="right"/>
              <w:rPr>
                <w:rFonts w:cs="Calibri"/>
                <w:sz w:val="20"/>
              </w:rPr>
            </w:pPr>
            <w:r>
              <w:rPr>
                <w:rFonts w:cs="Calibri"/>
                <w:sz w:val="20"/>
              </w:rPr>
              <w:t>2.650</w:t>
            </w:r>
          </w:p>
        </w:tc>
        <w:tc>
          <w:tcPr>
            <w:tcW w:w="1280" w:type="dxa"/>
            <w:tcBorders>
              <w:top w:val="nil"/>
              <w:left w:val="nil"/>
              <w:bottom w:val="single" w:sz="4" w:space="0" w:color="auto"/>
              <w:right w:val="single" w:sz="4" w:space="0" w:color="auto"/>
            </w:tcBorders>
            <w:shd w:val="clear" w:color="auto" w:fill="auto"/>
            <w:noWrap/>
            <w:vAlign w:val="bottom"/>
            <w:hideMark/>
          </w:tcPr>
          <w:p w14:paraId="4F8C027D" w14:textId="02CC09B7" w:rsidR="00B56094" w:rsidRPr="00A337CC" w:rsidRDefault="00B56094" w:rsidP="00B56094">
            <w:pPr>
              <w:jc w:val="right"/>
              <w:rPr>
                <w:rFonts w:cs="Calibri"/>
                <w:sz w:val="20"/>
              </w:rPr>
            </w:pPr>
            <w:r>
              <w:rPr>
                <w:rFonts w:cs="Calibri"/>
                <w:sz w:val="20"/>
              </w:rPr>
              <w:t>2.468</w:t>
            </w:r>
          </w:p>
        </w:tc>
        <w:tc>
          <w:tcPr>
            <w:tcW w:w="1060" w:type="dxa"/>
            <w:tcBorders>
              <w:top w:val="nil"/>
              <w:left w:val="nil"/>
              <w:bottom w:val="single" w:sz="4" w:space="0" w:color="auto"/>
              <w:right w:val="single" w:sz="4" w:space="0" w:color="auto"/>
            </w:tcBorders>
            <w:shd w:val="clear" w:color="auto" w:fill="auto"/>
            <w:noWrap/>
            <w:vAlign w:val="bottom"/>
            <w:hideMark/>
          </w:tcPr>
          <w:p w14:paraId="49484535" w14:textId="7B396587" w:rsidR="00B56094" w:rsidRPr="00A337CC" w:rsidRDefault="00B56094" w:rsidP="00B56094">
            <w:pPr>
              <w:jc w:val="right"/>
              <w:rPr>
                <w:rFonts w:cs="Calibri"/>
                <w:sz w:val="20"/>
              </w:rPr>
            </w:pPr>
            <w:r>
              <w:rPr>
                <w:rFonts w:cs="Calibri"/>
                <w:sz w:val="20"/>
              </w:rPr>
              <w:t>0,197</w:t>
            </w:r>
          </w:p>
        </w:tc>
        <w:tc>
          <w:tcPr>
            <w:tcW w:w="970" w:type="dxa"/>
            <w:tcBorders>
              <w:top w:val="nil"/>
              <w:left w:val="nil"/>
              <w:bottom w:val="single" w:sz="4" w:space="0" w:color="auto"/>
              <w:right w:val="single" w:sz="4" w:space="0" w:color="auto"/>
            </w:tcBorders>
            <w:shd w:val="clear" w:color="auto" w:fill="auto"/>
            <w:noWrap/>
            <w:vAlign w:val="bottom"/>
            <w:hideMark/>
          </w:tcPr>
          <w:p w14:paraId="7493ED40" w14:textId="5BDD290D" w:rsidR="00B56094" w:rsidRPr="00A337CC" w:rsidRDefault="00B56094" w:rsidP="00B56094">
            <w:pPr>
              <w:jc w:val="right"/>
              <w:rPr>
                <w:rFonts w:cs="Calibri"/>
                <w:sz w:val="20"/>
              </w:rPr>
            </w:pPr>
            <w:r>
              <w:rPr>
                <w:rFonts w:cs="Calibri"/>
                <w:sz w:val="20"/>
              </w:rPr>
              <w:t>486</w:t>
            </w:r>
          </w:p>
        </w:tc>
        <w:tc>
          <w:tcPr>
            <w:tcW w:w="1321" w:type="dxa"/>
            <w:tcBorders>
              <w:top w:val="nil"/>
              <w:left w:val="nil"/>
              <w:bottom w:val="single" w:sz="4" w:space="0" w:color="auto"/>
              <w:right w:val="single" w:sz="4" w:space="0" w:color="auto"/>
            </w:tcBorders>
            <w:shd w:val="clear" w:color="auto" w:fill="auto"/>
            <w:noWrap/>
            <w:vAlign w:val="bottom"/>
            <w:hideMark/>
          </w:tcPr>
          <w:p w14:paraId="6A0198C6" w14:textId="2307B837" w:rsidR="00B56094" w:rsidRPr="00A337CC" w:rsidRDefault="00B56094" w:rsidP="00B56094">
            <w:pPr>
              <w:jc w:val="right"/>
              <w:rPr>
                <w:rFonts w:cs="Calibri"/>
                <w:sz w:val="20"/>
              </w:rPr>
            </w:pPr>
            <w:r>
              <w:rPr>
                <w:rFonts w:cs="Calibri"/>
                <w:sz w:val="20"/>
              </w:rPr>
              <w:t>-0,1</w:t>
            </w:r>
          </w:p>
        </w:tc>
        <w:tc>
          <w:tcPr>
            <w:tcW w:w="1014" w:type="dxa"/>
            <w:tcBorders>
              <w:top w:val="nil"/>
              <w:left w:val="nil"/>
              <w:bottom w:val="single" w:sz="4" w:space="0" w:color="auto"/>
              <w:right w:val="single" w:sz="4" w:space="0" w:color="auto"/>
            </w:tcBorders>
            <w:shd w:val="clear" w:color="auto" w:fill="auto"/>
            <w:noWrap/>
            <w:vAlign w:val="bottom"/>
            <w:hideMark/>
          </w:tcPr>
          <w:p w14:paraId="5A4ECCC1" w14:textId="0DBA0D64" w:rsidR="00B56094" w:rsidRPr="00A337CC" w:rsidRDefault="00B56094" w:rsidP="00B56094">
            <w:pPr>
              <w:jc w:val="right"/>
              <w:rPr>
                <w:rFonts w:cs="Calibri"/>
                <w:sz w:val="20"/>
              </w:rPr>
            </w:pPr>
            <w:r>
              <w:rPr>
                <w:rFonts w:cs="Calibri"/>
                <w:sz w:val="20"/>
              </w:rPr>
              <w:t>214</w:t>
            </w:r>
          </w:p>
        </w:tc>
        <w:tc>
          <w:tcPr>
            <w:tcW w:w="1120" w:type="dxa"/>
            <w:tcBorders>
              <w:top w:val="nil"/>
              <w:left w:val="nil"/>
              <w:bottom w:val="single" w:sz="4" w:space="0" w:color="auto"/>
              <w:right w:val="single" w:sz="4" w:space="0" w:color="auto"/>
            </w:tcBorders>
            <w:shd w:val="clear" w:color="auto" w:fill="auto"/>
            <w:noWrap/>
            <w:vAlign w:val="bottom"/>
            <w:hideMark/>
          </w:tcPr>
          <w:p w14:paraId="1C11E660" w14:textId="63C510D2" w:rsidR="00B56094" w:rsidRPr="00A337CC" w:rsidRDefault="00B56094" w:rsidP="00B56094">
            <w:pPr>
              <w:jc w:val="right"/>
              <w:rPr>
                <w:rFonts w:cs="Calibri"/>
                <w:sz w:val="20"/>
              </w:rPr>
            </w:pPr>
            <w:r>
              <w:rPr>
                <w:rFonts w:cs="Calibri"/>
                <w:sz w:val="20"/>
              </w:rPr>
              <w:t>44,0</w:t>
            </w:r>
          </w:p>
        </w:tc>
      </w:tr>
      <w:tr w:rsidR="00B56094" w:rsidRPr="00A337CC" w14:paraId="77291746" w14:textId="77777777" w:rsidTr="00FD65FD">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56F68100" w14:textId="51EF5181" w:rsidR="00B56094" w:rsidRPr="00A337CC" w:rsidRDefault="00B56094" w:rsidP="00B56094">
            <w:pPr>
              <w:jc w:val="center"/>
              <w:rPr>
                <w:rFonts w:cs="Calibri"/>
                <w:sz w:val="20"/>
              </w:rPr>
            </w:pPr>
            <w:r>
              <w:rPr>
                <w:rFonts w:cs="Calibri"/>
                <w:sz w:val="20"/>
              </w:rPr>
              <w:t>2020</w:t>
            </w:r>
          </w:p>
        </w:tc>
        <w:tc>
          <w:tcPr>
            <w:tcW w:w="1105" w:type="dxa"/>
            <w:tcBorders>
              <w:top w:val="nil"/>
              <w:left w:val="nil"/>
              <w:bottom w:val="single" w:sz="4" w:space="0" w:color="auto"/>
              <w:right w:val="single" w:sz="4" w:space="0" w:color="auto"/>
            </w:tcBorders>
            <w:shd w:val="clear" w:color="auto" w:fill="auto"/>
            <w:noWrap/>
            <w:vAlign w:val="bottom"/>
            <w:hideMark/>
          </w:tcPr>
          <w:p w14:paraId="49BFC154" w14:textId="2EBF214E" w:rsidR="00B56094" w:rsidRPr="00A337CC" w:rsidRDefault="00B56094" w:rsidP="00B56094">
            <w:pPr>
              <w:jc w:val="right"/>
              <w:rPr>
                <w:rFonts w:cs="Calibri"/>
                <w:sz w:val="20"/>
              </w:rPr>
            </w:pPr>
            <w:r>
              <w:rPr>
                <w:rFonts w:cs="Calibri"/>
                <w:sz w:val="20"/>
              </w:rPr>
              <w:t>2.649</w:t>
            </w:r>
          </w:p>
        </w:tc>
        <w:tc>
          <w:tcPr>
            <w:tcW w:w="1280" w:type="dxa"/>
            <w:tcBorders>
              <w:top w:val="nil"/>
              <w:left w:val="nil"/>
              <w:bottom w:val="single" w:sz="4" w:space="0" w:color="auto"/>
              <w:right w:val="single" w:sz="4" w:space="0" w:color="auto"/>
            </w:tcBorders>
            <w:shd w:val="clear" w:color="auto" w:fill="auto"/>
            <w:noWrap/>
            <w:vAlign w:val="bottom"/>
            <w:hideMark/>
          </w:tcPr>
          <w:p w14:paraId="5C6895AC" w14:textId="05ED5AC4" w:rsidR="00B56094" w:rsidRPr="00A337CC" w:rsidRDefault="00B56094" w:rsidP="00B56094">
            <w:pPr>
              <w:jc w:val="right"/>
              <w:rPr>
                <w:rFonts w:cs="Calibri"/>
                <w:sz w:val="20"/>
              </w:rPr>
            </w:pPr>
            <w:r>
              <w:rPr>
                <w:rFonts w:cs="Calibri"/>
                <w:sz w:val="20"/>
              </w:rPr>
              <w:t>2.517</w:t>
            </w:r>
          </w:p>
        </w:tc>
        <w:tc>
          <w:tcPr>
            <w:tcW w:w="1060" w:type="dxa"/>
            <w:tcBorders>
              <w:top w:val="nil"/>
              <w:left w:val="nil"/>
              <w:bottom w:val="single" w:sz="4" w:space="0" w:color="auto"/>
              <w:right w:val="single" w:sz="4" w:space="0" w:color="auto"/>
            </w:tcBorders>
            <w:shd w:val="clear" w:color="auto" w:fill="auto"/>
            <w:noWrap/>
            <w:vAlign w:val="bottom"/>
            <w:hideMark/>
          </w:tcPr>
          <w:p w14:paraId="3342BF60" w14:textId="3F9BA7E3" w:rsidR="00B56094" w:rsidRPr="00A337CC" w:rsidRDefault="00B56094" w:rsidP="00B56094">
            <w:pPr>
              <w:jc w:val="right"/>
              <w:rPr>
                <w:rFonts w:cs="Calibri"/>
                <w:sz w:val="20"/>
              </w:rPr>
            </w:pPr>
            <w:r>
              <w:rPr>
                <w:rFonts w:cs="Calibri"/>
                <w:sz w:val="20"/>
              </w:rPr>
              <w:t>0,191</w:t>
            </w:r>
          </w:p>
        </w:tc>
        <w:tc>
          <w:tcPr>
            <w:tcW w:w="970" w:type="dxa"/>
            <w:tcBorders>
              <w:top w:val="nil"/>
              <w:left w:val="nil"/>
              <w:bottom w:val="single" w:sz="4" w:space="0" w:color="auto"/>
              <w:right w:val="single" w:sz="4" w:space="0" w:color="auto"/>
            </w:tcBorders>
            <w:shd w:val="clear" w:color="auto" w:fill="auto"/>
            <w:noWrap/>
            <w:vAlign w:val="bottom"/>
            <w:hideMark/>
          </w:tcPr>
          <w:p w14:paraId="22B4A230" w14:textId="616F6B38" w:rsidR="00B56094" w:rsidRPr="00A337CC" w:rsidRDefault="00B56094" w:rsidP="00B56094">
            <w:pPr>
              <w:jc w:val="right"/>
              <w:rPr>
                <w:rFonts w:cs="Calibri"/>
                <w:sz w:val="20"/>
              </w:rPr>
            </w:pPr>
            <w:r>
              <w:rPr>
                <w:rFonts w:cs="Calibri"/>
                <w:sz w:val="20"/>
              </w:rPr>
              <w:t>482</w:t>
            </w:r>
          </w:p>
        </w:tc>
        <w:tc>
          <w:tcPr>
            <w:tcW w:w="1321" w:type="dxa"/>
            <w:tcBorders>
              <w:top w:val="nil"/>
              <w:left w:val="nil"/>
              <w:bottom w:val="single" w:sz="4" w:space="0" w:color="auto"/>
              <w:right w:val="single" w:sz="4" w:space="0" w:color="auto"/>
            </w:tcBorders>
            <w:shd w:val="clear" w:color="auto" w:fill="auto"/>
            <w:noWrap/>
            <w:vAlign w:val="bottom"/>
            <w:hideMark/>
          </w:tcPr>
          <w:p w14:paraId="06BEDCE3" w14:textId="30DB215A" w:rsidR="00B56094" w:rsidRPr="00A337CC" w:rsidRDefault="00B56094" w:rsidP="00B56094">
            <w:pPr>
              <w:jc w:val="right"/>
              <w:rPr>
                <w:rFonts w:cs="Calibri"/>
                <w:sz w:val="20"/>
              </w:rPr>
            </w:pPr>
            <w:r>
              <w:rPr>
                <w:rFonts w:cs="Calibri"/>
                <w:sz w:val="20"/>
              </w:rPr>
              <w:t>0,9</w:t>
            </w:r>
          </w:p>
        </w:tc>
        <w:tc>
          <w:tcPr>
            <w:tcW w:w="1014" w:type="dxa"/>
            <w:tcBorders>
              <w:top w:val="nil"/>
              <w:left w:val="nil"/>
              <w:bottom w:val="single" w:sz="4" w:space="0" w:color="auto"/>
              <w:right w:val="single" w:sz="4" w:space="0" w:color="auto"/>
            </w:tcBorders>
            <w:shd w:val="clear" w:color="auto" w:fill="auto"/>
            <w:noWrap/>
            <w:vAlign w:val="bottom"/>
            <w:hideMark/>
          </w:tcPr>
          <w:p w14:paraId="632CB4F3" w14:textId="1B0F2C6A" w:rsidR="00B56094" w:rsidRPr="00A337CC" w:rsidRDefault="00B56094" w:rsidP="00B56094">
            <w:pPr>
              <w:jc w:val="right"/>
              <w:rPr>
                <w:rFonts w:cs="Calibri"/>
                <w:sz w:val="20"/>
              </w:rPr>
            </w:pPr>
            <w:r>
              <w:rPr>
                <w:rFonts w:cs="Calibri"/>
                <w:sz w:val="20"/>
              </w:rPr>
              <w:t>253</w:t>
            </w:r>
          </w:p>
        </w:tc>
        <w:tc>
          <w:tcPr>
            <w:tcW w:w="1120" w:type="dxa"/>
            <w:tcBorders>
              <w:top w:val="nil"/>
              <w:left w:val="nil"/>
              <w:bottom w:val="single" w:sz="4" w:space="0" w:color="auto"/>
              <w:right w:val="single" w:sz="4" w:space="0" w:color="auto"/>
            </w:tcBorders>
            <w:shd w:val="clear" w:color="auto" w:fill="auto"/>
            <w:noWrap/>
            <w:vAlign w:val="bottom"/>
            <w:hideMark/>
          </w:tcPr>
          <w:p w14:paraId="4526A8DE" w14:textId="7C096055" w:rsidR="00B56094" w:rsidRPr="00A337CC" w:rsidRDefault="00B56094" w:rsidP="00B56094">
            <w:pPr>
              <w:jc w:val="right"/>
              <w:rPr>
                <w:rFonts w:cs="Calibri"/>
                <w:sz w:val="20"/>
              </w:rPr>
            </w:pPr>
            <w:r>
              <w:rPr>
                <w:rFonts w:cs="Calibri"/>
                <w:sz w:val="20"/>
              </w:rPr>
              <w:t>52,0</w:t>
            </w:r>
          </w:p>
        </w:tc>
      </w:tr>
      <w:tr w:rsidR="00B56094" w:rsidRPr="00A337CC" w14:paraId="456EE330" w14:textId="77777777" w:rsidTr="00FD65FD">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E6ED555" w14:textId="33CE0AB9" w:rsidR="00B56094" w:rsidRPr="00A337CC" w:rsidRDefault="00B56094" w:rsidP="00B56094">
            <w:pPr>
              <w:jc w:val="center"/>
              <w:rPr>
                <w:rFonts w:cs="Calibri"/>
                <w:sz w:val="20"/>
              </w:rPr>
            </w:pPr>
            <w:r>
              <w:rPr>
                <w:rFonts w:cs="Calibri"/>
                <w:sz w:val="20"/>
              </w:rPr>
              <w:t>2021</w:t>
            </w:r>
          </w:p>
        </w:tc>
        <w:tc>
          <w:tcPr>
            <w:tcW w:w="1105" w:type="dxa"/>
            <w:tcBorders>
              <w:top w:val="nil"/>
              <w:left w:val="nil"/>
              <w:bottom w:val="single" w:sz="4" w:space="0" w:color="auto"/>
              <w:right w:val="single" w:sz="4" w:space="0" w:color="auto"/>
            </w:tcBorders>
            <w:shd w:val="clear" w:color="auto" w:fill="auto"/>
            <w:noWrap/>
            <w:vAlign w:val="bottom"/>
            <w:hideMark/>
          </w:tcPr>
          <w:p w14:paraId="7CFB1649" w14:textId="3D6A0EAE" w:rsidR="00B56094" w:rsidRPr="00A337CC" w:rsidRDefault="00B56094" w:rsidP="00B56094">
            <w:pPr>
              <w:jc w:val="right"/>
              <w:rPr>
                <w:rFonts w:cs="Calibri"/>
                <w:sz w:val="20"/>
              </w:rPr>
            </w:pPr>
            <w:r>
              <w:rPr>
                <w:rFonts w:cs="Calibri"/>
                <w:sz w:val="20"/>
              </w:rPr>
              <w:t>2.648</w:t>
            </w:r>
          </w:p>
        </w:tc>
        <w:tc>
          <w:tcPr>
            <w:tcW w:w="1280" w:type="dxa"/>
            <w:tcBorders>
              <w:top w:val="nil"/>
              <w:left w:val="nil"/>
              <w:bottom w:val="single" w:sz="4" w:space="0" w:color="auto"/>
              <w:right w:val="single" w:sz="4" w:space="0" w:color="auto"/>
            </w:tcBorders>
            <w:shd w:val="clear" w:color="auto" w:fill="auto"/>
            <w:noWrap/>
            <w:vAlign w:val="bottom"/>
            <w:hideMark/>
          </w:tcPr>
          <w:p w14:paraId="4792EAD3" w14:textId="35E7D34E" w:rsidR="00B56094" w:rsidRPr="00A337CC" w:rsidRDefault="00B56094" w:rsidP="00B56094">
            <w:pPr>
              <w:jc w:val="right"/>
              <w:rPr>
                <w:rFonts w:cs="Calibri"/>
                <w:sz w:val="20"/>
              </w:rPr>
            </w:pPr>
            <w:r>
              <w:rPr>
                <w:rFonts w:cs="Calibri"/>
                <w:sz w:val="20"/>
              </w:rPr>
              <w:t>2.538</w:t>
            </w:r>
          </w:p>
        </w:tc>
        <w:tc>
          <w:tcPr>
            <w:tcW w:w="1060" w:type="dxa"/>
            <w:tcBorders>
              <w:top w:val="nil"/>
              <w:left w:val="nil"/>
              <w:bottom w:val="single" w:sz="4" w:space="0" w:color="auto"/>
              <w:right w:val="single" w:sz="4" w:space="0" w:color="auto"/>
            </w:tcBorders>
            <w:shd w:val="clear" w:color="auto" w:fill="auto"/>
            <w:noWrap/>
            <w:vAlign w:val="bottom"/>
            <w:hideMark/>
          </w:tcPr>
          <w:p w14:paraId="6A4787AD" w14:textId="7B6B3DDD" w:rsidR="00B56094" w:rsidRPr="00A337CC" w:rsidRDefault="00B56094" w:rsidP="00B56094">
            <w:pPr>
              <w:jc w:val="right"/>
              <w:rPr>
                <w:rFonts w:cs="Calibri"/>
                <w:sz w:val="20"/>
              </w:rPr>
            </w:pPr>
            <w:r>
              <w:rPr>
                <w:rFonts w:cs="Calibri"/>
                <w:sz w:val="20"/>
              </w:rPr>
              <w:t>0,186</w:t>
            </w:r>
          </w:p>
        </w:tc>
        <w:tc>
          <w:tcPr>
            <w:tcW w:w="970" w:type="dxa"/>
            <w:tcBorders>
              <w:top w:val="nil"/>
              <w:left w:val="nil"/>
              <w:bottom w:val="single" w:sz="4" w:space="0" w:color="auto"/>
              <w:right w:val="single" w:sz="4" w:space="0" w:color="auto"/>
            </w:tcBorders>
            <w:shd w:val="clear" w:color="auto" w:fill="auto"/>
            <w:noWrap/>
            <w:vAlign w:val="bottom"/>
            <w:hideMark/>
          </w:tcPr>
          <w:p w14:paraId="552CEEAF" w14:textId="6B22C60D" w:rsidR="00B56094" w:rsidRPr="00A337CC" w:rsidRDefault="00B56094" w:rsidP="00B56094">
            <w:pPr>
              <w:jc w:val="right"/>
              <w:rPr>
                <w:rFonts w:cs="Calibri"/>
                <w:sz w:val="20"/>
              </w:rPr>
            </w:pPr>
            <w:r>
              <w:rPr>
                <w:rFonts w:cs="Calibri"/>
                <w:sz w:val="20"/>
              </w:rPr>
              <w:t>472</w:t>
            </w:r>
          </w:p>
        </w:tc>
        <w:tc>
          <w:tcPr>
            <w:tcW w:w="1321" w:type="dxa"/>
            <w:tcBorders>
              <w:top w:val="nil"/>
              <w:left w:val="nil"/>
              <w:bottom w:val="single" w:sz="4" w:space="0" w:color="auto"/>
              <w:right w:val="single" w:sz="4" w:space="0" w:color="auto"/>
            </w:tcBorders>
            <w:shd w:val="clear" w:color="auto" w:fill="auto"/>
            <w:noWrap/>
            <w:vAlign w:val="bottom"/>
            <w:hideMark/>
          </w:tcPr>
          <w:p w14:paraId="37CD8C90" w14:textId="27068F79" w:rsidR="00B56094" w:rsidRPr="00A337CC" w:rsidRDefault="00B56094" w:rsidP="00B56094">
            <w:pPr>
              <w:jc w:val="right"/>
              <w:rPr>
                <w:rFonts w:cs="Calibri"/>
                <w:sz w:val="20"/>
              </w:rPr>
            </w:pPr>
            <w:r>
              <w:rPr>
                <w:rFonts w:cs="Calibri"/>
                <w:sz w:val="20"/>
              </w:rPr>
              <w:t>3,0</w:t>
            </w:r>
          </w:p>
        </w:tc>
        <w:tc>
          <w:tcPr>
            <w:tcW w:w="1014" w:type="dxa"/>
            <w:tcBorders>
              <w:top w:val="nil"/>
              <w:left w:val="nil"/>
              <w:bottom w:val="single" w:sz="4" w:space="0" w:color="auto"/>
              <w:right w:val="single" w:sz="4" w:space="0" w:color="auto"/>
            </w:tcBorders>
            <w:shd w:val="clear" w:color="auto" w:fill="auto"/>
            <w:noWrap/>
            <w:vAlign w:val="bottom"/>
            <w:hideMark/>
          </w:tcPr>
          <w:p w14:paraId="639633BF" w14:textId="368B31C8" w:rsidR="00B56094" w:rsidRPr="00A337CC" w:rsidRDefault="00B56094" w:rsidP="00B56094">
            <w:pPr>
              <w:jc w:val="right"/>
              <w:rPr>
                <w:rFonts w:cs="Calibri"/>
                <w:sz w:val="20"/>
              </w:rPr>
            </w:pPr>
            <w:r>
              <w:rPr>
                <w:rFonts w:cs="Calibri"/>
                <w:sz w:val="20"/>
              </w:rPr>
              <w:t>272</w:t>
            </w:r>
          </w:p>
        </w:tc>
        <w:tc>
          <w:tcPr>
            <w:tcW w:w="1120" w:type="dxa"/>
            <w:tcBorders>
              <w:top w:val="nil"/>
              <w:left w:val="nil"/>
              <w:bottom w:val="single" w:sz="4" w:space="0" w:color="auto"/>
              <w:right w:val="single" w:sz="4" w:space="0" w:color="auto"/>
            </w:tcBorders>
            <w:shd w:val="clear" w:color="auto" w:fill="auto"/>
            <w:noWrap/>
            <w:vAlign w:val="bottom"/>
            <w:hideMark/>
          </w:tcPr>
          <w:p w14:paraId="144C1283" w14:textId="77739DC9" w:rsidR="00B56094" w:rsidRPr="00A337CC" w:rsidRDefault="00B56094" w:rsidP="00B56094">
            <w:pPr>
              <w:jc w:val="right"/>
              <w:rPr>
                <w:rFonts w:cs="Calibri"/>
                <w:sz w:val="20"/>
              </w:rPr>
            </w:pPr>
            <w:r>
              <w:rPr>
                <w:rFonts w:cs="Calibri"/>
                <w:sz w:val="20"/>
              </w:rPr>
              <w:t>56,0</w:t>
            </w:r>
          </w:p>
        </w:tc>
      </w:tr>
      <w:tr w:rsidR="00B56094" w:rsidRPr="00A337CC" w14:paraId="49674620" w14:textId="77777777" w:rsidTr="00FD65FD">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4A0E79BC" w14:textId="2479AD87" w:rsidR="00B56094" w:rsidRPr="00A337CC" w:rsidRDefault="00B56094" w:rsidP="00B56094">
            <w:pPr>
              <w:jc w:val="center"/>
              <w:rPr>
                <w:rFonts w:cs="Calibri"/>
                <w:sz w:val="20"/>
              </w:rPr>
            </w:pPr>
            <w:r>
              <w:rPr>
                <w:rFonts w:cs="Calibri"/>
                <w:sz w:val="20"/>
              </w:rPr>
              <w:t>2022</w:t>
            </w:r>
          </w:p>
        </w:tc>
        <w:tc>
          <w:tcPr>
            <w:tcW w:w="1105" w:type="dxa"/>
            <w:tcBorders>
              <w:top w:val="nil"/>
              <w:left w:val="nil"/>
              <w:bottom w:val="single" w:sz="4" w:space="0" w:color="auto"/>
              <w:right w:val="single" w:sz="4" w:space="0" w:color="auto"/>
            </w:tcBorders>
            <w:shd w:val="clear" w:color="auto" w:fill="auto"/>
            <w:noWrap/>
            <w:vAlign w:val="bottom"/>
            <w:hideMark/>
          </w:tcPr>
          <w:p w14:paraId="2860FE36" w14:textId="67001037" w:rsidR="00B56094" w:rsidRPr="00A337CC" w:rsidRDefault="00B56094" w:rsidP="00B56094">
            <w:pPr>
              <w:jc w:val="right"/>
              <w:rPr>
                <w:rFonts w:cs="Calibri"/>
                <w:sz w:val="20"/>
              </w:rPr>
            </w:pPr>
            <w:r>
              <w:rPr>
                <w:rFonts w:cs="Calibri"/>
                <w:sz w:val="20"/>
              </w:rPr>
              <w:t>2.643</w:t>
            </w:r>
          </w:p>
        </w:tc>
        <w:tc>
          <w:tcPr>
            <w:tcW w:w="1280" w:type="dxa"/>
            <w:tcBorders>
              <w:top w:val="nil"/>
              <w:left w:val="nil"/>
              <w:bottom w:val="single" w:sz="4" w:space="0" w:color="auto"/>
              <w:right w:val="single" w:sz="4" w:space="0" w:color="auto"/>
            </w:tcBorders>
            <w:shd w:val="clear" w:color="auto" w:fill="auto"/>
            <w:noWrap/>
            <w:vAlign w:val="bottom"/>
            <w:hideMark/>
          </w:tcPr>
          <w:p w14:paraId="2C051A16" w14:textId="7271C30A" w:rsidR="00B56094" w:rsidRPr="00A337CC" w:rsidRDefault="00B56094" w:rsidP="00B56094">
            <w:pPr>
              <w:jc w:val="right"/>
              <w:rPr>
                <w:rFonts w:cs="Calibri"/>
                <w:sz w:val="20"/>
              </w:rPr>
            </w:pPr>
            <w:r>
              <w:rPr>
                <w:rFonts w:cs="Calibri"/>
                <w:sz w:val="20"/>
              </w:rPr>
              <w:t>2.560</w:t>
            </w:r>
          </w:p>
        </w:tc>
        <w:tc>
          <w:tcPr>
            <w:tcW w:w="1060" w:type="dxa"/>
            <w:tcBorders>
              <w:top w:val="nil"/>
              <w:left w:val="nil"/>
              <w:bottom w:val="single" w:sz="4" w:space="0" w:color="auto"/>
              <w:right w:val="single" w:sz="4" w:space="0" w:color="auto"/>
            </w:tcBorders>
            <w:shd w:val="clear" w:color="auto" w:fill="auto"/>
            <w:noWrap/>
            <w:vAlign w:val="bottom"/>
            <w:hideMark/>
          </w:tcPr>
          <w:p w14:paraId="5AC687DF" w14:textId="68D6C10B" w:rsidR="00B56094" w:rsidRPr="00A337CC" w:rsidRDefault="00B56094" w:rsidP="00B56094">
            <w:pPr>
              <w:jc w:val="right"/>
              <w:rPr>
                <w:rFonts w:cs="Calibri"/>
                <w:sz w:val="20"/>
              </w:rPr>
            </w:pPr>
            <w:r>
              <w:rPr>
                <w:rFonts w:cs="Calibri"/>
                <w:sz w:val="20"/>
              </w:rPr>
              <w:t>0,180</w:t>
            </w:r>
          </w:p>
        </w:tc>
        <w:tc>
          <w:tcPr>
            <w:tcW w:w="970" w:type="dxa"/>
            <w:tcBorders>
              <w:top w:val="nil"/>
              <w:left w:val="nil"/>
              <w:bottom w:val="single" w:sz="4" w:space="0" w:color="auto"/>
              <w:right w:val="single" w:sz="4" w:space="0" w:color="auto"/>
            </w:tcBorders>
            <w:shd w:val="clear" w:color="auto" w:fill="auto"/>
            <w:noWrap/>
            <w:vAlign w:val="bottom"/>
            <w:hideMark/>
          </w:tcPr>
          <w:p w14:paraId="0D57539A" w14:textId="74961631" w:rsidR="00B56094" w:rsidRPr="00A337CC" w:rsidRDefault="00B56094" w:rsidP="00B56094">
            <w:pPr>
              <w:jc w:val="right"/>
              <w:rPr>
                <w:rFonts w:cs="Calibri"/>
                <w:sz w:val="20"/>
              </w:rPr>
            </w:pPr>
            <w:r>
              <w:rPr>
                <w:rFonts w:cs="Calibri"/>
                <w:sz w:val="20"/>
              </w:rPr>
              <w:t>462</w:t>
            </w:r>
          </w:p>
        </w:tc>
        <w:tc>
          <w:tcPr>
            <w:tcW w:w="1321" w:type="dxa"/>
            <w:tcBorders>
              <w:top w:val="nil"/>
              <w:left w:val="nil"/>
              <w:bottom w:val="single" w:sz="4" w:space="0" w:color="auto"/>
              <w:right w:val="single" w:sz="4" w:space="0" w:color="auto"/>
            </w:tcBorders>
            <w:shd w:val="clear" w:color="auto" w:fill="auto"/>
            <w:noWrap/>
            <w:vAlign w:val="bottom"/>
            <w:hideMark/>
          </w:tcPr>
          <w:p w14:paraId="6A2EE966" w14:textId="38D29352" w:rsidR="00B56094" w:rsidRPr="00A337CC" w:rsidRDefault="00B56094" w:rsidP="00B56094">
            <w:pPr>
              <w:jc w:val="right"/>
              <w:rPr>
                <w:rFonts w:cs="Calibri"/>
                <w:b/>
                <w:bCs/>
                <w:color w:val="00B050"/>
                <w:sz w:val="20"/>
              </w:rPr>
            </w:pPr>
            <w:r>
              <w:rPr>
                <w:rFonts w:cs="Calibri"/>
                <w:b/>
                <w:bCs/>
                <w:color w:val="00B050"/>
                <w:sz w:val="20"/>
              </w:rPr>
              <w:t>5,0</w:t>
            </w:r>
          </w:p>
        </w:tc>
        <w:tc>
          <w:tcPr>
            <w:tcW w:w="1014" w:type="dxa"/>
            <w:tcBorders>
              <w:top w:val="nil"/>
              <w:left w:val="nil"/>
              <w:bottom w:val="single" w:sz="4" w:space="0" w:color="auto"/>
              <w:right w:val="single" w:sz="4" w:space="0" w:color="auto"/>
            </w:tcBorders>
            <w:shd w:val="clear" w:color="auto" w:fill="auto"/>
            <w:noWrap/>
            <w:vAlign w:val="bottom"/>
            <w:hideMark/>
          </w:tcPr>
          <w:p w14:paraId="24BCDF93" w14:textId="6DCB45E0" w:rsidR="00B56094" w:rsidRPr="00A337CC" w:rsidRDefault="00B56094" w:rsidP="00B56094">
            <w:pPr>
              <w:jc w:val="right"/>
              <w:rPr>
                <w:rFonts w:cs="Calibri"/>
                <w:sz w:val="20"/>
              </w:rPr>
            </w:pPr>
            <w:r>
              <w:rPr>
                <w:rFonts w:cs="Calibri"/>
                <w:sz w:val="20"/>
              </w:rPr>
              <w:t>292</w:t>
            </w:r>
          </w:p>
        </w:tc>
        <w:tc>
          <w:tcPr>
            <w:tcW w:w="1120" w:type="dxa"/>
            <w:tcBorders>
              <w:top w:val="nil"/>
              <w:left w:val="nil"/>
              <w:bottom w:val="single" w:sz="4" w:space="0" w:color="auto"/>
              <w:right w:val="single" w:sz="4" w:space="0" w:color="auto"/>
            </w:tcBorders>
            <w:shd w:val="clear" w:color="auto" w:fill="auto"/>
            <w:noWrap/>
            <w:vAlign w:val="bottom"/>
            <w:hideMark/>
          </w:tcPr>
          <w:p w14:paraId="7CD9C4FE" w14:textId="246BD882" w:rsidR="00B56094" w:rsidRPr="00A337CC" w:rsidRDefault="00B56094" w:rsidP="00B56094">
            <w:pPr>
              <w:jc w:val="right"/>
              <w:rPr>
                <w:rFonts w:cs="Calibri"/>
                <w:b/>
                <w:bCs/>
                <w:color w:val="00B050"/>
                <w:sz w:val="20"/>
              </w:rPr>
            </w:pPr>
            <w:r>
              <w:rPr>
                <w:rFonts w:cs="Calibri"/>
                <w:b/>
                <w:bCs/>
                <w:color w:val="00B050"/>
                <w:sz w:val="20"/>
              </w:rPr>
              <w:t>60,0</w:t>
            </w:r>
          </w:p>
        </w:tc>
      </w:tr>
    </w:tbl>
    <w:p w14:paraId="19FA0B39" w14:textId="77777777" w:rsidR="00BE0559" w:rsidRPr="00A337CC" w:rsidRDefault="00CA529E" w:rsidP="00B91A1E">
      <w:pPr>
        <w:spacing w:after="240"/>
        <w:ind w:left="1620" w:hanging="1620"/>
        <w:rPr>
          <w:rFonts w:cs="Times New Roman"/>
          <w:sz w:val="20"/>
        </w:rPr>
      </w:pPr>
      <w:r w:rsidRPr="00A337CC">
        <w:rPr>
          <w:rFonts w:cs="Times New Roman"/>
          <w:sz w:val="20"/>
        </w:rPr>
        <w:t xml:space="preserve"> </w:t>
      </w:r>
    </w:p>
    <w:p w14:paraId="288D5C21" w14:textId="77777777" w:rsidR="00E86047" w:rsidRPr="00A337CC" w:rsidRDefault="00E86047" w:rsidP="00B91A1E">
      <w:pPr>
        <w:spacing w:after="240"/>
        <w:ind w:left="1620" w:hanging="1620"/>
        <w:rPr>
          <w:rFonts w:cs="Times New Roman"/>
          <w:sz w:val="20"/>
        </w:rPr>
      </w:pPr>
      <w:r w:rsidRPr="00A337CC">
        <w:rPr>
          <w:rFonts w:cs="Times New Roman"/>
          <w:szCs w:val="24"/>
        </w:rPr>
        <w:t>Tablica 3.1/1</w:t>
      </w:r>
      <w:r w:rsidR="00194F63" w:rsidRPr="00A337CC">
        <w:rPr>
          <w:rFonts w:cs="Times New Roman"/>
          <w:szCs w:val="24"/>
        </w:rPr>
        <w:t xml:space="preserve"> – n</w:t>
      </w:r>
      <w:r w:rsidRPr="00A337CC">
        <w:rPr>
          <w:rFonts w:cs="Times New Roman"/>
          <w:szCs w:val="24"/>
        </w:rPr>
        <w:t>astavak</w:t>
      </w:r>
      <w:r w:rsidR="00194F63" w:rsidRPr="00A337CC">
        <w:rPr>
          <w:rFonts w:cs="Times New Roman"/>
          <w:szCs w:val="24"/>
        </w:rPr>
        <w:t xml:space="preserve"> tablice</w:t>
      </w:r>
    </w:p>
    <w:tbl>
      <w:tblPr>
        <w:tblW w:w="8585" w:type="dxa"/>
        <w:tblLook w:val="04A0" w:firstRow="1" w:lastRow="0" w:firstColumn="1" w:lastColumn="0" w:noHBand="0" w:noVBand="1"/>
      </w:tblPr>
      <w:tblGrid>
        <w:gridCol w:w="805"/>
        <w:gridCol w:w="1360"/>
        <w:gridCol w:w="1280"/>
        <w:gridCol w:w="1440"/>
        <w:gridCol w:w="1260"/>
        <w:gridCol w:w="1200"/>
        <w:gridCol w:w="1240"/>
      </w:tblGrid>
      <w:tr w:rsidR="00B56094" w:rsidRPr="00A337CC" w14:paraId="68A0C90E" w14:textId="77777777" w:rsidTr="00FD65FD">
        <w:trPr>
          <w:trHeight w:val="300"/>
        </w:trPr>
        <w:tc>
          <w:tcPr>
            <w:tcW w:w="805"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2143055" w14:textId="7FA97BA6" w:rsidR="00B56094" w:rsidRPr="00A337CC" w:rsidRDefault="00B56094" w:rsidP="00B56094">
            <w:pPr>
              <w:jc w:val="center"/>
              <w:rPr>
                <w:rFonts w:cs="Calibri"/>
                <w:i/>
                <w:iCs/>
                <w:sz w:val="20"/>
              </w:rPr>
            </w:pPr>
            <w:r>
              <w:rPr>
                <w:rFonts w:cs="Calibri"/>
                <w:i/>
                <w:iCs/>
                <w:sz w:val="20"/>
              </w:rPr>
              <w:t>1</w:t>
            </w:r>
          </w:p>
        </w:tc>
        <w:tc>
          <w:tcPr>
            <w:tcW w:w="1360" w:type="dxa"/>
            <w:tcBorders>
              <w:top w:val="single" w:sz="4" w:space="0" w:color="auto"/>
              <w:left w:val="nil"/>
              <w:bottom w:val="single" w:sz="4" w:space="0" w:color="auto"/>
              <w:right w:val="single" w:sz="4" w:space="0" w:color="auto"/>
            </w:tcBorders>
            <w:shd w:val="clear" w:color="000000" w:fill="D9D9D9"/>
            <w:noWrap/>
            <w:vAlign w:val="bottom"/>
            <w:hideMark/>
          </w:tcPr>
          <w:p w14:paraId="6B8F1E9E" w14:textId="36FDABAB" w:rsidR="00B56094" w:rsidRPr="00A337CC" w:rsidRDefault="00B56094" w:rsidP="00B56094">
            <w:pPr>
              <w:jc w:val="center"/>
              <w:rPr>
                <w:rFonts w:cs="Calibri"/>
                <w:i/>
                <w:iCs/>
                <w:sz w:val="20"/>
              </w:rPr>
            </w:pPr>
            <w:r>
              <w:rPr>
                <w:rFonts w:cs="Calibri"/>
                <w:i/>
                <w:iCs/>
                <w:sz w:val="20"/>
              </w:rPr>
              <w:t>9</w:t>
            </w:r>
          </w:p>
        </w:tc>
        <w:tc>
          <w:tcPr>
            <w:tcW w:w="1280" w:type="dxa"/>
            <w:tcBorders>
              <w:top w:val="single" w:sz="4" w:space="0" w:color="auto"/>
              <w:left w:val="nil"/>
              <w:bottom w:val="single" w:sz="4" w:space="0" w:color="auto"/>
              <w:right w:val="single" w:sz="4" w:space="0" w:color="auto"/>
            </w:tcBorders>
            <w:shd w:val="clear" w:color="000000" w:fill="D9D9D9"/>
            <w:noWrap/>
            <w:vAlign w:val="bottom"/>
            <w:hideMark/>
          </w:tcPr>
          <w:p w14:paraId="6C968942" w14:textId="363016B0" w:rsidR="00B56094" w:rsidRPr="00A337CC" w:rsidRDefault="00B56094" w:rsidP="00B56094">
            <w:pPr>
              <w:jc w:val="center"/>
              <w:rPr>
                <w:rFonts w:cs="Calibri"/>
                <w:i/>
                <w:iCs/>
                <w:sz w:val="20"/>
              </w:rPr>
            </w:pPr>
            <w:r>
              <w:rPr>
                <w:rFonts w:cs="Calibri"/>
                <w:i/>
                <w:iCs/>
                <w:sz w:val="20"/>
              </w:rPr>
              <w:t>10</w:t>
            </w:r>
          </w:p>
        </w:tc>
        <w:tc>
          <w:tcPr>
            <w:tcW w:w="1440" w:type="dxa"/>
            <w:tcBorders>
              <w:top w:val="single" w:sz="4" w:space="0" w:color="auto"/>
              <w:left w:val="nil"/>
              <w:bottom w:val="single" w:sz="4" w:space="0" w:color="auto"/>
              <w:right w:val="single" w:sz="4" w:space="0" w:color="auto"/>
            </w:tcBorders>
            <w:shd w:val="clear" w:color="000000" w:fill="D9D9D9"/>
            <w:noWrap/>
            <w:vAlign w:val="bottom"/>
            <w:hideMark/>
          </w:tcPr>
          <w:p w14:paraId="661C9E89" w14:textId="40CB7FDF" w:rsidR="00B56094" w:rsidRPr="00A337CC" w:rsidRDefault="00B56094" w:rsidP="00B56094">
            <w:pPr>
              <w:jc w:val="center"/>
              <w:rPr>
                <w:rFonts w:cs="Calibri"/>
                <w:i/>
                <w:iCs/>
                <w:sz w:val="20"/>
              </w:rPr>
            </w:pPr>
            <w:r>
              <w:rPr>
                <w:rFonts w:cs="Calibri"/>
                <w:i/>
                <w:iCs/>
                <w:sz w:val="20"/>
              </w:rPr>
              <w:t>11</w:t>
            </w:r>
          </w:p>
        </w:tc>
        <w:tc>
          <w:tcPr>
            <w:tcW w:w="1260" w:type="dxa"/>
            <w:tcBorders>
              <w:top w:val="single" w:sz="4" w:space="0" w:color="auto"/>
              <w:left w:val="nil"/>
              <w:bottom w:val="single" w:sz="4" w:space="0" w:color="auto"/>
              <w:right w:val="single" w:sz="4" w:space="0" w:color="auto"/>
            </w:tcBorders>
            <w:shd w:val="clear" w:color="000000" w:fill="D9D9D9"/>
            <w:noWrap/>
            <w:vAlign w:val="bottom"/>
            <w:hideMark/>
          </w:tcPr>
          <w:p w14:paraId="72FAEDD2" w14:textId="352278F0" w:rsidR="00B56094" w:rsidRPr="00A337CC" w:rsidRDefault="00B56094" w:rsidP="00B56094">
            <w:pPr>
              <w:jc w:val="center"/>
              <w:rPr>
                <w:rFonts w:cs="Calibri"/>
                <w:i/>
                <w:iCs/>
                <w:sz w:val="20"/>
              </w:rPr>
            </w:pPr>
            <w:r>
              <w:rPr>
                <w:rFonts w:cs="Calibri"/>
                <w:i/>
                <w:iCs/>
                <w:sz w:val="20"/>
              </w:rPr>
              <w:t>12</w:t>
            </w:r>
          </w:p>
        </w:tc>
        <w:tc>
          <w:tcPr>
            <w:tcW w:w="1200" w:type="dxa"/>
            <w:tcBorders>
              <w:top w:val="single" w:sz="4" w:space="0" w:color="auto"/>
              <w:left w:val="nil"/>
              <w:bottom w:val="single" w:sz="4" w:space="0" w:color="auto"/>
              <w:right w:val="single" w:sz="4" w:space="0" w:color="auto"/>
            </w:tcBorders>
            <w:shd w:val="clear" w:color="000000" w:fill="D9D9D9"/>
            <w:noWrap/>
            <w:vAlign w:val="bottom"/>
            <w:hideMark/>
          </w:tcPr>
          <w:p w14:paraId="1F827B64" w14:textId="6E6F3817" w:rsidR="00B56094" w:rsidRPr="00A337CC" w:rsidRDefault="00B56094" w:rsidP="00B56094">
            <w:pPr>
              <w:jc w:val="center"/>
              <w:rPr>
                <w:rFonts w:cs="Calibri"/>
                <w:i/>
                <w:iCs/>
                <w:sz w:val="20"/>
              </w:rPr>
            </w:pPr>
            <w:r>
              <w:rPr>
                <w:rFonts w:cs="Calibri"/>
                <w:i/>
                <w:iCs/>
                <w:sz w:val="20"/>
              </w:rPr>
              <w:t>13</w:t>
            </w:r>
          </w:p>
        </w:tc>
        <w:tc>
          <w:tcPr>
            <w:tcW w:w="1240" w:type="dxa"/>
            <w:tcBorders>
              <w:top w:val="single" w:sz="4" w:space="0" w:color="auto"/>
              <w:left w:val="nil"/>
              <w:bottom w:val="single" w:sz="4" w:space="0" w:color="auto"/>
              <w:right w:val="single" w:sz="4" w:space="0" w:color="auto"/>
            </w:tcBorders>
            <w:shd w:val="clear" w:color="000000" w:fill="D9D9D9"/>
            <w:noWrap/>
            <w:vAlign w:val="bottom"/>
            <w:hideMark/>
          </w:tcPr>
          <w:p w14:paraId="6BC46698" w14:textId="7942B23F" w:rsidR="00B56094" w:rsidRPr="00A337CC" w:rsidRDefault="00B56094" w:rsidP="00B56094">
            <w:pPr>
              <w:jc w:val="center"/>
              <w:rPr>
                <w:rFonts w:cs="Calibri"/>
                <w:i/>
                <w:iCs/>
                <w:sz w:val="20"/>
              </w:rPr>
            </w:pPr>
            <w:r>
              <w:rPr>
                <w:rFonts w:cs="Calibri"/>
                <w:i/>
                <w:iCs/>
                <w:sz w:val="20"/>
              </w:rPr>
              <w:t>14</w:t>
            </w:r>
          </w:p>
        </w:tc>
      </w:tr>
      <w:tr w:rsidR="00B56094" w:rsidRPr="00A337CC" w14:paraId="2F7CB7BC" w14:textId="77777777" w:rsidTr="00FD65FD">
        <w:trPr>
          <w:trHeight w:val="1020"/>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7B4E1764" w14:textId="074F387C" w:rsidR="00B56094" w:rsidRPr="00A337CC" w:rsidRDefault="00B56094" w:rsidP="00B56094">
            <w:pPr>
              <w:jc w:val="center"/>
              <w:rPr>
                <w:rFonts w:cs="Calibri"/>
                <w:sz w:val="20"/>
              </w:rPr>
            </w:pPr>
            <w:r>
              <w:rPr>
                <w:rFonts w:cs="Calibri"/>
                <w:sz w:val="20"/>
              </w:rPr>
              <w:t>Godina</w:t>
            </w:r>
          </w:p>
        </w:tc>
        <w:tc>
          <w:tcPr>
            <w:tcW w:w="1360" w:type="dxa"/>
            <w:tcBorders>
              <w:top w:val="nil"/>
              <w:left w:val="nil"/>
              <w:bottom w:val="single" w:sz="4" w:space="0" w:color="auto"/>
              <w:right w:val="single" w:sz="4" w:space="0" w:color="auto"/>
            </w:tcBorders>
            <w:shd w:val="clear" w:color="000000" w:fill="D9D9D9"/>
            <w:vAlign w:val="center"/>
            <w:hideMark/>
          </w:tcPr>
          <w:p w14:paraId="7DE45A73" w14:textId="1A51B685" w:rsidR="00B56094" w:rsidRPr="00A337CC" w:rsidRDefault="00B56094" w:rsidP="00B56094">
            <w:pPr>
              <w:jc w:val="center"/>
              <w:rPr>
                <w:rFonts w:cs="Calibri"/>
                <w:sz w:val="20"/>
              </w:rPr>
            </w:pPr>
            <w:r>
              <w:rPr>
                <w:rFonts w:cs="Calibri"/>
                <w:sz w:val="20"/>
              </w:rPr>
              <w:t xml:space="preserve">Potencijal </w:t>
            </w:r>
            <w:r>
              <w:rPr>
                <w:rFonts w:cs="Calibri"/>
                <w:b/>
                <w:bCs/>
                <w:sz w:val="20"/>
              </w:rPr>
              <w:t>suhih reciklata</w:t>
            </w:r>
            <w:r>
              <w:rPr>
                <w:rFonts w:cs="Calibri"/>
                <w:sz w:val="20"/>
              </w:rPr>
              <w:t xml:space="preserve"> u KO</w:t>
            </w:r>
          </w:p>
        </w:tc>
        <w:tc>
          <w:tcPr>
            <w:tcW w:w="1280" w:type="dxa"/>
            <w:tcBorders>
              <w:top w:val="nil"/>
              <w:left w:val="nil"/>
              <w:bottom w:val="single" w:sz="4" w:space="0" w:color="auto"/>
              <w:right w:val="single" w:sz="4" w:space="0" w:color="auto"/>
            </w:tcBorders>
            <w:shd w:val="clear" w:color="000000" w:fill="D9D9D9"/>
            <w:vAlign w:val="center"/>
            <w:hideMark/>
          </w:tcPr>
          <w:p w14:paraId="3C6EE92F" w14:textId="17D5E4E0" w:rsidR="00B56094" w:rsidRPr="00A337CC" w:rsidRDefault="00B56094" w:rsidP="00B56094">
            <w:pPr>
              <w:jc w:val="center"/>
              <w:rPr>
                <w:rFonts w:cs="Calibri"/>
                <w:sz w:val="20"/>
              </w:rPr>
            </w:pPr>
            <w:r>
              <w:rPr>
                <w:rFonts w:cs="Calibri"/>
                <w:sz w:val="20"/>
              </w:rPr>
              <w:t>Izdvojeno skupljeno suhih reciklata</w:t>
            </w:r>
          </w:p>
        </w:tc>
        <w:tc>
          <w:tcPr>
            <w:tcW w:w="1440" w:type="dxa"/>
            <w:tcBorders>
              <w:top w:val="nil"/>
              <w:left w:val="nil"/>
              <w:bottom w:val="single" w:sz="4" w:space="0" w:color="auto"/>
              <w:right w:val="single" w:sz="4" w:space="0" w:color="auto"/>
            </w:tcBorders>
            <w:shd w:val="clear" w:color="000000" w:fill="D9D9D9"/>
            <w:vAlign w:val="center"/>
            <w:hideMark/>
          </w:tcPr>
          <w:p w14:paraId="05F49036" w14:textId="15F64DC2" w:rsidR="00B56094" w:rsidRPr="00A337CC" w:rsidRDefault="00B56094" w:rsidP="00B56094">
            <w:pPr>
              <w:jc w:val="center"/>
              <w:rPr>
                <w:rFonts w:cs="Calibri"/>
                <w:sz w:val="20"/>
              </w:rPr>
            </w:pPr>
            <w:r>
              <w:rPr>
                <w:rFonts w:cs="Calibri"/>
                <w:sz w:val="20"/>
              </w:rPr>
              <w:t>Udio izdvojenih suhih reciklata (10% ostatka)</w:t>
            </w:r>
          </w:p>
        </w:tc>
        <w:tc>
          <w:tcPr>
            <w:tcW w:w="1260" w:type="dxa"/>
            <w:tcBorders>
              <w:top w:val="nil"/>
              <w:left w:val="nil"/>
              <w:bottom w:val="single" w:sz="4" w:space="0" w:color="auto"/>
              <w:right w:val="single" w:sz="4" w:space="0" w:color="auto"/>
            </w:tcBorders>
            <w:shd w:val="clear" w:color="000000" w:fill="D9D9D9"/>
            <w:vAlign w:val="center"/>
            <w:hideMark/>
          </w:tcPr>
          <w:p w14:paraId="124D1CD2" w14:textId="354D4303" w:rsidR="00B56094" w:rsidRPr="00A337CC" w:rsidRDefault="00B56094" w:rsidP="00B56094">
            <w:pPr>
              <w:jc w:val="center"/>
              <w:rPr>
                <w:rFonts w:cs="Calibri"/>
                <w:sz w:val="20"/>
              </w:rPr>
            </w:pPr>
            <w:r>
              <w:rPr>
                <w:rFonts w:cs="Calibri"/>
                <w:sz w:val="20"/>
              </w:rPr>
              <w:t xml:space="preserve">Potencijal </w:t>
            </w:r>
            <w:r>
              <w:rPr>
                <w:rFonts w:cs="Calibri"/>
                <w:b/>
                <w:bCs/>
                <w:sz w:val="20"/>
              </w:rPr>
              <w:t>biooptada</w:t>
            </w:r>
            <w:r>
              <w:rPr>
                <w:rFonts w:cs="Calibri"/>
                <w:sz w:val="20"/>
              </w:rPr>
              <w:t xml:space="preserve"> u KO</w:t>
            </w:r>
          </w:p>
        </w:tc>
        <w:tc>
          <w:tcPr>
            <w:tcW w:w="1200" w:type="dxa"/>
            <w:tcBorders>
              <w:top w:val="nil"/>
              <w:left w:val="nil"/>
              <w:bottom w:val="single" w:sz="4" w:space="0" w:color="auto"/>
              <w:right w:val="single" w:sz="4" w:space="0" w:color="auto"/>
            </w:tcBorders>
            <w:shd w:val="clear" w:color="000000" w:fill="D9D9D9"/>
            <w:vAlign w:val="center"/>
            <w:hideMark/>
          </w:tcPr>
          <w:p w14:paraId="3357566B" w14:textId="47096EAE" w:rsidR="00B56094" w:rsidRPr="00A337CC" w:rsidRDefault="00B56094" w:rsidP="00B56094">
            <w:pPr>
              <w:jc w:val="center"/>
              <w:rPr>
                <w:rFonts w:cs="Calibri"/>
                <w:sz w:val="20"/>
              </w:rPr>
            </w:pPr>
            <w:r>
              <w:rPr>
                <w:rFonts w:cs="Calibri"/>
                <w:sz w:val="20"/>
              </w:rPr>
              <w:t>Izdvojeno skupljeni biootpad</w:t>
            </w:r>
          </w:p>
        </w:tc>
        <w:tc>
          <w:tcPr>
            <w:tcW w:w="1240" w:type="dxa"/>
            <w:tcBorders>
              <w:top w:val="nil"/>
              <w:left w:val="nil"/>
              <w:bottom w:val="single" w:sz="4" w:space="0" w:color="auto"/>
              <w:right w:val="single" w:sz="4" w:space="0" w:color="auto"/>
            </w:tcBorders>
            <w:shd w:val="clear" w:color="000000" w:fill="D9D9D9"/>
            <w:vAlign w:val="center"/>
            <w:hideMark/>
          </w:tcPr>
          <w:p w14:paraId="389B0E34" w14:textId="0D4083EF" w:rsidR="00B56094" w:rsidRPr="00A337CC" w:rsidRDefault="00B56094" w:rsidP="00B56094">
            <w:pPr>
              <w:jc w:val="center"/>
              <w:rPr>
                <w:rFonts w:cs="Calibri"/>
                <w:sz w:val="20"/>
              </w:rPr>
            </w:pPr>
            <w:r>
              <w:rPr>
                <w:rFonts w:cs="Calibri"/>
                <w:sz w:val="20"/>
              </w:rPr>
              <w:t>Udio izdvojenog biootpada u odnosu na 2015. (155 t)</w:t>
            </w:r>
          </w:p>
        </w:tc>
      </w:tr>
      <w:tr w:rsidR="00B56094" w:rsidRPr="00A337CC" w14:paraId="4A892B32" w14:textId="77777777" w:rsidTr="00FD65FD">
        <w:trPr>
          <w:trHeight w:val="300"/>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5EA16EC7" w14:textId="75212578" w:rsidR="00B56094" w:rsidRPr="00A337CC" w:rsidRDefault="00B56094" w:rsidP="00B56094">
            <w:pPr>
              <w:jc w:val="center"/>
              <w:rPr>
                <w:rFonts w:cs="Calibri"/>
                <w:sz w:val="20"/>
              </w:rPr>
            </w:pPr>
            <w:r>
              <w:rPr>
                <w:rFonts w:cs="Calibri"/>
                <w:sz w:val="20"/>
              </w:rPr>
              <w:t> </w:t>
            </w:r>
          </w:p>
        </w:tc>
        <w:tc>
          <w:tcPr>
            <w:tcW w:w="1360" w:type="dxa"/>
            <w:tcBorders>
              <w:top w:val="nil"/>
              <w:left w:val="nil"/>
              <w:bottom w:val="single" w:sz="4" w:space="0" w:color="auto"/>
              <w:right w:val="single" w:sz="4" w:space="0" w:color="auto"/>
            </w:tcBorders>
            <w:shd w:val="clear" w:color="000000" w:fill="D9D9D9"/>
            <w:vAlign w:val="center"/>
            <w:hideMark/>
          </w:tcPr>
          <w:p w14:paraId="7223AD12" w14:textId="17453409" w:rsidR="00B56094" w:rsidRPr="00A337CC" w:rsidRDefault="00B56094" w:rsidP="00B56094">
            <w:pPr>
              <w:jc w:val="center"/>
              <w:rPr>
                <w:rFonts w:cs="Calibri"/>
                <w:sz w:val="20"/>
              </w:rPr>
            </w:pPr>
            <w:r>
              <w:rPr>
                <w:rFonts w:cs="Calibri"/>
                <w:sz w:val="20"/>
              </w:rPr>
              <w:t> </w:t>
            </w:r>
          </w:p>
        </w:tc>
        <w:tc>
          <w:tcPr>
            <w:tcW w:w="1280" w:type="dxa"/>
            <w:tcBorders>
              <w:top w:val="nil"/>
              <w:left w:val="nil"/>
              <w:bottom w:val="single" w:sz="4" w:space="0" w:color="auto"/>
              <w:right w:val="single" w:sz="4" w:space="0" w:color="auto"/>
            </w:tcBorders>
            <w:shd w:val="clear" w:color="000000" w:fill="D9D9D9"/>
            <w:vAlign w:val="center"/>
            <w:hideMark/>
          </w:tcPr>
          <w:p w14:paraId="5DB37124" w14:textId="2D5B45D8" w:rsidR="00B56094" w:rsidRPr="00A337CC" w:rsidRDefault="00B56094" w:rsidP="00B56094">
            <w:pPr>
              <w:jc w:val="center"/>
              <w:rPr>
                <w:rFonts w:cs="Calibri"/>
                <w:sz w:val="20"/>
              </w:rPr>
            </w:pPr>
            <w:r>
              <w:rPr>
                <w:rFonts w:cs="Calibri"/>
                <w:sz w:val="20"/>
              </w:rPr>
              <w:t> </w:t>
            </w:r>
          </w:p>
        </w:tc>
        <w:tc>
          <w:tcPr>
            <w:tcW w:w="1440" w:type="dxa"/>
            <w:tcBorders>
              <w:top w:val="nil"/>
              <w:left w:val="nil"/>
              <w:bottom w:val="single" w:sz="4" w:space="0" w:color="auto"/>
              <w:right w:val="single" w:sz="4" w:space="0" w:color="auto"/>
            </w:tcBorders>
            <w:shd w:val="clear" w:color="000000" w:fill="D9D9D9"/>
            <w:vAlign w:val="center"/>
            <w:hideMark/>
          </w:tcPr>
          <w:p w14:paraId="4808579B" w14:textId="2A398FD4" w:rsidR="00B56094" w:rsidRPr="00A337CC" w:rsidRDefault="00B56094" w:rsidP="00B56094">
            <w:pPr>
              <w:jc w:val="center"/>
              <w:rPr>
                <w:rFonts w:cs="Calibri"/>
                <w:b/>
                <w:bCs/>
                <w:color w:val="FF0000"/>
                <w:sz w:val="20"/>
              </w:rPr>
            </w:pPr>
            <w:r>
              <w:rPr>
                <w:rFonts w:cs="Calibri"/>
                <w:b/>
                <w:bCs/>
                <w:color w:val="FF0000"/>
                <w:sz w:val="20"/>
              </w:rPr>
              <w:t>Cilj 2020.</w:t>
            </w:r>
          </w:p>
        </w:tc>
        <w:tc>
          <w:tcPr>
            <w:tcW w:w="1260" w:type="dxa"/>
            <w:tcBorders>
              <w:top w:val="nil"/>
              <w:left w:val="nil"/>
              <w:bottom w:val="single" w:sz="4" w:space="0" w:color="auto"/>
              <w:right w:val="single" w:sz="4" w:space="0" w:color="auto"/>
            </w:tcBorders>
            <w:shd w:val="clear" w:color="000000" w:fill="D9D9D9"/>
            <w:vAlign w:val="center"/>
            <w:hideMark/>
          </w:tcPr>
          <w:p w14:paraId="0315B3DF" w14:textId="70C66E4A" w:rsidR="00B56094" w:rsidRPr="00A337CC" w:rsidRDefault="00B56094" w:rsidP="00B56094">
            <w:pPr>
              <w:jc w:val="center"/>
              <w:rPr>
                <w:rFonts w:cs="Calibri"/>
                <w:sz w:val="20"/>
              </w:rPr>
            </w:pPr>
            <w:r>
              <w:rPr>
                <w:rFonts w:cs="Calibri"/>
                <w:sz w:val="20"/>
              </w:rPr>
              <w:t> </w:t>
            </w:r>
          </w:p>
        </w:tc>
        <w:tc>
          <w:tcPr>
            <w:tcW w:w="1200" w:type="dxa"/>
            <w:tcBorders>
              <w:top w:val="nil"/>
              <w:left w:val="nil"/>
              <w:bottom w:val="single" w:sz="4" w:space="0" w:color="auto"/>
              <w:right w:val="single" w:sz="4" w:space="0" w:color="auto"/>
            </w:tcBorders>
            <w:shd w:val="clear" w:color="000000" w:fill="D9D9D9"/>
            <w:vAlign w:val="center"/>
            <w:hideMark/>
          </w:tcPr>
          <w:p w14:paraId="72A22E54" w14:textId="1FAABFDE" w:rsidR="00B56094" w:rsidRPr="00A337CC" w:rsidRDefault="00B56094" w:rsidP="00B56094">
            <w:pPr>
              <w:jc w:val="center"/>
              <w:rPr>
                <w:rFonts w:cs="Calibri"/>
                <w:b/>
                <w:bCs/>
                <w:sz w:val="20"/>
              </w:rPr>
            </w:pPr>
            <w:r>
              <w:rPr>
                <w:rFonts w:cs="Calibri"/>
                <w:b/>
                <w:bCs/>
                <w:sz w:val="20"/>
              </w:rPr>
              <w:t> </w:t>
            </w:r>
          </w:p>
        </w:tc>
        <w:tc>
          <w:tcPr>
            <w:tcW w:w="1240" w:type="dxa"/>
            <w:tcBorders>
              <w:top w:val="nil"/>
              <w:left w:val="nil"/>
              <w:bottom w:val="single" w:sz="4" w:space="0" w:color="auto"/>
              <w:right w:val="single" w:sz="4" w:space="0" w:color="auto"/>
            </w:tcBorders>
            <w:shd w:val="clear" w:color="000000" w:fill="D9D9D9"/>
            <w:vAlign w:val="center"/>
            <w:hideMark/>
          </w:tcPr>
          <w:p w14:paraId="52D82ED3" w14:textId="3C8D7671" w:rsidR="00B56094" w:rsidRPr="00A337CC" w:rsidRDefault="00B56094" w:rsidP="00B56094">
            <w:pPr>
              <w:jc w:val="center"/>
              <w:rPr>
                <w:rFonts w:cs="Calibri"/>
                <w:b/>
                <w:bCs/>
                <w:color w:val="FF0000"/>
                <w:sz w:val="20"/>
              </w:rPr>
            </w:pPr>
            <w:r>
              <w:rPr>
                <w:rFonts w:cs="Calibri"/>
                <w:b/>
                <w:bCs/>
                <w:color w:val="FF0000"/>
                <w:sz w:val="20"/>
              </w:rPr>
              <w:t>Cilj 1.3</w:t>
            </w:r>
          </w:p>
        </w:tc>
      </w:tr>
      <w:tr w:rsidR="00B56094" w:rsidRPr="00A337CC" w14:paraId="4961D290" w14:textId="77777777" w:rsidTr="00FD65FD">
        <w:trPr>
          <w:trHeight w:val="300"/>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0B4AEF24" w14:textId="64EED55D" w:rsidR="00B56094" w:rsidRPr="00A337CC" w:rsidRDefault="00B56094" w:rsidP="00B56094">
            <w:pPr>
              <w:jc w:val="center"/>
              <w:rPr>
                <w:rFonts w:cs="Calibri"/>
                <w:sz w:val="20"/>
              </w:rPr>
            </w:pPr>
            <w:r>
              <w:rPr>
                <w:rFonts w:cs="Calibri"/>
                <w:sz w:val="20"/>
              </w:rPr>
              <w:t> </w:t>
            </w:r>
          </w:p>
        </w:tc>
        <w:tc>
          <w:tcPr>
            <w:tcW w:w="1360" w:type="dxa"/>
            <w:tcBorders>
              <w:top w:val="nil"/>
              <w:left w:val="nil"/>
              <w:bottom w:val="single" w:sz="4" w:space="0" w:color="auto"/>
              <w:right w:val="single" w:sz="4" w:space="0" w:color="auto"/>
            </w:tcBorders>
            <w:shd w:val="clear" w:color="000000" w:fill="D9D9D9"/>
            <w:vAlign w:val="center"/>
            <w:hideMark/>
          </w:tcPr>
          <w:p w14:paraId="54C4E09D" w14:textId="6B8D4D05" w:rsidR="00B56094" w:rsidRPr="00A337CC" w:rsidRDefault="00B56094" w:rsidP="00B56094">
            <w:pPr>
              <w:jc w:val="center"/>
              <w:rPr>
                <w:rFonts w:cs="Calibri"/>
                <w:i/>
                <w:iCs/>
                <w:sz w:val="20"/>
              </w:rPr>
            </w:pPr>
            <w:r>
              <w:rPr>
                <w:rFonts w:cs="Calibri"/>
                <w:i/>
                <w:iCs/>
                <w:sz w:val="20"/>
              </w:rPr>
              <w:t>9=5×52,6%</w:t>
            </w:r>
          </w:p>
        </w:tc>
        <w:tc>
          <w:tcPr>
            <w:tcW w:w="1280" w:type="dxa"/>
            <w:tcBorders>
              <w:top w:val="nil"/>
              <w:left w:val="nil"/>
              <w:bottom w:val="single" w:sz="4" w:space="0" w:color="auto"/>
              <w:right w:val="single" w:sz="4" w:space="0" w:color="auto"/>
            </w:tcBorders>
            <w:shd w:val="clear" w:color="000000" w:fill="D9D9D9"/>
            <w:vAlign w:val="center"/>
            <w:hideMark/>
          </w:tcPr>
          <w:p w14:paraId="1FE9CB24" w14:textId="2C90F205" w:rsidR="00B56094" w:rsidRPr="00A337CC" w:rsidRDefault="00B56094" w:rsidP="00B56094">
            <w:pPr>
              <w:jc w:val="center"/>
              <w:rPr>
                <w:rFonts w:cs="Calibri"/>
                <w:sz w:val="20"/>
              </w:rPr>
            </w:pPr>
            <w:r>
              <w:rPr>
                <w:rFonts w:cs="Calibri"/>
                <w:sz w:val="20"/>
              </w:rPr>
              <w:t> </w:t>
            </w:r>
          </w:p>
        </w:tc>
        <w:tc>
          <w:tcPr>
            <w:tcW w:w="1440" w:type="dxa"/>
            <w:tcBorders>
              <w:top w:val="nil"/>
              <w:left w:val="nil"/>
              <w:bottom w:val="single" w:sz="4" w:space="0" w:color="auto"/>
              <w:right w:val="single" w:sz="4" w:space="0" w:color="auto"/>
            </w:tcBorders>
            <w:shd w:val="clear" w:color="000000" w:fill="D9D9D9"/>
            <w:vAlign w:val="center"/>
            <w:hideMark/>
          </w:tcPr>
          <w:p w14:paraId="6722F154" w14:textId="7E08E675" w:rsidR="00B56094" w:rsidRPr="00A337CC" w:rsidRDefault="00B56094" w:rsidP="00B56094">
            <w:pPr>
              <w:jc w:val="center"/>
              <w:rPr>
                <w:rFonts w:cs="Calibri"/>
                <w:i/>
                <w:iCs/>
                <w:sz w:val="20"/>
              </w:rPr>
            </w:pPr>
            <w:r>
              <w:rPr>
                <w:rFonts w:cs="Calibri"/>
                <w:i/>
                <w:iCs/>
                <w:sz w:val="20"/>
              </w:rPr>
              <w:t>11</w:t>
            </w:r>
            <w:r>
              <w:rPr>
                <w:rFonts w:cs="Calibri"/>
                <w:sz w:val="20"/>
              </w:rPr>
              <w:t>=</w:t>
            </w:r>
            <w:r>
              <w:rPr>
                <w:rFonts w:cs="Calibri"/>
                <w:i/>
                <w:iCs/>
                <w:sz w:val="20"/>
              </w:rPr>
              <w:t>10</w:t>
            </w:r>
            <w:r>
              <w:rPr>
                <w:rFonts w:cs="Calibri"/>
                <w:sz w:val="20"/>
              </w:rPr>
              <w:t>/</w:t>
            </w:r>
            <w:r>
              <w:rPr>
                <w:rFonts w:cs="Calibri"/>
                <w:i/>
                <w:iCs/>
                <w:sz w:val="20"/>
              </w:rPr>
              <w:t>9</w:t>
            </w:r>
          </w:p>
        </w:tc>
        <w:tc>
          <w:tcPr>
            <w:tcW w:w="1260" w:type="dxa"/>
            <w:tcBorders>
              <w:top w:val="nil"/>
              <w:left w:val="nil"/>
              <w:bottom w:val="single" w:sz="4" w:space="0" w:color="auto"/>
              <w:right w:val="single" w:sz="4" w:space="0" w:color="auto"/>
            </w:tcBorders>
            <w:shd w:val="clear" w:color="000000" w:fill="D9D9D9"/>
            <w:vAlign w:val="center"/>
            <w:hideMark/>
          </w:tcPr>
          <w:p w14:paraId="429107C5" w14:textId="1B45F171" w:rsidR="00B56094" w:rsidRPr="00A337CC" w:rsidRDefault="00B56094" w:rsidP="00B56094">
            <w:pPr>
              <w:jc w:val="center"/>
              <w:rPr>
                <w:rFonts w:cs="Calibri"/>
                <w:i/>
                <w:iCs/>
                <w:sz w:val="20"/>
              </w:rPr>
            </w:pPr>
            <w:r>
              <w:rPr>
                <w:rFonts w:cs="Calibri"/>
                <w:i/>
                <w:iCs/>
                <w:sz w:val="20"/>
              </w:rPr>
              <w:t>12=5×31,9%</w:t>
            </w:r>
          </w:p>
        </w:tc>
        <w:tc>
          <w:tcPr>
            <w:tcW w:w="1200" w:type="dxa"/>
            <w:tcBorders>
              <w:top w:val="nil"/>
              <w:left w:val="nil"/>
              <w:bottom w:val="single" w:sz="4" w:space="0" w:color="auto"/>
              <w:right w:val="single" w:sz="4" w:space="0" w:color="auto"/>
            </w:tcBorders>
            <w:shd w:val="clear" w:color="000000" w:fill="D9D9D9"/>
            <w:vAlign w:val="center"/>
            <w:hideMark/>
          </w:tcPr>
          <w:p w14:paraId="50E3EBC1" w14:textId="3829AFCF" w:rsidR="00B56094" w:rsidRPr="00A337CC" w:rsidRDefault="00B56094" w:rsidP="00B56094">
            <w:pPr>
              <w:jc w:val="center"/>
              <w:rPr>
                <w:rFonts w:cs="Calibri"/>
                <w:b/>
                <w:bCs/>
                <w:sz w:val="20"/>
              </w:rPr>
            </w:pPr>
            <w:r>
              <w:rPr>
                <w:rFonts w:cs="Calibri"/>
                <w:b/>
                <w:bCs/>
                <w:sz w:val="20"/>
              </w:rPr>
              <w:t> </w:t>
            </w:r>
          </w:p>
        </w:tc>
        <w:tc>
          <w:tcPr>
            <w:tcW w:w="1240" w:type="dxa"/>
            <w:tcBorders>
              <w:top w:val="nil"/>
              <w:left w:val="nil"/>
              <w:bottom w:val="single" w:sz="4" w:space="0" w:color="auto"/>
              <w:right w:val="single" w:sz="4" w:space="0" w:color="auto"/>
            </w:tcBorders>
            <w:shd w:val="clear" w:color="000000" w:fill="D9D9D9"/>
            <w:vAlign w:val="center"/>
            <w:hideMark/>
          </w:tcPr>
          <w:p w14:paraId="52D82720" w14:textId="6BBB2A2D" w:rsidR="00B56094" w:rsidRPr="00A337CC" w:rsidRDefault="00B56094" w:rsidP="00B56094">
            <w:pPr>
              <w:jc w:val="center"/>
              <w:rPr>
                <w:rFonts w:cs="Calibri"/>
                <w:i/>
                <w:iCs/>
                <w:sz w:val="20"/>
              </w:rPr>
            </w:pPr>
            <w:r>
              <w:rPr>
                <w:rFonts w:cs="Calibri"/>
                <w:i/>
                <w:iCs/>
                <w:sz w:val="20"/>
              </w:rPr>
              <w:t> </w:t>
            </w:r>
          </w:p>
        </w:tc>
      </w:tr>
      <w:tr w:rsidR="00B56094" w:rsidRPr="00A337CC" w14:paraId="2C4D798D" w14:textId="77777777" w:rsidTr="00FD65FD">
        <w:trPr>
          <w:trHeight w:val="300"/>
        </w:trPr>
        <w:tc>
          <w:tcPr>
            <w:tcW w:w="805" w:type="dxa"/>
            <w:tcBorders>
              <w:top w:val="nil"/>
              <w:left w:val="single" w:sz="4" w:space="0" w:color="auto"/>
              <w:bottom w:val="single" w:sz="4" w:space="0" w:color="auto"/>
              <w:right w:val="single" w:sz="4" w:space="0" w:color="auto"/>
            </w:tcBorders>
            <w:shd w:val="clear" w:color="000000" w:fill="D9D9D9"/>
            <w:noWrap/>
            <w:vAlign w:val="bottom"/>
            <w:hideMark/>
          </w:tcPr>
          <w:p w14:paraId="48D7B348" w14:textId="75AF3EA0" w:rsidR="00B56094" w:rsidRPr="00A337CC" w:rsidRDefault="00B56094" w:rsidP="00B56094">
            <w:pPr>
              <w:jc w:val="center"/>
              <w:rPr>
                <w:rFonts w:cs="Calibri"/>
                <w:sz w:val="20"/>
              </w:rPr>
            </w:pPr>
            <w:r>
              <w:rPr>
                <w:rFonts w:cs="Calibri"/>
                <w:sz w:val="20"/>
              </w:rPr>
              <w:t> </w:t>
            </w:r>
          </w:p>
        </w:tc>
        <w:tc>
          <w:tcPr>
            <w:tcW w:w="1360" w:type="dxa"/>
            <w:tcBorders>
              <w:top w:val="nil"/>
              <w:left w:val="nil"/>
              <w:bottom w:val="single" w:sz="4" w:space="0" w:color="auto"/>
              <w:right w:val="single" w:sz="4" w:space="0" w:color="auto"/>
            </w:tcBorders>
            <w:shd w:val="clear" w:color="000000" w:fill="D9D9D9"/>
            <w:noWrap/>
            <w:vAlign w:val="bottom"/>
            <w:hideMark/>
          </w:tcPr>
          <w:p w14:paraId="1605AA40" w14:textId="7B6FA5F3" w:rsidR="00B56094" w:rsidRPr="00A337CC" w:rsidRDefault="00B56094" w:rsidP="00B56094">
            <w:pPr>
              <w:jc w:val="center"/>
              <w:rPr>
                <w:rFonts w:cs="Calibri"/>
                <w:sz w:val="20"/>
              </w:rPr>
            </w:pPr>
            <w:r>
              <w:rPr>
                <w:rFonts w:cs="Calibri"/>
                <w:sz w:val="20"/>
              </w:rPr>
              <w:t>t/god</w:t>
            </w:r>
          </w:p>
        </w:tc>
        <w:tc>
          <w:tcPr>
            <w:tcW w:w="1280" w:type="dxa"/>
            <w:tcBorders>
              <w:top w:val="nil"/>
              <w:left w:val="nil"/>
              <w:bottom w:val="single" w:sz="4" w:space="0" w:color="auto"/>
              <w:right w:val="single" w:sz="4" w:space="0" w:color="auto"/>
            </w:tcBorders>
            <w:shd w:val="clear" w:color="000000" w:fill="D9D9D9"/>
            <w:noWrap/>
            <w:vAlign w:val="bottom"/>
            <w:hideMark/>
          </w:tcPr>
          <w:p w14:paraId="72610B99" w14:textId="440072BD" w:rsidR="00B56094" w:rsidRPr="00A337CC" w:rsidRDefault="00B56094" w:rsidP="00B56094">
            <w:pPr>
              <w:jc w:val="center"/>
              <w:rPr>
                <w:rFonts w:cs="Calibri"/>
                <w:sz w:val="20"/>
              </w:rPr>
            </w:pPr>
            <w:r>
              <w:rPr>
                <w:rFonts w:cs="Calibri"/>
                <w:sz w:val="20"/>
              </w:rPr>
              <w:t>t/god</w:t>
            </w:r>
          </w:p>
        </w:tc>
        <w:tc>
          <w:tcPr>
            <w:tcW w:w="1440" w:type="dxa"/>
            <w:tcBorders>
              <w:top w:val="nil"/>
              <w:left w:val="nil"/>
              <w:bottom w:val="single" w:sz="4" w:space="0" w:color="auto"/>
              <w:right w:val="single" w:sz="4" w:space="0" w:color="auto"/>
            </w:tcBorders>
            <w:shd w:val="clear" w:color="000000" w:fill="D9D9D9"/>
            <w:noWrap/>
            <w:vAlign w:val="bottom"/>
            <w:hideMark/>
          </w:tcPr>
          <w:p w14:paraId="1006EF2F" w14:textId="5C571BB7" w:rsidR="00B56094" w:rsidRPr="00A337CC" w:rsidRDefault="00B56094" w:rsidP="00B56094">
            <w:pPr>
              <w:jc w:val="center"/>
              <w:rPr>
                <w:rFonts w:cs="Calibri"/>
                <w:sz w:val="20"/>
              </w:rPr>
            </w:pPr>
            <w:r>
              <w:rPr>
                <w:rFonts w:cs="Calibri"/>
                <w:sz w:val="20"/>
              </w:rPr>
              <w:t>%</w:t>
            </w:r>
          </w:p>
        </w:tc>
        <w:tc>
          <w:tcPr>
            <w:tcW w:w="1260" w:type="dxa"/>
            <w:tcBorders>
              <w:top w:val="nil"/>
              <w:left w:val="nil"/>
              <w:bottom w:val="single" w:sz="4" w:space="0" w:color="auto"/>
              <w:right w:val="single" w:sz="4" w:space="0" w:color="auto"/>
            </w:tcBorders>
            <w:shd w:val="clear" w:color="000000" w:fill="D9D9D9"/>
            <w:noWrap/>
            <w:vAlign w:val="bottom"/>
            <w:hideMark/>
          </w:tcPr>
          <w:p w14:paraId="7512A8A0" w14:textId="67241FF3" w:rsidR="00B56094" w:rsidRPr="00A337CC" w:rsidRDefault="00B56094" w:rsidP="00B56094">
            <w:pPr>
              <w:jc w:val="center"/>
              <w:rPr>
                <w:rFonts w:cs="Calibri"/>
                <w:sz w:val="20"/>
              </w:rPr>
            </w:pPr>
            <w:r>
              <w:rPr>
                <w:rFonts w:cs="Calibri"/>
                <w:sz w:val="20"/>
              </w:rPr>
              <w:t>t/god</w:t>
            </w:r>
          </w:p>
        </w:tc>
        <w:tc>
          <w:tcPr>
            <w:tcW w:w="1200" w:type="dxa"/>
            <w:tcBorders>
              <w:top w:val="nil"/>
              <w:left w:val="nil"/>
              <w:bottom w:val="single" w:sz="4" w:space="0" w:color="auto"/>
              <w:right w:val="single" w:sz="4" w:space="0" w:color="auto"/>
            </w:tcBorders>
            <w:shd w:val="clear" w:color="000000" w:fill="D9D9D9"/>
            <w:noWrap/>
            <w:vAlign w:val="bottom"/>
            <w:hideMark/>
          </w:tcPr>
          <w:p w14:paraId="67DBF80F" w14:textId="186A40BB" w:rsidR="00B56094" w:rsidRPr="00A337CC" w:rsidRDefault="00B56094" w:rsidP="00B56094">
            <w:pPr>
              <w:jc w:val="center"/>
              <w:rPr>
                <w:rFonts w:cs="Calibri"/>
                <w:sz w:val="20"/>
              </w:rPr>
            </w:pPr>
            <w:r>
              <w:rPr>
                <w:rFonts w:cs="Calibri"/>
                <w:sz w:val="20"/>
              </w:rPr>
              <w:t>t/god</w:t>
            </w:r>
          </w:p>
        </w:tc>
        <w:tc>
          <w:tcPr>
            <w:tcW w:w="1240" w:type="dxa"/>
            <w:tcBorders>
              <w:top w:val="nil"/>
              <w:left w:val="nil"/>
              <w:bottom w:val="single" w:sz="4" w:space="0" w:color="auto"/>
              <w:right w:val="single" w:sz="4" w:space="0" w:color="auto"/>
            </w:tcBorders>
            <w:shd w:val="clear" w:color="000000" w:fill="D9D9D9"/>
            <w:noWrap/>
            <w:vAlign w:val="bottom"/>
            <w:hideMark/>
          </w:tcPr>
          <w:p w14:paraId="7CC8540D" w14:textId="61B0BB50" w:rsidR="00B56094" w:rsidRPr="00A337CC" w:rsidRDefault="00B56094" w:rsidP="00B56094">
            <w:pPr>
              <w:jc w:val="center"/>
              <w:rPr>
                <w:rFonts w:cs="Calibri"/>
                <w:sz w:val="20"/>
              </w:rPr>
            </w:pPr>
            <w:r>
              <w:rPr>
                <w:rFonts w:cs="Calibri"/>
                <w:sz w:val="20"/>
              </w:rPr>
              <w:t>%</w:t>
            </w:r>
          </w:p>
        </w:tc>
      </w:tr>
      <w:tr w:rsidR="00B56094" w:rsidRPr="00A337CC" w14:paraId="0B98B64A" w14:textId="77777777" w:rsidTr="00FD65FD">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333CCF65" w14:textId="5A264E69" w:rsidR="00B56094" w:rsidRPr="00A337CC" w:rsidRDefault="00B56094" w:rsidP="00B56094">
            <w:pPr>
              <w:jc w:val="center"/>
              <w:rPr>
                <w:rFonts w:cs="Calibri"/>
                <w:sz w:val="20"/>
              </w:rPr>
            </w:pPr>
            <w:r>
              <w:rPr>
                <w:rFonts w:cs="Calibri"/>
                <w:sz w:val="20"/>
              </w:rPr>
              <w:t>2017</w:t>
            </w:r>
          </w:p>
        </w:tc>
        <w:tc>
          <w:tcPr>
            <w:tcW w:w="1360" w:type="dxa"/>
            <w:tcBorders>
              <w:top w:val="nil"/>
              <w:left w:val="nil"/>
              <w:bottom w:val="single" w:sz="4" w:space="0" w:color="auto"/>
              <w:right w:val="single" w:sz="4" w:space="0" w:color="auto"/>
            </w:tcBorders>
            <w:shd w:val="clear" w:color="auto" w:fill="auto"/>
            <w:noWrap/>
            <w:vAlign w:val="bottom"/>
            <w:hideMark/>
          </w:tcPr>
          <w:p w14:paraId="3EED1FDF" w14:textId="76221FC8" w:rsidR="00B56094" w:rsidRPr="00A337CC" w:rsidRDefault="00B56094" w:rsidP="00B56094">
            <w:pPr>
              <w:jc w:val="right"/>
              <w:rPr>
                <w:rFonts w:cs="Calibri"/>
                <w:sz w:val="20"/>
              </w:rPr>
            </w:pPr>
            <w:r>
              <w:rPr>
                <w:rFonts w:cs="Calibri"/>
                <w:sz w:val="20"/>
              </w:rPr>
              <w:t>260</w:t>
            </w:r>
          </w:p>
        </w:tc>
        <w:tc>
          <w:tcPr>
            <w:tcW w:w="1280" w:type="dxa"/>
            <w:tcBorders>
              <w:top w:val="nil"/>
              <w:left w:val="nil"/>
              <w:bottom w:val="single" w:sz="4" w:space="0" w:color="auto"/>
              <w:right w:val="single" w:sz="4" w:space="0" w:color="auto"/>
            </w:tcBorders>
            <w:shd w:val="clear" w:color="auto" w:fill="auto"/>
            <w:noWrap/>
            <w:vAlign w:val="bottom"/>
            <w:hideMark/>
          </w:tcPr>
          <w:p w14:paraId="29EC811C" w14:textId="6D5E37A2" w:rsidR="00B56094" w:rsidRPr="00A337CC" w:rsidRDefault="00B56094" w:rsidP="00B56094">
            <w:pPr>
              <w:jc w:val="right"/>
              <w:rPr>
                <w:rFonts w:cs="Calibri"/>
                <w:sz w:val="20"/>
              </w:rPr>
            </w:pPr>
            <w:r>
              <w:rPr>
                <w:rFonts w:cs="Calibri"/>
                <w:sz w:val="20"/>
              </w:rPr>
              <w:t>101</w:t>
            </w:r>
          </w:p>
        </w:tc>
        <w:tc>
          <w:tcPr>
            <w:tcW w:w="1440" w:type="dxa"/>
            <w:tcBorders>
              <w:top w:val="nil"/>
              <w:left w:val="nil"/>
              <w:bottom w:val="single" w:sz="4" w:space="0" w:color="auto"/>
              <w:right w:val="single" w:sz="4" w:space="0" w:color="auto"/>
            </w:tcBorders>
            <w:shd w:val="clear" w:color="auto" w:fill="auto"/>
            <w:noWrap/>
            <w:vAlign w:val="bottom"/>
            <w:hideMark/>
          </w:tcPr>
          <w:p w14:paraId="7121D381" w14:textId="72C1328F" w:rsidR="00B56094" w:rsidRPr="00A337CC" w:rsidRDefault="00B56094" w:rsidP="00B56094">
            <w:pPr>
              <w:jc w:val="right"/>
              <w:rPr>
                <w:rFonts w:cs="Calibri"/>
                <w:sz w:val="20"/>
              </w:rPr>
            </w:pPr>
            <w:r>
              <w:rPr>
                <w:rFonts w:cs="Calibri"/>
                <w:sz w:val="20"/>
              </w:rPr>
              <w:t>38,7</w:t>
            </w:r>
          </w:p>
        </w:tc>
        <w:tc>
          <w:tcPr>
            <w:tcW w:w="1260" w:type="dxa"/>
            <w:tcBorders>
              <w:top w:val="nil"/>
              <w:left w:val="nil"/>
              <w:bottom w:val="single" w:sz="4" w:space="0" w:color="auto"/>
              <w:right w:val="single" w:sz="4" w:space="0" w:color="auto"/>
            </w:tcBorders>
            <w:shd w:val="clear" w:color="auto" w:fill="auto"/>
            <w:noWrap/>
            <w:vAlign w:val="bottom"/>
            <w:hideMark/>
          </w:tcPr>
          <w:p w14:paraId="39BBEEE1" w14:textId="1852B23B" w:rsidR="00B56094" w:rsidRPr="00A337CC" w:rsidRDefault="00B56094" w:rsidP="00B56094">
            <w:pPr>
              <w:jc w:val="right"/>
              <w:rPr>
                <w:rFonts w:cs="Calibri"/>
                <w:sz w:val="20"/>
              </w:rPr>
            </w:pPr>
            <w:r>
              <w:rPr>
                <w:rFonts w:cs="Calibri"/>
                <w:sz w:val="20"/>
              </w:rPr>
              <w:t>158</w:t>
            </w:r>
          </w:p>
        </w:tc>
        <w:tc>
          <w:tcPr>
            <w:tcW w:w="1200" w:type="dxa"/>
            <w:tcBorders>
              <w:top w:val="nil"/>
              <w:left w:val="nil"/>
              <w:bottom w:val="single" w:sz="4" w:space="0" w:color="auto"/>
              <w:right w:val="single" w:sz="4" w:space="0" w:color="auto"/>
            </w:tcBorders>
            <w:shd w:val="clear" w:color="auto" w:fill="auto"/>
            <w:noWrap/>
            <w:vAlign w:val="bottom"/>
            <w:hideMark/>
          </w:tcPr>
          <w:p w14:paraId="79C800AE" w14:textId="1B438462" w:rsidR="00B56094" w:rsidRPr="00A337CC" w:rsidRDefault="00B56094" w:rsidP="00B56094">
            <w:pPr>
              <w:jc w:val="right"/>
              <w:rPr>
                <w:rFonts w:cs="Calibri"/>
                <w:sz w:val="20"/>
              </w:rPr>
            </w:pPr>
            <w:r>
              <w:rPr>
                <w:rFonts w:cs="Calibri"/>
                <w:sz w:val="20"/>
              </w:rPr>
              <w:t>23</w:t>
            </w:r>
          </w:p>
        </w:tc>
        <w:tc>
          <w:tcPr>
            <w:tcW w:w="1240" w:type="dxa"/>
            <w:tcBorders>
              <w:top w:val="nil"/>
              <w:left w:val="nil"/>
              <w:bottom w:val="single" w:sz="4" w:space="0" w:color="auto"/>
              <w:right w:val="single" w:sz="4" w:space="0" w:color="auto"/>
            </w:tcBorders>
            <w:shd w:val="clear" w:color="auto" w:fill="auto"/>
            <w:noWrap/>
            <w:vAlign w:val="bottom"/>
            <w:hideMark/>
          </w:tcPr>
          <w:p w14:paraId="08CF1657" w14:textId="45AEF7F3" w:rsidR="00B56094" w:rsidRPr="00A337CC" w:rsidRDefault="00B56094" w:rsidP="00B56094">
            <w:pPr>
              <w:jc w:val="right"/>
              <w:rPr>
                <w:rFonts w:cs="Calibri"/>
                <w:sz w:val="20"/>
              </w:rPr>
            </w:pPr>
            <w:r>
              <w:rPr>
                <w:rFonts w:cs="Calibri"/>
                <w:sz w:val="20"/>
              </w:rPr>
              <w:t>15,0</w:t>
            </w:r>
          </w:p>
        </w:tc>
      </w:tr>
      <w:tr w:rsidR="00B56094" w:rsidRPr="00A337CC" w14:paraId="5D6BF47A" w14:textId="77777777" w:rsidTr="00FD65FD">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C95EE93" w14:textId="76AA8080" w:rsidR="00B56094" w:rsidRPr="00A337CC" w:rsidRDefault="00B56094" w:rsidP="00B56094">
            <w:pPr>
              <w:jc w:val="center"/>
              <w:rPr>
                <w:rFonts w:cs="Calibri"/>
                <w:sz w:val="20"/>
              </w:rPr>
            </w:pPr>
            <w:r>
              <w:rPr>
                <w:rFonts w:cs="Calibri"/>
                <w:sz w:val="20"/>
              </w:rPr>
              <w:t>2018</w:t>
            </w:r>
          </w:p>
        </w:tc>
        <w:tc>
          <w:tcPr>
            <w:tcW w:w="1360" w:type="dxa"/>
            <w:tcBorders>
              <w:top w:val="nil"/>
              <w:left w:val="nil"/>
              <w:bottom w:val="single" w:sz="4" w:space="0" w:color="auto"/>
              <w:right w:val="single" w:sz="4" w:space="0" w:color="auto"/>
            </w:tcBorders>
            <w:shd w:val="clear" w:color="auto" w:fill="auto"/>
            <w:noWrap/>
            <w:vAlign w:val="bottom"/>
            <w:hideMark/>
          </w:tcPr>
          <w:p w14:paraId="1EEE785D" w14:textId="477E52FC" w:rsidR="00B56094" w:rsidRPr="00A337CC" w:rsidRDefault="00B56094" w:rsidP="00B56094">
            <w:pPr>
              <w:jc w:val="right"/>
              <w:rPr>
                <w:rFonts w:cs="Calibri"/>
                <w:sz w:val="20"/>
              </w:rPr>
            </w:pPr>
            <w:r>
              <w:rPr>
                <w:rFonts w:cs="Calibri"/>
                <w:sz w:val="20"/>
              </w:rPr>
              <w:t>258</w:t>
            </w:r>
          </w:p>
        </w:tc>
        <w:tc>
          <w:tcPr>
            <w:tcW w:w="1280" w:type="dxa"/>
            <w:tcBorders>
              <w:top w:val="nil"/>
              <w:left w:val="nil"/>
              <w:bottom w:val="single" w:sz="4" w:space="0" w:color="auto"/>
              <w:right w:val="single" w:sz="4" w:space="0" w:color="auto"/>
            </w:tcBorders>
            <w:shd w:val="clear" w:color="auto" w:fill="auto"/>
            <w:noWrap/>
            <w:vAlign w:val="bottom"/>
            <w:hideMark/>
          </w:tcPr>
          <w:p w14:paraId="3D8C3E1C" w14:textId="127C7307" w:rsidR="00B56094" w:rsidRPr="00A337CC" w:rsidRDefault="00B56094" w:rsidP="00B56094">
            <w:pPr>
              <w:jc w:val="right"/>
              <w:rPr>
                <w:rFonts w:cs="Calibri"/>
                <w:sz w:val="20"/>
              </w:rPr>
            </w:pPr>
            <w:r>
              <w:rPr>
                <w:rFonts w:cs="Calibri"/>
                <w:sz w:val="20"/>
              </w:rPr>
              <w:t>123</w:t>
            </w:r>
          </w:p>
        </w:tc>
        <w:tc>
          <w:tcPr>
            <w:tcW w:w="1440" w:type="dxa"/>
            <w:tcBorders>
              <w:top w:val="nil"/>
              <w:left w:val="nil"/>
              <w:bottom w:val="single" w:sz="4" w:space="0" w:color="auto"/>
              <w:right w:val="single" w:sz="4" w:space="0" w:color="auto"/>
            </w:tcBorders>
            <w:shd w:val="clear" w:color="auto" w:fill="auto"/>
            <w:noWrap/>
            <w:vAlign w:val="bottom"/>
            <w:hideMark/>
          </w:tcPr>
          <w:p w14:paraId="48378619" w14:textId="2CF2A7ED" w:rsidR="00B56094" w:rsidRPr="00A337CC" w:rsidRDefault="00B56094" w:rsidP="00B56094">
            <w:pPr>
              <w:jc w:val="right"/>
              <w:rPr>
                <w:rFonts w:cs="Calibri"/>
                <w:sz w:val="20"/>
              </w:rPr>
            </w:pPr>
            <w:r>
              <w:rPr>
                <w:rFonts w:cs="Calibri"/>
                <w:sz w:val="20"/>
              </w:rPr>
              <w:t>47,6</w:t>
            </w:r>
          </w:p>
        </w:tc>
        <w:tc>
          <w:tcPr>
            <w:tcW w:w="1260" w:type="dxa"/>
            <w:tcBorders>
              <w:top w:val="nil"/>
              <w:left w:val="nil"/>
              <w:bottom w:val="single" w:sz="4" w:space="0" w:color="auto"/>
              <w:right w:val="single" w:sz="4" w:space="0" w:color="auto"/>
            </w:tcBorders>
            <w:shd w:val="clear" w:color="auto" w:fill="auto"/>
            <w:noWrap/>
            <w:vAlign w:val="bottom"/>
            <w:hideMark/>
          </w:tcPr>
          <w:p w14:paraId="15204354" w14:textId="31D996F0" w:rsidR="00B56094" w:rsidRPr="00A337CC" w:rsidRDefault="00B56094" w:rsidP="00B56094">
            <w:pPr>
              <w:jc w:val="right"/>
              <w:rPr>
                <w:rFonts w:cs="Calibri"/>
                <w:sz w:val="20"/>
              </w:rPr>
            </w:pPr>
            <w:r>
              <w:rPr>
                <w:rFonts w:cs="Calibri"/>
                <w:sz w:val="20"/>
              </w:rPr>
              <w:t>156</w:t>
            </w:r>
          </w:p>
        </w:tc>
        <w:tc>
          <w:tcPr>
            <w:tcW w:w="1200" w:type="dxa"/>
            <w:tcBorders>
              <w:top w:val="nil"/>
              <w:left w:val="nil"/>
              <w:bottom w:val="single" w:sz="4" w:space="0" w:color="auto"/>
              <w:right w:val="single" w:sz="4" w:space="0" w:color="auto"/>
            </w:tcBorders>
            <w:shd w:val="clear" w:color="auto" w:fill="auto"/>
            <w:noWrap/>
            <w:vAlign w:val="bottom"/>
            <w:hideMark/>
          </w:tcPr>
          <w:p w14:paraId="11C3A39E" w14:textId="6C9E0EA0" w:rsidR="00B56094" w:rsidRPr="00A337CC" w:rsidRDefault="00B56094" w:rsidP="00B56094">
            <w:pPr>
              <w:jc w:val="right"/>
              <w:rPr>
                <w:rFonts w:cs="Calibri"/>
                <w:sz w:val="20"/>
              </w:rPr>
            </w:pPr>
            <w:r>
              <w:rPr>
                <w:rFonts w:cs="Calibri"/>
                <w:sz w:val="20"/>
              </w:rPr>
              <w:t>28</w:t>
            </w:r>
          </w:p>
        </w:tc>
        <w:tc>
          <w:tcPr>
            <w:tcW w:w="1240" w:type="dxa"/>
            <w:tcBorders>
              <w:top w:val="nil"/>
              <w:left w:val="nil"/>
              <w:bottom w:val="single" w:sz="4" w:space="0" w:color="auto"/>
              <w:right w:val="single" w:sz="4" w:space="0" w:color="auto"/>
            </w:tcBorders>
            <w:shd w:val="clear" w:color="auto" w:fill="auto"/>
            <w:noWrap/>
            <w:vAlign w:val="bottom"/>
            <w:hideMark/>
          </w:tcPr>
          <w:p w14:paraId="19689D6C" w14:textId="5E2782DE" w:rsidR="00B56094" w:rsidRPr="00A337CC" w:rsidRDefault="00B56094" w:rsidP="00B56094">
            <w:pPr>
              <w:jc w:val="right"/>
              <w:rPr>
                <w:rFonts w:cs="Calibri"/>
                <w:sz w:val="20"/>
              </w:rPr>
            </w:pPr>
            <w:r>
              <w:rPr>
                <w:rFonts w:cs="Calibri"/>
                <w:sz w:val="20"/>
              </w:rPr>
              <w:t>18,0</w:t>
            </w:r>
          </w:p>
        </w:tc>
      </w:tr>
      <w:tr w:rsidR="00B56094" w:rsidRPr="00A337CC" w14:paraId="5C86983B" w14:textId="77777777" w:rsidTr="00FD65FD">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118EC7A9" w14:textId="6933E681" w:rsidR="00B56094" w:rsidRPr="00A337CC" w:rsidRDefault="00B56094" w:rsidP="00B56094">
            <w:pPr>
              <w:jc w:val="center"/>
              <w:rPr>
                <w:rFonts w:cs="Calibri"/>
                <w:sz w:val="20"/>
              </w:rPr>
            </w:pPr>
            <w:r>
              <w:rPr>
                <w:rFonts w:cs="Calibri"/>
                <w:sz w:val="20"/>
              </w:rPr>
              <w:t>2019</w:t>
            </w:r>
          </w:p>
        </w:tc>
        <w:tc>
          <w:tcPr>
            <w:tcW w:w="1360" w:type="dxa"/>
            <w:tcBorders>
              <w:top w:val="nil"/>
              <w:left w:val="nil"/>
              <w:bottom w:val="single" w:sz="4" w:space="0" w:color="auto"/>
              <w:right w:val="single" w:sz="4" w:space="0" w:color="auto"/>
            </w:tcBorders>
            <w:shd w:val="clear" w:color="auto" w:fill="auto"/>
            <w:noWrap/>
            <w:vAlign w:val="bottom"/>
            <w:hideMark/>
          </w:tcPr>
          <w:p w14:paraId="2D8E61FB" w14:textId="42342BD0" w:rsidR="00B56094" w:rsidRPr="00A337CC" w:rsidRDefault="00B56094" w:rsidP="00B56094">
            <w:pPr>
              <w:jc w:val="right"/>
              <w:rPr>
                <w:rFonts w:cs="Calibri"/>
                <w:sz w:val="20"/>
              </w:rPr>
            </w:pPr>
            <w:r>
              <w:rPr>
                <w:rFonts w:cs="Calibri"/>
                <w:sz w:val="20"/>
              </w:rPr>
              <w:t>256</w:t>
            </w:r>
          </w:p>
        </w:tc>
        <w:tc>
          <w:tcPr>
            <w:tcW w:w="1280" w:type="dxa"/>
            <w:tcBorders>
              <w:top w:val="nil"/>
              <w:left w:val="nil"/>
              <w:bottom w:val="single" w:sz="4" w:space="0" w:color="auto"/>
              <w:right w:val="single" w:sz="4" w:space="0" w:color="auto"/>
            </w:tcBorders>
            <w:shd w:val="clear" w:color="auto" w:fill="auto"/>
            <w:noWrap/>
            <w:vAlign w:val="bottom"/>
            <w:hideMark/>
          </w:tcPr>
          <w:p w14:paraId="4A51ADE1" w14:textId="147ECCC2" w:rsidR="00B56094" w:rsidRPr="00A337CC" w:rsidRDefault="00B56094" w:rsidP="00B56094">
            <w:pPr>
              <w:jc w:val="right"/>
              <w:rPr>
                <w:rFonts w:cs="Calibri"/>
                <w:sz w:val="20"/>
              </w:rPr>
            </w:pPr>
            <w:r>
              <w:rPr>
                <w:rFonts w:cs="Calibri"/>
                <w:sz w:val="20"/>
              </w:rPr>
              <w:t>151</w:t>
            </w:r>
          </w:p>
        </w:tc>
        <w:tc>
          <w:tcPr>
            <w:tcW w:w="1440" w:type="dxa"/>
            <w:tcBorders>
              <w:top w:val="nil"/>
              <w:left w:val="nil"/>
              <w:bottom w:val="single" w:sz="4" w:space="0" w:color="auto"/>
              <w:right w:val="single" w:sz="4" w:space="0" w:color="auto"/>
            </w:tcBorders>
            <w:shd w:val="clear" w:color="auto" w:fill="auto"/>
            <w:noWrap/>
            <w:vAlign w:val="bottom"/>
            <w:hideMark/>
          </w:tcPr>
          <w:p w14:paraId="3A886675" w14:textId="187D9482" w:rsidR="00B56094" w:rsidRPr="00A337CC" w:rsidRDefault="00B56094" w:rsidP="00B56094">
            <w:pPr>
              <w:jc w:val="right"/>
              <w:rPr>
                <w:rFonts w:cs="Calibri"/>
                <w:sz w:val="20"/>
              </w:rPr>
            </w:pPr>
            <w:r>
              <w:rPr>
                <w:rFonts w:cs="Calibri"/>
                <w:sz w:val="20"/>
              </w:rPr>
              <w:t>59,0</w:t>
            </w:r>
          </w:p>
        </w:tc>
        <w:tc>
          <w:tcPr>
            <w:tcW w:w="1260" w:type="dxa"/>
            <w:tcBorders>
              <w:top w:val="nil"/>
              <w:left w:val="nil"/>
              <w:bottom w:val="single" w:sz="4" w:space="0" w:color="auto"/>
              <w:right w:val="single" w:sz="4" w:space="0" w:color="auto"/>
            </w:tcBorders>
            <w:shd w:val="clear" w:color="auto" w:fill="auto"/>
            <w:noWrap/>
            <w:vAlign w:val="bottom"/>
            <w:hideMark/>
          </w:tcPr>
          <w:p w14:paraId="1DCF688E" w14:textId="1C04F87C" w:rsidR="00B56094" w:rsidRPr="00A337CC" w:rsidRDefault="00B56094" w:rsidP="00B56094">
            <w:pPr>
              <w:jc w:val="right"/>
              <w:rPr>
                <w:rFonts w:cs="Calibri"/>
                <w:sz w:val="20"/>
              </w:rPr>
            </w:pPr>
            <w:r>
              <w:rPr>
                <w:rFonts w:cs="Calibri"/>
                <w:sz w:val="20"/>
              </w:rPr>
              <w:t>155</w:t>
            </w:r>
          </w:p>
        </w:tc>
        <w:tc>
          <w:tcPr>
            <w:tcW w:w="1200" w:type="dxa"/>
            <w:tcBorders>
              <w:top w:val="nil"/>
              <w:left w:val="nil"/>
              <w:bottom w:val="single" w:sz="4" w:space="0" w:color="auto"/>
              <w:right w:val="single" w:sz="4" w:space="0" w:color="auto"/>
            </w:tcBorders>
            <w:shd w:val="clear" w:color="auto" w:fill="auto"/>
            <w:noWrap/>
            <w:vAlign w:val="bottom"/>
            <w:hideMark/>
          </w:tcPr>
          <w:p w14:paraId="38EABF17" w14:textId="4E99D5ED" w:rsidR="00B56094" w:rsidRPr="00A337CC" w:rsidRDefault="00B56094" w:rsidP="00B56094">
            <w:pPr>
              <w:jc w:val="right"/>
              <w:rPr>
                <w:rFonts w:cs="Calibri"/>
                <w:sz w:val="20"/>
              </w:rPr>
            </w:pPr>
            <w:r>
              <w:rPr>
                <w:rFonts w:cs="Calibri"/>
                <w:sz w:val="20"/>
              </w:rPr>
              <w:t>36</w:t>
            </w:r>
          </w:p>
        </w:tc>
        <w:tc>
          <w:tcPr>
            <w:tcW w:w="1240" w:type="dxa"/>
            <w:tcBorders>
              <w:top w:val="nil"/>
              <w:left w:val="nil"/>
              <w:bottom w:val="single" w:sz="4" w:space="0" w:color="auto"/>
              <w:right w:val="single" w:sz="4" w:space="0" w:color="auto"/>
            </w:tcBorders>
            <w:shd w:val="clear" w:color="auto" w:fill="auto"/>
            <w:noWrap/>
            <w:vAlign w:val="bottom"/>
            <w:hideMark/>
          </w:tcPr>
          <w:p w14:paraId="20B1B557" w14:textId="5F9697F8" w:rsidR="00B56094" w:rsidRPr="00A337CC" w:rsidRDefault="00B56094" w:rsidP="00B56094">
            <w:pPr>
              <w:jc w:val="right"/>
              <w:rPr>
                <w:rFonts w:cs="Calibri"/>
                <w:sz w:val="20"/>
              </w:rPr>
            </w:pPr>
            <w:r>
              <w:rPr>
                <w:rFonts w:cs="Calibri"/>
                <w:sz w:val="20"/>
              </w:rPr>
              <w:t>23,0</w:t>
            </w:r>
          </w:p>
        </w:tc>
      </w:tr>
      <w:tr w:rsidR="00B56094" w:rsidRPr="00A337CC" w14:paraId="2FF40F13" w14:textId="77777777" w:rsidTr="00FD65FD">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328AF02B" w14:textId="4C62CA0C" w:rsidR="00B56094" w:rsidRPr="00A337CC" w:rsidRDefault="00B56094" w:rsidP="00B56094">
            <w:pPr>
              <w:jc w:val="center"/>
              <w:rPr>
                <w:rFonts w:cs="Calibri"/>
                <w:sz w:val="20"/>
              </w:rPr>
            </w:pPr>
            <w:r>
              <w:rPr>
                <w:rFonts w:cs="Calibri"/>
                <w:sz w:val="20"/>
              </w:rPr>
              <w:t>2020</w:t>
            </w:r>
          </w:p>
        </w:tc>
        <w:tc>
          <w:tcPr>
            <w:tcW w:w="1360" w:type="dxa"/>
            <w:tcBorders>
              <w:top w:val="nil"/>
              <w:left w:val="nil"/>
              <w:bottom w:val="single" w:sz="4" w:space="0" w:color="auto"/>
              <w:right w:val="single" w:sz="4" w:space="0" w:color="auto"/>
            </w:tcBorders>
            <w:shd w:val="clear" w:color="auto" w:fill="auto"/>
            <w:noWrap/>
            <w:vAlign w:val="bottom"/>
            <w:hideMark/>
          </w:tcPr>
          <w:p w14:paraId="172C6835" w14:textId="3C558BD6" w:rsidR="00B56094" w:rsidRPr="00A337CC" w:rsidRDefault="00B56094" w:rsidP="00B56094">
            <w:pPr>
              <w:jc w:val="right"/>
              <w:rPr>
                <w:rFonts w:cs="Calibri"/>
                <w:sz w:val="20"/>
              </w:rPr>
            </w:pPr>
            <w:r>
              <w:rPr>
                <w:rFonts w:cs="Calibri"/>
                <w:sz w:val="20"/>
              </w:rPr>
              <w:t>253</w:t>
            </w:r>
          </w:p>
        </w:tc>
        <w:tc>
          <w:tcPr>
            <w:tcW w:w="1280" w:type="dxa"/>
            <w:tcBorders>
              <w:top w:val="nil"/>
              <w:left w:val="nil"/>
              <w:bottom w:val="single" w:sz="4" w:space="0" w:color="auto"/>
              <w:right w:val="single" w:sz="4" w:space="0" w:color="auto"/>
            </w:tcBorders>
            <w:shd w:val="clear" w:color="auto" w:fill="auto"/>
            <w:noWrap/>
            <w:vAlign w:val="bottom"/>
            <w:hideMark/>
          </w:tcPr>
          <w:p w14:paraId="1DA670C7" w14:textId="5F98B963" w:rsidR="00B56094" w:rsidRPr="00A337CC" w:rsidRDefault="00B56094" w:rsidP="00B56094">
            <w:pPr>
              <w:jc w:val="right"/>
              <w:rPr>
                <w:rFonts w:cs="Calibri"/>
                <w:sz w:val="20"/>
              </w:rPr>
            </w:pPr>
            <w:r>
              <w:rPr>
                <w:rFonts w:cs="Calibri"/>
                <w:sz w:val="20"/>
              </w:rPr>
              <w:t>174</w:t>
            </w:r>
          </w:p>
        </w:tc>
        <w:tc>
          <w:tcPr>
            <w:tcW w:w="1440" w:type="dxa"/>
            <w:tcBorders>
              <w:top w:val="nil"/>
              <w:left w:val="nil"/>
              <w:bottom w:val="single" w:sz="4" w:space="0" w:color="auto"/>
              <w:right w:val="single" w:sz="4" w:space="0" w:color="auto"/>
            </w:tcBorders>
            <w:shd w:val="clear" w:color="auto" w:fill="auto"/>
            <w:noWrap/>
            <w:vAlign w:val="bottom"/>
            <w:hideMark/>
          </w:tcPr>
          <w:p w14:paraId="15414CA0" w14:textId="6A221CEF" w:rsidR="00B56094" w:rsidRPr="00A337CC" w:rsidRDefault="00B56094" w:rsidP="00B56094">
            <w:pPr>
              <w:jc w:val="right"/>
              <w:rPr>
                <w:rFonts w:cs="Calibri"/>
                <w:b/>
                <w:bCs/>
                <w:color w:val="00B050"/>
                <w:sz w:val="20"/>
              </w:rPr>
            </w:pPr>
            <w:r>
              <w:rPr>
                <w:rFonts w:cs="Calibri"/>
                <w:b/>
                <w:bCs/>
                <w:color w:val="00B050"/>
                <w:sz w:val="20"/>
              </w:rPr>
              <w:t>68,7</w:t>
            </w:r>
          </w:p>
        </w:tc>
        <w:tc>
          <w:tcPr>
            <w:tcW w:w="1260" w:type="dxa"/>
            <w:tcBorders>
              <w:top w:val="nil"/>
              <w:left w:val="nil"/>
              <w:bottom w:val="single" w:sz="4" w:space="0" w:color="auto"/>
              <w:right w:val="single" w:sz="4" w:space="0" w:color="auto"/>
            </w:tcBorders>
            <w:shd w:val="clear" w:color="auto" w:fill="auto"/>
            <w:noWrap/>
            <w:vAlign w:val="bottom"/>
            <w:hideMark/>
          </w:tcPr>
          <w:p w14:paraId="052550CC" w14:textId="1D308D23" w:rsidR="00B56094" w:rsidRPr="00A337CC" w:rsidRDefault="00B56094" w:rsidP="00B56094">
            <w:pPr>
              <w:jc w:val="right"/>
              <w:rPr>
                <w:rFonts w:cs="Calibri"/>
                <w:sz w:val="20"/>
              </w:rPr>
            </w:pPr>
            <w:r>
              <w:rPr>
                <w:rFonts w:cs="Calibri"/>
                <w:sz w:val="20"/>
              </w:rPr>
              <w:t>154</w:t>
            </w:r>
          </w:p>
        </w:tc>
        <w:tc>
          <w:tcPr>
            <w:tcW w:w="1200" w:type="dxa"/>
            <w:tcBorders>
              <w:top w:val="nil"/>
              <w:left w:val="nil"/>
              <w:bottom w:val="single" w:sz="4" w:space="0" w:color="auto"/>
              <w:right w:val="single" w:sz="4" w:space="0" w:color="auto"/>
            </w:tcBorders>
            <w:shd w:val="clear" w:color="auto" w:fill="auto"/>
            <w:noWrap/>
            <w:vAlign w:val="bottom"/>
            <w:hideMark/>
          </w:tcPr>
          <w:p w14:paraId="03995E35" w14:textId="12A8525C" w:rsidR="00B56094" w:rsidRPr="00A337CC" w:rsidRDefault="00B56094" w:rsidP="00B56094">
            <w:pPr>
              <w:jc w:val="right"/>
              <w:rPr>
                <w:rFonts w:cs="Calibri"/>
                <w:sz w:val="20"/>
              </w:rPr>
            </w:pPr>
            <w:r>
              <w:rPr>
                <w:rFonts w:cs="Calibri"/>
                <w:sz w:val="20"/>
              </w:rPr>
              <w:t>46</w:t>
            </w:r>
          </w:p>
        </w:tc>
        <w:tc>
          <w:tcPr>
            <w:tcW w:w="1240" w:type="dxa"/>
            <w:tcBorders>
              <w:top w:val="nil"/>
              <w:left w:val="nil"/>
              <w:bottom w:val="single" w:sz="4" w:space="0" w:color="auto"/>
              <w:right w:val="single" w:sz="4" w:space="0" w:color="auto"/>
            </w:tcBorders>
            <w:shd w:val="clear" w:color="auto" w:fill="auto"/>
            <w:noWrap/>
            <w:vAlign w:val="bottom"/>
            <w:hideMark/>
          </w:tcPr>
          <w:p w14:paraId="2DBFBE4B" w14:textId="7E77EE3A" w:rsidR="00B56094" w:rsidRPr="00A337CC" w:rsidRDefault="00B56094" w:rsidP="00B56094">
            <w:pPr>
              <w:jc w:val="right"/>
              <w:rPr>
                <w:rFonts w:cs="Calibri"/>
                <w:sz w:val="20"/>
              </w:rPr>
            </w:pPr>
            <w:r>
              <w:rPr>
                <w:rFonts w:cs="Calibri"/>
                <w:sz w:val="20"/>
              </w:rPr>
              <w:t>30,0</w:t>
            </w:r>
          </w:p>
        </w:tc>
      </w:tr>
      <w:tr w:rsidR="00B56094" w:rsidRPr="00A337CC" w14:paraId="09EB82E3" w14:textId="77777777" w:rsidTr="00FD65FD">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40F31ED9" w14:textId="12BF9E86" w:rsidR="00B56094" w:rsidRPr="00A337CC" w:rsidRDefault="00B56094" w:rsidP="00B56094">
            <w:pPr>
              <w:jc w:val="center"/>
              <w:rPr>
                <w:rFonts w:cs="Calibri"/>
                <w:sz w:val="20"/>
              </w:rPr>
            </w:pPr>
            <w:r>
              <w:rPr>
                <w:rFonts w:cs="Calibri"/>
                <w:sz w:val="20"/>
              </w:rPr>
              <w:t>2021</w:t>
            </w:r>
          </w:p>
        </w:tc>
        <w:tc>
          <w:tcPr>
            <w:tcW w:w="1360" w:type="dxa"/>
            <w:tcBorders>
              <w:top w:val="nil"/>
              <w:left w:val="nil"/>
              <w:bottom w:val="single" w:sz="4" w:space="0" w:color="auto"/>
              <w:right w:val="single" w:sz="4" w:space="0" w:color="auto"/>
            </w:tcBorders>
            <w:shd w:val="clear" w:color="auto" w:fill="auto"/>
            <w:noWrap/>
            <w:vAlign w:val="bottom"/>
            <w:hideMark/>
          </w:tcPr>
          <w:p w14:paraId="49F34798" w14:textId="652C2D0E" w:rsidR="00B56094" w:rsidRPr="00A337CC" w:rsidRDefault="00B56094" w:rsidP="00B56094">
            <w:pPr>
              <w:jc w:val="right"/>
              <w:rPr>
                <w:rFonts w:cs="Calibri"/>
                <w:sz w:val="20"/>
              </w:rPr>
            </w:pPr>
            <w:r>
              <w:rPr>
                <w:rFonts w:cs="Calibri"/>
                <w:sz w:val="20"/>
              </w:rPr>
              <w:t>248</w:t>
            </w:r>
          </w:p>
        </w:tc>
        <w:tc>
          <w:tcPr>
            <w:tcW w:w="1280" w:type="dxa"/>
            <w:tcBorders>
              <w:top w:val="nil"/>
              <w:left w:val="nil"/>
              <w:bottom w:val="single" w:sz="4" w:space="0" w:color="auto"/>
              <w:right w:val="single" w:sz="4" w:space="0" w:color="auto"/>
            </w:tcBorders>
            <w:shd w:val="clear" w:color="auto" w:fill="auto"/>
            <w:noWrap/>
            <w:vAlign w:val="bottom"/>
            <w:hideMark/>
          </w:tcPr>
          <w:p w14:paraId="150E671E" w14:textId="4B5DC7A2" w:rsidR="00B56094" w:rsidRPr="00A337CC" w:rsidRDefault="00B56094" w:rsidP="00B56094">
            <w:pPr>
              <w:jc w:val="right"/>
              <w:rPr>
                <w:rFonts w:cs="Calibri"/>
                <w:sz w:val="20"/>
              </w:rPr>
            </w:pPr>
            <w:r>
              <w:rPr>
                <w:rFonts w:cs="Calibri"/>
                <w:sz w:val="20"/>
              </w:rPr>
              <w:t>177</w:t>
            </w:r>
          </w:p>
        </w:tc>
        <w:tc>
          <w:tcPr>
            <w:tcW w:w="1440" w:type="dxa"/>
            <w:tcBorders>
              <w:top w:val="nil"/>
              <w:left w:val="nil"/>
              <w:bottom w:val="single" w:sz="4" w:space="0" w:color="auto"/>
              <w:right w:val="single" w:sz="4" w:space="0" w:color="auto"/>
            </w:tcBorders>
            <w:shd w:val="clear" w:color="auto" w:fill="auto"/>
            <w:noWrap/>
            <w:vAlign w:val="bottom"/>
            <w:hideMark/>
          </w:tcPr>
          <w:p w14:paraId="649695A8" w14:textId="5ED015DD" w:rsidR="00B56094" w:rsidRPr="00A337CC" w:rsidRDefault="00B56094" w:rsidP="00B56094">
            <w:pPr>
              <w:jc w:val="right"/>
              <w:rPr>
                <w:rFonts w:cs="Calibri"/>
                <w:sz w:val="20"/>
              </w:rPr>
            </w:pPr>
            <w:r>
              <w:rPr>
                <w:rFonts w:cs="Calibri"/>
                <w:sz w:val="20"/>
              </w:rPr>
              <w:t>71,2</w:t>
            </w:r>
          </w:p>
        </w:tc>
        <w:tc>
          <w:tcPr>
            <w:tcW w:w="1260" w:type="dxa"/>
            <w:tcBorders>
              <w:top w:val="nil"/>
              <w:left w:val="nil"/>
              <w:bottom w:val="single" w:sz="4" w:space="0" w:color="auto"/>
              <w:right w:val="single" w:sz="4" w:space="0" w:color="auto"/>
            </w:tcBorders>
            <w:shd w:val="clear" w:color="auto" w:fill="auto"/>
            <w:noWrap/>
            <w:vAlign w:val="bottom"/>
            <w:hideMark/>
          </w:tcPr>
          <w:p w14:paraId="7FF82ADD" w14:textId="0C44D1F8" w:rsidR="00B56094" w:rsidRPr="00A337CC" w:rsidRDefault="00B56094" w:rsidP="00B56094">
            <w:pPr>
              <w:jc w:val="right"/>
              <w:rPr>
                <w:rFonts w:cs="Calibri"/>
                <w:sz w:val="20"/>
              </w:rPr>
            </w:pPr>
            <w:r>
              <w:rPr>
                <w:rFonts w:cs="Calibri"/>
                <w:sz w:val="20"/>
              </w:rPr>
              <w:t>150</w:t>
            </w:r>
          </w:p>
        </w:tc>
        <w:tc>
          <w:tcPr>
            <w:tcW w:w="1200" w:type="dxa"/>
            <w:tcBorders>
              <w:top w:val="nil"/>
              <w:left w:val="nil"/>
              <w:bottom w:val="single" w:sz="4" w:space="0" w:color="auto"/>
              <w:right w:val="single" w:sz="4" w:space="0" w:color="auto"/>
            </w:tcBorders>
            <w:shd w:val="clear" w:color="auto" w:fill="auto"/>
            <w:noWrap/>
            <w:vAlign w:val="bottom"/>
            <w:hideMark/>
          </w:tcPr>
          <w:p w14:paraId="6E916282" w14:textId="43268BEB" w:rsidR="00B56094" w:rsidRPr="00A337CC" w:rsidRDefault="00B56094" w:rsidP="00B56094">
            <w:pPr>
              <w:jc w:val="right"/>
              <w:rPr>
                <w:rFonts w:cs="Calibri"/>
                <w:sz w:val="20"/>
              </w:rPr>
            </w:pPr>
            <w:r>
              <w:rPr>
                <w:rFonts w:cs="Calibri"/>
                <w:sz w:val="20"/>
              </w:rPr>
              <w:t>56</w:t>
            </w:r>
          </w:p>
        </w:tc>
        <w:tc>
          <w:tcPr>
            <w:tcW w:w="1240" w:type="dxa"/>
            <w:tcBorders>
              <w:top w:val="nil"/>
              <w:left w:val="nil"/>
              <w:bottom w:val="single" w:sz="4" w:space="0" w:color="auto"/>
              <w:right w:val="single" w:sz="4" w:space="0" w:color="auto"/>
            </w:tcBorders>
            <w:shd w:val="clear" w:color="auto" w:fill="auto"/>
            <w:noWrap/>
            <w:vAlign w:val="bottom"/>
            <w:hideMark/>
          </w:tcPr>
          <w:p w14:paraId="5A7D09BD" w14:textId="7F218E3C" w:rsidR="00B56094" w:rsidRPr="00A337CC" w:rsidRDefault="00B56094" w:rsidP="00B56094">
            <w:pPr>
              <w:jc w:val="right"/>
              <w:rPr>
                <w:rFonts w:cs="Calibri"/>
                <w:sz w:val="20"/>
              </w:rPr>
            </w:pPr>
            <w:r>
              <w:rPr>
                <w:rFonts w:cs="Calibri"/>
                <w:sz w:val="20"/>
              </w:rPr>
              <w:t>36,0</w:t>
            </w:r>
          </w:p>
        </w:tc>
      </w:tr>
      <w:tr w:rsidR="00B56094" w:rsidRPr="00A337CC" w14:paraId="1B026388" w14:textId="77777777" w:rsidTr="00FD65FD">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B08EF2B" w14:textId="412B7BE2" w:rsidR="00B56094" w:rsidRPr="00A337CC" w:rsidRDefault="00B56094" w:rsidP="00B56094">
            <w:pPr>
              <w:jc w:val="center"/>
              <w:rPr>
                <w:rFonts w:cs="Calibri"/>
                <w:sz w:val="20"/>
              </w:rPr>
            </w:pPr>
            <w:r>
              <w:rPr>
                <w:rFonts w:cs="Calibri"/>
                <w:sz w:val="20"/>
              </w:rPr>
              <w:t>2022</w:t>
            </w:r>
          </w:p>
        </w:tc>
        <w:tc>
          <w:tcPr>
            <w:tcW w:w="1360" w:type="dxa"/>
            <w:tcBorders>
              <w:top w:val="nil"/>
              <w:left w:val="nil"/>
              <w:bottom w:val="single" w:sz="4" w:space="0" w:color="auto"/>
              <w:right w:val="single" w:sz="4" w:space="0" w:color="auto"/>
            </w:tcBorders>
            <w:shd w:val="clear" w:color="auto" w:fill="auto"/>
            <w:noWrap/>
            <w:vAlign w:val="bottom"/>
            <w:hideMark/>
          </w:tcPr>
          <w:p w14:paraId="10CC2103" w14:textId="7277320B" w:rsidR="00B56094" w:rsidRPr="00A337CC" w:rsidRDefault="00B56094" w:rsidP="00B56094">
            <w:pPr>
              <w:jc w:val="right"/>
              <w:rPr>
                <w:rFonts w:cs="Calibri"/>
                <w:sz w:val="20"/>
              </w:rPr>
            </w:pPr>
            <w:r>
              <w:rPr>
                <w:rFonts w:cs="Calibri"/>
                <w:sz w:val="20"/>
              </w:rPr>
              <w:t>243</w:t>
            </w:r>
          </w:p>
        </w:tc>
        <w:tc>
          <w:tcPr>
            <w:tcW w:w="1280" w:type="dxa"/>
            <w:tcBorders>
              <w:top w:val="nil"/>
              <w:left w:val="nil"/>
              <w:bottom w:val="single" w:sz="4" w:space="0" w:color="auto"/>
              <w:right w:val="single" w:sz="4" w:space="0" w:color="auto"/>
            </w:tcBorders>
            <w:shd w:val="clear" w:color="auto" w:fill="auto"/>
            <w:noWrap/>
            <w:vAlign w:val="bottom"/>
            <w:hideMark/>
          </w:tcPr>
          <w:p w14:paraId="021B2225" w14:textId="456C15A9" w:rsidR="00B56094" w:rsidRPr="00A337CC" w:rsidRDefault="00B56094" w:rsidP="00B56094">
            <w:pPr>
              <w:jc w:val="right"/>
              <w:rPr>
                <w:rFonts w:cs="Calibri"/>
                <w:sz w:val="20"/>
              </w:rPr>
            </w:pPr>
            <w:r>
              <w:rPr>
                <w:rFonts w:cs="Calibri"/>
                <w:sz w:val="20"/>
              </w:rPr>
              <w:t>177</w:t>
            </w:r>
          </w:p>
        </w:tc>
        <w:tc>
          <w:tcPr>
            <w:tcW w:w="1440" w:type="dxa"/>
            <w:tcBorders>
              <w:top w:val="nil"/>
              <w:left w:val="nil"/>
              <w:bottom w:val="single" w:sz="4" w:space="0" w:color="auto"/>
              <w:right w:val="single" w:sz="4" w:space="0" w:color="auto"/>
            </w:tcBorders>
            <w:shd w:val="clear" w:color="auto" w:fill="auto"/>
            <w:noWrap/>
            <w:vAlign w:val="bottom"/>
            <w:hideMark/>
          </w:tcPr>
          <w:p w14:paraId="65F9A5CE" w14:textId="1D5E2A2F" w:rsidR="00B56094" w:rsidRPr="00A337CC" w:rsidRDefault="00B56094" w:rsidP="00B56094">
            <w:pPr>
              <w:jc w:val="right"/>
              <w:rPr>
                <w:rFonts w:cs="Calibri"/>
                <w:sz w:val="20"/>
              </w:rPr>
            </w:pPr>
            <w:r>
              <w:rPr>
                <w:rFonts w:cs="Calibri"/>
                <w:sz w:val="20"/>
              </w:rPr>
              <w:t>73,0</w:t>
            </w:r>
          </w:p>
        </w:tc>
        <w:tc>
          <w:tcPr>
            <w:tcW w:w="1260" w:type="dxa"/>
            <w:tcBorders>
              <w:top w:val="nil"/>
              <w:left w:val="nil"/>
              <w:bottom w:val="single" w:sz="4" w:space="0" w:color="auto"/>
              <w:right w:val="single" w:sz="4" w:space="0" w:color="auto"/>
            </w:tcBorders>
            <w:shd w:val="clear" w:color="auto" w:fill="auto"/>
            <w:noWrap/>
            <w:vAlign w:val="bottom"/>
            <w:hideMark/>
          </w:tcPr>
          <w:p w14:paraId="355AAACD" w14:textId="4B4D3D8E" w:rsidR="00B56094" w:rsidRPr="00A337CC" w:rsidRDefault="00B56094" w:rsidP="00B56094">
            <w:pPr>
              <w:jc w:val="right"/>
              <w:rPr>
                <w:rFonts w:cs="Calibri"/>
                <w:sz w:val="20"/>
              </w:rPr>
            </w:pPr>
            <w:r>
              <w:rPr>
                <w:rFonts w:cs="Calibri"/>
                <w:sz w:val="20"/>
              </w:rPr>
              <w:t>147</w:t>
            </w:r>
          </w:p>
        </w:tc>
        <w:tc>
          <w:tcPr>
            <w:tcW w:w="1200" w:type="dxa"/>
            <w:tcBorders>
              <w:top w:val="nil"/>
              <w:left w:val="nil"/>
              <w:bottom w:val="single" w:sz="4" w:space="0" w:color="auto"/>
              <w:right w:val="single" w:sz="4" w:space="0" w:color="auto"/>
            </w:tcBorders>
            <w:shd w:val="clear" w:color="auto" w:fill="auto"/>
            <w:noWrap/>
            <w:vAlign w:val="bottom"/>
            <w:hideMark/>
          </w:tcPr>
          <w:p w14:paraId="72575894" w14:textId="319B17D0" w:rsidR="00B56094" w:rsidRPr="00A337CC" w:rsidRDefault="00B56094" w:rsidP="00B56094">
            <w:pPr>
              <w:jc w:val="right"/>
              <w:rPr>
                <w:rFonts w:cs="Calibri"/>
                <w:sz w:val="20"/>
              </w:rPr>
            </w:pPr>
            <w:r>
              <w:rPr>
                <w:rFonts w:cs="Calibri"/>
                <w:sz w:val="20"/>
              </w:rPr>
              <w:t>62</w:t>
            </w:r>
          </w:p>
        </w:tc>
        <w:tc>
          <w:tcPr>
            <w:tcW w:w="1240" w:type="dxa"/>
            <w:tcBorders>
              <w:top w:val="nil"/>
              <w:left w:val="nil"/>
              <w:bottom w:val="single" w:sz="4" w:space="0" w:color="auto"/>
              <w:right w:val="single" w:sz="4" w:space="0" w:color="auto"/>
            </w:tcBorders>
            <w:shd w:val="clear" w:color="auto" w:fill="auto"/>
            <w:noWrap/>
            <w:vAlign w:val="bottom"/>
            <w:hideMark/>
          </w:tcPr>
          <w:p w14:paraId="1BEE2B5E" w14:textId="1BA702FA" w:rsidR="00B56094" w:rsidRPr="00A337CC" w:rsidRDefault="00B56094" w:rsidP="00B56094">
            <w:pPr>
              <w:jc w:val="right"/>
              <w:rPr>
                <w:rFonts w:cs="Calibri"/>
                <w:b/>
                <w:bCs/>
                <w:color w:val="00B050"/>
                <w:sz w:val="20"/>
              </w:rPr>
            </w:pPr>
            <w:r>
              <w:rPr>
                <w:rFonts w:cs="Calibri"/>
                <w:b/>
                <w:bCs/>
                <w:color w:val="00B050"/>
                <w:sz w:val="20"/>
              </w:rPr>
              <w:t>40,0</w:t>
            </w:r>
          </w:p>
        </w:tc>
      </w:tr>
    </w:tbl>
    <w:p w14:paraId="45B11C97" w14:textId="77777777" w:rsidR="00FD65FD" w:rsidRPr="00A337CC" w:rsidRDefault="00FD65FD" w:rsidP="008F0F20">
      <w:pPr>
        <w:spacing w:after="240"/>
        <w:ind w:left="1620" w:hanging="1620"/>
        <w:rPr>
          <w:rFonts w:cs="Times New Roman"/>
          <w:szCs w:val="24"/>
        </w:rPr>
      </w:pPr>
    </w:p>
    <w:p w14:paraId="36A2B1EF" w14:textId="77777777" w:rsidR="00FD65FD" w:rsidRPr="00A337CC" w:rsidRDefault="00FD65FD">
      <w:pPr>
        <w:jc w:val="left"/>
        <w:rPr>
          <w:rFonts w:cs="Times New Roman"/>
          <w:szCs w:val="24"/>
        </w:rPr>
      </w:pPr>
      <w:r w:rsidRPr="00A337CC">
        <w:rPr>
          <w:rFonts w:cs="Times New Roman"/>
          <w:szCs w:val="24"/>
        </w:rPr>
        <w:br w:type="page"/>
      </w:r>
    </w:p>
    <w:p w14:paraId="1A90F8F1" w14:textId="77777777" w:rsidR="00E86047" w:rsidRPr="00A337CC" w:rsidRDefault="00E86047" w:rsidP="00E86047">
      <w:pPr>
        <w:spacing w:after="240"/>
        <w:ind w:left="1620" w:hanging="1620"/>
        <w:rPr>
          <w:rFonts w:cs="Times New Roman"/>
          <w:sz w:val="20"/>
        </w:rPr>
      </w:pPr>
      <w:r w:rsidRPr="00A337CC">
        <w:rPr>
          <w:rFonts w:cs="Times New Roman"/>
          <w:szCs w:val="24"/>
        </w:rPr>
        <w:t>Tablica 3.1/1</w:t>
      </w:r>
      <w:r w:rsidR="00194F63" w:rsidRPr="00A337CC">
        <w:rPr>
          <w:rFonts w:cs="Times New Roman"/>
          <w:szCs w:val="24"/>
        </w:rPr>
        <w:t xml:space="preserve"> – nastavak tablice</w:t>
      </w:r>
    </w:p>
    <w:tbl>
      <w:tblPr>
        <w:tblW w:w="8585" w:type="dxa"/>
        <w:tblLook w:val="04A0" w:firstRow="1" w:lastRow="0" w:firstColumn="1" w:lastColumn="0" w:noHBand="0" w:noVBand="1"/>
      </w:tblPr>
      <w:tblGrid>
        <w:gridCol w:w="805"/>
        <w:gridCol w:w="1360"/>
        <w:gridCol w:w="1280"/>
        <w:gridCol w:w="1440"/>
        <w:gridCol w:w="1260"/>
        <w:gridCol w:w="1200"/>
        <w:gridCol w:w="1240"/>
      </w:tblGrid>
      <w:tr w:rsidR="00B56094" w:rsidRPr="00A337CC" w14:paraId="427338E7" w14:textId="77777777" w:rsidTr="00FD65FD">
        <w:trPr>
          <w:trHeight w:val="300"/>
        </w:trPr>
        <w:tc>
          <w:tcPr>
            <w:tcW w:w="805"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46AAE43B" w14:textId="0C6F232D" w:rsidR="00B56094" w:rsidRPr="00A337CC" w:rsidRDefault="00B56094" w:rsidP="00B56094">
            <w:pPr>
              <w:jc w:val="center"/>
              <w:rPr>
                <w:rFonts w:cs="Calibri"/>
                <w:i/>
                <w:iCs/>
                <w:sz w:val="20"/>
              </w:rPr>
            </w:pPr>
            <w:r>
              <w:rPr>
                <w:rFonts w:cs="Calibri"/>
                <w:i/>
                <w:iCs/>
                <w:sz w:val="20"/>
              </w:rPr>
              <w:t>1</w:t>
            </w:r>
          </w:p>
        </w:tc>
        <w:tc>
          <w:tcPr>
            <w:tcW w:w="1360" w:type="dxa"/>
            <w:tcBorders>
              <w:top w:val="single" w:sz="4" w:space="0" w:color="auto"/>
              <w:left w:val="nil"/>
              <w:bottom w:val="single" w:sz="4" w:space="0" w:color="auto"/>
              <w:right w:val="single" w:sz="4" w:space="0" w:color="auto"/>
            </w:tcBorders>
            <w:shd w:val="clear" w:color="000000" w:fill="D9D9D9"/>
            <w:noWrap/>
            <w:vAlign w:val="bottom"/>
            <w:hideMark/>
          </w:tcPr>
          <w:p w14:paraId="25028B7E" w14:textId="436C1DAF" w:rsidR="00B56094" w:rsidRPr="00A337CC" w:rsidRDefault="00B56094" w:rsidP="00B56094">
            <w:pPr>
              <w:jc w:val="center"/>
              <w:rPr>
                <w:rFonts w:cs="Calibri"/>
                <w:i/>
                <w:iCs/>
                <w:sz w:val="20"/>
              </w:rPr>
            </w:pPr>
            <w:r>
              <w:rPr>
                <w:rFonts w:cs="Calibri"/>
                <w:i/>
                <w:iCs/>
                <w:sz w:val="20"/>
              </w:rPr>
              <w:t>15</w:t>
            </w:r>
          </w:p>
        </w:tc>
        <w:tc>
          <w:tcPr>
            <w:tcW w:w="1280" w:type="dxa"/>
            <w:tcBorders>
              <w:top w:val="single" w:sz="4" w:space="0" w:color="auto"/>
              <w:left w:val="nil"/>
              <w:bottom w:val="single" w:sz="4" w:space="0" w:color="auto"/>
              <w:right w:val="single" w:sz="4" w:space="0" w:color="auto"/>
            </w:tcBorders>
            <w:shd w:val="clear" w:color="000000" w:fill="D9D9D9"/>
            <w:noWrap/>
            <w:vAlign w:val="bottom"/>
            <w:hideMark/>
          </w:tcPr>
          <w:p w14:paraId="6DAE355D" w14:textId="289D697E" w:rsidR="00B56094" w:rsidRPr="00A337CC" w:rsidRDefault="00B56094" w:rsidP="00B56094">
            <w:pPr>
              <w:jc w:val="center"/>
              <w:rPr>
                <w:rFonts w:cs="Calibri"/>
                <w:i/>
                <w:iCs/>
                <w:sz w:val="20"/>
              </w:rPr>
            </w:pPr>
            <w:r>
              <w:rPr>
                <w:rFonts w:cs="Calibri"/>
                <w:i/>
                <w:iCs/>
                <w:sz w:val="20"/>
              </w:rPr>
              <w:t>16</w:t>
            </w:r>
          </w:p>
        </w:tc>
        <w:tc>
          <w:tcPr>
            <w:tcW w:w="1440" w:type="dxa"/>
            <w:tcBorders>
              <w:top w:val="single" w:sz="4" w:space="0" w:color="auto"/>
              <w:left w:val="nil"/>
              <w:bottom w:val="single" w:sz="4" w:space="0" w:color="auto"/>
              <w:right w:val="single" w:sz="4" w:space="0" w:color="auto"/>
            </w:tcBorders>
            <w:shd w:val="clear" w:color="000000" w:fill="D9D9D9"/>
            <w:noWrap/>
            <w:vAlign w:val="bottom"/>
            <w:hideMark/>
          </w:tcPr>
          <w:p w14:paraId="4F4233C2" w14:textId="1AF18B13" w:rsidR="00B56094" w:rsidRPr="00A337CC" w:rsidRDefault="00B56094" w:rsidP="00B56094">
            <w:pPr>
              <w:jc w:val="center"/>
              <w:rPr>
                <w:rFonts w:cs="Calibri"/>
                <w:i/>
                <w:iCs/>
                <w:sz w:val="20"/>
              </w:rPr>
            </w:pPr>
            <w:r>
              <w:rPr>
                <w:rFonts w:cs="Calibri"/>
                <w:i/>
                <w:iCs/>
                <w:sz w:val="20"/>
              </w:rPr>
              <w:t>17</w:t>
            </w:r>
          </w:p>
        </w:tc>
        <w:tc>
          <w:tcPr>
            <w:tcW w:w="1260" w:type="dxa"/>
            <w:tcBorders>
              <w:top w:val="single" w:sz="4" w:space="0" w:color="auto"/>
              <w:left w:val="nil"/>
              <w:bottom w:val="single" w:sz="4" w:space="0" w:color="auto"/>
              <w:right w:val="single" w:sz="4" w:space="0" w:color="auto"/>
            </w:tcBorders>
            <w:shd w:val="clear" w:color="000000" w:fill="D9D9D9"/>
            <w:noWrap/>
            <w:vAlign w:val="bottom"/>
            <w:hideMark/>
          </w:tcPr>
          <w:p w14:paraId="39C886CC" w14:textId="7032C9DF" w:rsidR="00B56094" w:rsidRPr="00A337CC" w:rsidRDefault="00B56094" w:rsidP="00B56094">
            <w:pPr>
              <w:jc w:val="center"/>
              <w:rPr>
                <w:rFonts w:cs="Calibri"/>
                <w:i/>
                <w:iCs/>
                <w:sz w:val="20"/>
              </w:rPr>
            </w:pPr>
            <w:r>
              <w:rPr>
                <w:rFonts w:cs="Calibri"/>
                <w:i/>
                <w:iCs/>
                <w:sz w:val="20"/>
              </w:rPr>
              <w:t>18</w:t>
            </w:r>
          </w:p>
        </w:tc>
        <w:tc>
          <w:tcPr>
            <w:tcW w:w="1200" w:type="dxa"/>
            <w:tcBorders>
              <w:top w:val="single" w:sz="4" w:space="0" w:color="auto"/>
              <w:left w:val="nil"/>
              <w:bottom w:val="single" w:sz="4" w:space="0" w:color="auto"/>
              <w:right w:val="single" w:sz="4" w:space="0" w:color="auto"/>
            </w:tcBorders>
            <w:shd w:val="clear" w:color="000000" w:fill="D9D9D9"/>
            <w:noWrap/>
            <w:vAlign w:val="bottom"/>
            <w:hideMark/>
          </w:tcPr>
          <w:p w14:paraId="5CE81A79" w14:textId="6A3015B6" w:rsidR="00B56094" w:rsidRPr="00A337CC" w:rsidRDefault="00B56094" w:rsidP="00B56094">
            <w:pPr>
              <w:jc w:val="center"/>
              <w:rPr>
                <w:rFonts w:cs="Calibri"/>
                <w:i/>
                <w:iCs/>
                <w:sz w:val="20"/>
              </w:rPr>
            </w:pPr>
            <w:r>
              <w:rPr>
                <w:rFonts w:cs="Calibri"/>
                <w:i/>
                <w:iCs/>
                <w:sz w:val="20"/>
              </w:rPr>
              <w:t>19</w:t>
            </w:r>
          </w:p>
        </w:tc>
        <w:tc>
          <w:tcPr>
            <w:tcW w:w="1240" w:type="dxa"/>
            <w:tcBorders>
              <w:top w:val="single" w:sz="4" w:space="0" w:color="auto"/>
              <w:left w:val="nil"/>
              <w:bottom w:val="single" w:sz="4" w:space="0" w:color="auto"/>
              <w:right w:val="single" w:sz="4" w:space="0" w:color="auto"/>
            </w:tcBorders>
            <w:shd w:val="clear" w:color="000000" w:fill="D9D9D9"/>
            <w:noWrap/>
            <w:vAlign w:val="bottom"/>
            <w:hideMark/>
          </w:tcPr>
          <w:p w14:paraId="4F4C700B" w14:textId="7A1B8C17" w:rsidR="00B56094" w:rsidRPr="00A337CC" w:rsidRDefault="00B56094" w:rsidP="00B56094">
            <w:pPr>
              <w:jc w:val="center"/>
              <w:rPr>
                <w:rFonts w:cs="Calibri"/>
                <w:i/>
                <w:iCs/>
                <w:sz w:val="20"/>
              </w:rPr>
            </w:pPr>
            <w:r>
              <w:rPr>
                <w:rFonts w:cs="Calibri"/>
                <w:i/>
                <w:iCs/>
                <w:sz w:val="20"/>
              </w:rPr>
              <w:t>20</w:t>
            </w:r>
          </w:p>
        </w:tc>
      </w:tr>
      <w:tr w:rsidR="00B56094" w:rsidRPr="00A337CC" w14:paraId="7827078B" w14:textId="77777777" w:rsidTr="00FD65FD">
        <w:trPr>
          <w:trHeight w:val="1275"/>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595AC6C4" w14:textId="0C71A55A" w:rsidR="00B56094" w:rsidRPr="00A337CC" w:rsidRDefault="00B56094" w:rsidP="00B56094">
            <w:pPr>
              <w:jc w:val="center"/>
              <w:rPr>
                <w:rFonts w:cs="Calibri"/>
                <w:sz w:val="20"/>
              </w:rPr>
            </w:pPr>
            <w:r>
              <w:rPr>
                <w:rFonts w:cs="Calibri"/>
                <w:sz w:val="20"/>
              </w:rPr>
              <w:t>Godina</w:t>
            </w:r>
          </w:p>
        </w:tc>
        <w:tc>
          <w:tcPr>
            <w:tcW w:w="1360" w:type="dxa"/>
            <w:tcBorders>
              <w:top w:val="nil"/>
              <w:left w:val="nil"/>
              <w:bottom w:val="single" w:sz="4" w:space="0" w:color="auto"/>
              <w:right w:val="single" w:sz="4" w:space="0" w:color="auto"/>
            </w:tcBorders>
            <w:shd w:val="clear" w:color="000000" w:fill="D9D9D9"/>
            <w:vAlign w:val="center"/>
            <w:hideMark/>
          </w:tcPr>
          <w:p w14:paraId="0A8826AC" w14:textId="1C1619EE" w:rsidR="00B56094" w:rsidRPr="00A337CC" w:rsidRDefault="00B56094" w:rsidP="00B56094">
            <w:pPr>
              <w:jc w:val="center"/>
              <w:rPr>
                <w:rFonts w:cs="Calibri"/>
                <w:sz w:val="20"/>
              </w:rPr>
            </w:pPr>
            <w:r>
              <w:rPr>
                <w:rFonts w:cs="Calibri"/>
                <w:sz w:val="20"/>
              </w:rPr>
              <w:t xml:space="preserve">Potencijal </w:t>
            </w:r>
            <w:r>
              <w:rPr>
                <w:rFonts w:cs="Calibri"/>
                <w:b/>
                <w:bCs/>
                <w:sz w:val="20"/>
              </w:rPr>
              <w:t>tekstila, EE, baterija i glomaznog</w:t>
            </w:r>
            <w:r>
              <w:rPr>
                <w:rFonts w:cs="Calibri"/>
                <w:sz w:val="20"/>
              </w:rPr>
              <w:t xml:space="preserve"> u KO</w:t>
            </w:r>
          </w:p>
        </w:tc>
        <w:tc>
          <w:tcPr>
            <w:tcW w:w="1280" w:type="dxa"/>
            <w:tcBorders>
              <w:top w:val="nil"/>
              <w:left w:val="nil"/>
              <w:bottom w:val="single" w:sz="4" w:space="0" w:color="auto"/>
              <w:right w:val="single" w:sz="4" w:space="0" w:color="auto"/>
            </w:tcBorders>
            <w:shd w:val="clear" w:color="000000" w:fill="D9D9D9"/>
            <w:vAlign w:val="center"/>
            <w:hideMark/>
          </w:tcPr>
          <w:p w14:paraId="24404351" w14:textId="2E59731F" w:rsidR="00B56094" w:rsidRPr="00A337CC" w:rsidRDefault="00B56094" w:rsidP="00B56094">
            <w:pPr>
              <w:jc w:val="center"/>
              <w:rPr>
                <w:rFonts w:cs="Calibri"/>
                <w:sz w:val="20"/>
              </w:rPr>
            </w:pPr>
            <w:r>
              <w:rPr>
                <w:rFonts w:cs="Calibri"/>
                <w:sz w:val="20"/>
              </w:rPr>
              <w:t>Izdvojeno tekstila, EE, baterija i glomaznog</w:t>
            </w:r>
          </w:p>
        </w:tc>
        <w:tc>
          <w:tcPr>
            <w:tcW w:w="1440" w:type="dxa"/>
            <w:tcBorders>
              <w:top w:val="nil"/>
              <w:left w:val="nil"/>
              <w:bottom w:val="single" w:sz="4" w:space="0" w:color="auto"/>
              <w:right w:val="single" w:sz="4" w:space="0" w:color="auto"/>
            </w:tcBorders>
            <w:shd w:val="clear" w:color="000000" w:fill="D9D9D9"/>
            <w:vAlign w:val="center"/>
            <w:hideMark/>
          </w:tcPr>
          <w:p w14:paraId="5063420E" w14:textId="3FD359E2" w:rsidR="00B56094" w:rsidRPr="00A337CC" w:rsidRDefault="00B56094" w:rsidP="00B56094">
            <w:pPr>
              <w:jc w:val="center"/>
              <w:rPr>
                <w:rFonts w:cs="Calibri"/>
                <w:sz w:val="20"/>
              </w:rPr>
            </w:pPr>
            <w:r>
              <w:rPr>
                <w:rFonts w:cs="Calibri"/>
                <w:sz w:val="20"/>
              </w:rPr>
              <w:t>Udio izdvojenih tekstila, EE, baterija i glomaznog (25% ostatka)</w:t>
            </w:r>
          </w:p>
        </w:tc>
        <w:tc>
          <w:tcPr>
            <w:tcW w:w="1260" w:type="dxa"/>
            <w:tcBorders>
              <w:top w:val="nil"/>
              <w:left w:val="nil"/>
              <w:bottom w:val="single" w:sz="4" w:space="0" w:color="auto"/>
              <w:right w:val="single" w:sz="4" w:space="0" w:color="auto"/>
            </w:tcBorders>
            <w:shd w:val="clear" w:color="000000" w:fill="D9D9D9"/>
            <w:vAlign w:val="center"/>
            <w:hideMark/>
          </w:tcPr>
          <w:p w14:paraId="0AEA05CE" w14:textId="75EB1760" w:rsidR="00B56094" w:rsidRPr="00A337CC" w:rsidRDefault="00B56094" w:rsidP="00B56094">
            <w:pPr>
              <w:jc w:val="center"/>
              <w:rPr>
                <w:rFonts w:cs="Calibri"/>
                <w:sz w:val="20"/>
              </w:rPr>
            </w:pPr>
            <w:r>
              <w:rPr>
                <w:rFonts w:cs="Calibri"/>
                <w:sz w:val="20"/>
              </w:rPr>
              <w:t xml:space="preserve">Potencijal </w:t>
            </w:r>
            <w:r>
              <w:rPr>
                <w:rFonts w:cs="Calibri"/>
                <w:b/>
                <w:bCs/>
                <w:sz w:val="20"/>
              </w:rPr>
              <w:t>ostalog izdvojenog</w:t>
            </w:r>
            <w:r>
              <w:rPr>
                <w:rFonts w:cs="Calibri"/>
                <w:sz w:val="20"/>
              </w:rPr>
              <w:t xml:space="preserve"> u KO</w:t>
            </w:r>
          </w:p>
        </w:tc>
        <w:tc>
          <w:tcPr>
            <w:tcW w:w="1200" w:type="dxa"/>
            <w:tcBorders>
              <w:top w:val="nil"/>
              <w:left w:val="nil"/>
              <w:bottom w:val="single" w:sz="4" w:space="0" w:color="auto"/>
              <w:right w:val="single" w:sz="4" w:space="0" w:color="auto"/>
            </w:tcBorders>
            <w:shd w:val="clear" w:color="000000" w:fill="D9D9D9"/>
            <w:vAlign w:val="center"/>
            <w:hideMark/>
          </w:tcPr>
          <w:p w14:paraId="4EED66D5" w14:textId="53C35152" w:rsidR="00B56094" w:rsidRPr="00A337CC" w:rsidRDefault="00B56094" w:rsidP="00B56094">
            <w:pPr>
              <w:jc w:val="center"/>
              <w:rPr>
                <w:rFonts w:cs="Calibri"/>
                <w:sz w:val="20"/>
              </w:rPr>
            </w:pPr>
            <w:r>
              <w:rPr>
                <w:rFonts w:cs="Calibri"/>
                <w:sz w:val="20"/>
              </w:rPr>
              <w:t>Izdvojeno skupljeno ostalog</w:t>
            </w:r>
          </w:p>
        </w:tc>
        <w:tc>
          <w:tcPr>
            <w:tcW w:w="1240" w:type="dxa"/>
            <w:tcBorders>
              <w:top w:val="nil"/>
              <w:left w:val="nil"/>
              <w:bottom w:val="single" w:sz="4" w:space="0" w:color="auto"/>
              <w:right w:val="single" w:sz="4" w:space="0" w:color="auto"/>
            </w:tcBorders>
            <w:shd w:val="clear" w:color="000000" w:fill="D9D9D9"/>
            <w:vAlign w:val="center"/>
            <w:hideMark/>
          </w:tcPr>
          <w:p w14:paraId="048EDFA9" w14:textId="172CC4CE" w:rsidR="00B56094" w:rsidRPr="00A337CC" w:rsidRDefault="00B56094" w:rsidP="00B56094">
            <w:pPr>
              <w:jc w:val="center"/>
              <w:rPr>
                <w:rFonts w:cs="Calibri"/>
                <w:sz w:val="20"/>
              </w:rPr>
            </w:pPr>
            <w:r>
              <w:rPr>
                <w:rFonts w:cs="Calibri"/>
                <w:sz w:val="20"/>
              </w:rPr>
              <w:t>Udio ostalog izdvojenog (50% ostatka)</w:t>
            </w:r>
          </w:p>
        </w:tc>
      </w:tr>
      <w:tr w:rsidR="00B56094" w:rsidRPr="00A337CC" w14:paraId="66480E17" w14:textId="77777777" w:rsidTr="00FD65FD">
        <w:trPr>
          <w:trHeight w:val="300"/>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0C5965B2" w14:textId="6FEAF4C5" w:rsidR="00B56094" w:rsidRPr="00A337CC" w:rsidRDefault="00B56094" w:rsidP="00B56094">
            <w:pPr>
              <w:jc w:val="center"/>
              <w:rPr>
                <w:rFonts w:cs="Calibri"/>
                <w:sz w:val="20"/>
              </w:rPr>
            </w:pPr>
            <w:r>
              <w:rPr>
                <w:rFonts w:cs="Calibri"/>
                <w:sz w:val="20"/>
              </w:rPr>
              <w:t> </w:t>
            </w:r>
          </w:p>
        </w:tc>
        <w:tc>
          <w:tcPr>
            <w:tcW w:w="1360" w:type="dxa"/>
            <w:tcBorders>
              <w:top w:val="nil"/>
              <w:left w:val="nil"/>
              <w:bottom w:val="single" w:sz="4" w:space="0" w:color="auto"/>
              <w:right w:val="single" w:sz="4" w:space="0" w:color="auto"/>
            </w:tcBorders>
            <w:shd w:val="clear" w:color="000000" w:fill="D9D9D9"/>
            <w:vAlign w:val="center"/>
            <w:hideMark/>
          </w:tcPr>
          <w:p w14:paraId="5C9F1D6D" w14:textId="29CA69F8" w:rsidR="00B56094" w:rsidRPr="00A337CC" w:rsidRDefault="00B56094" w:rsidP="00B56094">
            <w:pPr>
              <w:jc w:val="center"/>
              <w:rPr>
                <w:rFonts w:cs="Calibri"/>
                <w:sz w:val="20"/>
              </w:rPr>
            </w:pPr>
            <w:r>
              <w:rPr>
                <w:rFonts w:cs="Calibri"/>
                <w:sz w:val="20"/>
              </w:rPr>
              <w:t> </w:t>
            </w:r>
          </w:p>
        </w:tc>
        <w:tc>
          <w:tcPr>
            <w:tcW w:w="1280" w:type="dxa"/>
            <w:tcBorders>
              <w:top w:val="nil"/>
              <w:left w:val="nil"/>
              <w:bottom w:val="single" w:sz="4" w:space="0" w:color="auto"/>
              <w:right w:val="single" w:sz="4" w:space="0" w:color="auto"/>
            </w:tcBorders>
            <w:shd w:val="clear" w:color="000000" w:fill="D9D9D9"/>
            <w:vAlign w:val="center"/>
            <w:hideMark/>
          </w:tcPr>
          <w:p w14:paraId="5F38CE8A" w14:textId="7D1FE2EF" w:rsidR="00B56094" w:rsidRPr="00A337CC" w:rsidRDefault="00B56094" w:rsidP="00B56094">
            <w:pPr>
              <w:jc w:val="center"/>
              <w:rPr>
                <w:rFonts w:cs="Calibri"/>
                <w:sz w:val="20"/>
              </w:rPr>
            </w:pPr>
            <w:r>
              <w:rPr>
                <w:rFonts w:cs="Calibri"/>
                <w:sz w:val="20"/>
              </w:rPr>
              <w:t> </w:t>
            </w:r>
          </w:p>
        </w:tc>
        <w:tc>
          <w:tcPr>
            <w:tcW w:w="1440" w:type="dxa"/>
            <w:tcBorders>
              <w:top w:val="nil"/>
              <w:left w:val="nil"/>
              <w:bottom w:val="single" w:sz="4" w:space="0" w:color="auto"/>
              <w:right w:val="single" w:sz="4" w:space="0" w:color="auto"/>
            </w:tcBorders>
            <w:shd w:val="clear" w:color="000000" w:fill="D9D9D9"/>
            <w:vAlign w:val="center"/>
            <w:hideMark/>
          </w:tcPr>
          <w:p w14:paraId="21586C36" w14:textId="225E89F3" w:rsidR="00B56094" w:rsidRPr="00A337CC" w:rsidRDefault="00B56094" w:rsidP="00B56094">
            <w:pPr>
              <w:jc w:val="center"/>
              <w:rPr>
                <w:rFonts w:cs="Calibri"/>
                <w:b/>
                <w:bCs/>
                <w:sz w:val="20"/>
              </w:rPr>
            </w:pPr>
            <w:r>
              <w:rPr>
                <w:rFonts w:cs="Calibri"/>
                <w:b/>
                <w:bCs/>
                <w:sz w:val="20"/>
              </w:rPr>
              <w:t> </w:t>
            </w:r>
          </w:p>
        </w:tc>
        <w:tc>
          <w:tcPr>
            <w:tcW w:w="1260" w:type="dxa"/>
            <w:tcBorders>
              <w:top w:val="nil"/>
              <w:left w:val="nil"/>
              <w:bottom w:val="single" w:sz="4" w:space="0" w:color="auto"/>
              <w:right w:val="single" w:sz="4" w:space="0" w:color="auto"/>
            </w:tcBorders>
            <w:shd w:val="clear" w:color="000000" w:fill="D9D9D9"/>
            <w:vAlign w:val="center"/>
            <w:hideMark/>
          </w:tcPr>
          <w:p w14:paraId="583C128E" w14:textId="4493F8F3" w:rsidR="00B56094" w:rsidRPr="00A337CC" w:rsidRDefault="00B56094" w:rsidP="00B56094">
            <w:pPr>
              <w:jc w:val="center"/>
              <w:rPr>
                <w:rFonts w:cs="Calibri"/>
                <w:sz w:val="20"/>
              </w:rPr>
            </w:pPr>
            <w:r>
              <w:rPr>
                <w:rFonts w:cs="Calibri"/>
                <w:sz w:val="20"/>
              </w:rPr>
              <w:t> </w:t>
            </w:r>
          </w:p>
        </w:tc>
        <w:tc>
          <w:tcPr>
            <w:tcW w:w="1200" w:type="dxa"/>
            <w:tcBorders>
              <w:top w:val="nil"/>
              <w:left w:val="nil"/>
              <w:bottom w:val="single" w:sz="4" w:space="0" w:color="auto"/>
              <w:right w:val="single" w:sz="4" w:space="0" w:color="auto"/>
            </w:tcBorders>
            <w:shd w:val="clear" w:color="000000" w:fill="D9D9D9"/>
            <w:vAlign w:val="center"/>
            <w:hideMark/>
          </w:tcPr>
          <w:p w14:paraId="13A0C19B" w14:textId="6A129F8B" w:rsidR="00B56094" w:rsidRPr="00A337CC" w:rsidRDefault="00B56094" w:rsidP="00B56094">
            <w:pPr>
              <w:jc w:val="center"/>
              <w:rPr>
                <w:rFonts w:cs="Calibri"/>
                <w:b/>
                <w:bCs/>
                <w:sz w:val="20"/>
              </w:rPr>
            </w:pPr>
            <w:r>
              <w:rPr>
                <w:rFonts w:cs="Calibri"/>
                <w:b/>
                <w:bCs/>
                <w:sz w:val="20"/>
              </w:rPr>
              <w:t> </w:t>
            </w:r>
          </w:p>
        </w:tc>
        <w:tc>
          <w:tcPr>
            <w:tcW w:w="1240" w:type="dxa"/>
            <w:tcBorders>
              <w:top w:val="nil"/>
              <w:left w:val="nil"/>
              <w:bottom w:val="single" w:sz="4" w:space="0" w:color="auto"/>
              <w:right w:val="single" w:sz="4" w:space="0" w:color="auto"/>
            </w:tcBorders>
            <w:shd w:val="clear" w:color="000000" w:fill="D9D9D9"/>
            <w:vAlign w:val="center"/>
            <w:hideMark/>
          </w:tcPr>
          <w:p w14:paraId="19301FFE" w14:textId="21D22365" w:rsidR="00B56094" w:rsidRPr="00A337CC" w:rsidRDefault="00B56094" w:rsidP="00B56094">
            <w:pPr>
              <w:jc w:val="center"/>
              <w:rPr>
                <w:rFonts w:cs="Calibri"/>
                <w:b/>
                <w:bCs/>
                <w:sz w:val="20"/>
              </w:rPr>
            </w:pPr>
            <w:r>
              <w:rPr>
                <w:rFonts w:cs="Calibri"/>
                <w:b/>
                <w:bCs/>
                <w:sz w:val="20"/>
              </w:rPr>
              <w:t> </w:t>
            </w:r>
          </w:p>
        </w:tc>
      </w:tr>
      <w:tr w:rsidR="00B56094" w:rsidRPr="00A337CC" w14:paraId="425D9E6A" w14:textId="77777777" w:rsidTr="00FD65FD">
        <w:trPr>
          <w:trHeight w:val="300"/>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755178BF" w14:textId="68719221" w:rsidR="00B56094" w:rsidRPr="00A337CC" w:rsidRDefault="00B56094" w:rsidP="00B56094">
            <w:pPr>
              <w:jc w:val="center"/>
              <w:rPr>
                <w:rFonts w:cs="Calibri"/>
                <w:sz w:val="20"/>
              </w:rPr>
            </w:pPr>
            <w:r>
              <w:rPr>
                <w:rFonts w:cs="Calibri"/>
                <w:sz w:val="20"/>
              </w:rPr>
              <w:t> </w:t>
            </w:r>
          </w:p>
        </w:tc>
        <w:tc>
          <w:tcPr>
            <w:tcW w:w="1360" w:type="dxa"/>
            <w:tcBorders>
              <w:top w:val="nil"/>
              <w:left w:val="nil"/>
              <w:bottom w:val="single" w:sz="4" w:space="0" w:color="auto"/>
              <w:right w:val="single" w:sz="4" w:space="0" w:color="auto"/>
            </w:tcBorders>
            <w:shd w:val="clear" w:color="000000" w:fill="D9D9D9"/>
            <w:vAlign w:val="center"/>
            <w:hideMark/>
          </w:tcPr>
          <w:p w14:paraId="519222E8" w14:textId="624CB78A" w:rsidR="00B56094" w:rsidRPr="00A337CC" w:rsidRDefault="00B56094" w:rsidP="00B56094">
            <w:pPr>
              <w:jc w:val="center"/>
              <w:rPr>
                <w:rFonts w:cs="Calibri"/>
                <w:i/>
                <w:iCs/>
                <w:sz w:val="20"/>
              </w:rPr>
            </w:pPr>
            <w:r>
              <w:rPr>
                <w:rFonts w:cs="Calibri"/>
                <w:i/>
                <w:iCs/>
                <w:sz w:val="20"/>
              </w:rPr>
              <w:t>15=5×7,6%</w:t>
            </w:r>
          </w:p>
        </w:tc>
        <w:tc>
          <w:tcPr>
            <w:tcW w:w="1280" w:type="dxa"/>
            <w:tcBorders>
              <w:top w:val="nil"/>
              <w:left w:val="nil"/>
              <w:bottom w:val="single" w:sz="4" w:space="0" w:color="auto"/>
              <w:right w:val="single" w:sz="4" w:space="0" w:color="auto"/>
            </w:tcBorders>
            <w:shd w:val="clear" w:color="000000" w:fill="D9D9D9"/>
            <w:vAlign w:val="center"/>
            <w:hideMark/>
          </w:tcPr>
          <w:p w14:paraId="6E52114B" w14:textId="4ED16D50" w:rsidR="00B56094" w:rsidRPr="00A337CC" w:rsidRDefault="00B56094" w:rsidP="00B56094">
            <w:pPr>
              <w:jc w:val="center"/>
              <w:rPr>
                <w:rFonts w:cs="Calibri"/>
                <w:sz w:val="20"/>
              </w:rPr>
            </w:pPr>
            <w:r>
              <w:rPr>
                <w:rFonts w:cs="Calibri"/>
                <w:sz w:val="20"/>
              </w:rPr>
              <w:t> </w:t>
            </w:r>
          </w:p>
        </w:tc>
        <w:tc>
          <w:tcPr>
            <w:tcW w:w="1440" w:type="dxa"/>
            <w:tcBorders>
              <w:top w:val="nil"/>
              <w:left w:val="nil"/>
              <w:bottom w:val="single" w:sz="4" w:space="0" w:color="auto"/>
              <w:right w:val="single" w:sz="4" w:space="0" w:color="auto"/>
            </w:tcBorders>
            <w:shd w:val="clear" w:color="000000" w:fill="D9D9D9"/>
            <w:vAlign w:val="center"/>
            <w:hideMark/>
          </w:tcPr>
          <w:p w14:paraId="5D6E637B" w14:textId="76763BDD" w:rsidR="00B56094" w:rsidRPr="00A337CC" w:rsidRDefault="00B56094" w:rsidP="00B56094">
            <w:pPr>
              <w:jc w:val="center"/>
              <w:rPr>
                <w:rFonts w:cs="Calibri"/>
                <w:i/>
                <w:iCs/>
                <w:sz w:val="20"/>
              </w:rPr>
            </w:pPr>
            <w:r>
              <w:rPr>
                <w:rFonts w:cs="Calibri"/>
                <w:i/>
                <w:iCs/>
                <w:sz w:val="20"/>
              </w:rPr>
              <w:t>17</w:t>
            </w:r>
            <w:r>
              <w:rPr>
                <w:rFonts w:cs="Calibri"/>
                <w:sz w:val="20"/>
              </w:rPr>
              <w:t>=</w:t>
            </w:r>
            <w:r>
              <w:rPr>
                <w:rFonts w:cs="Calibri"/>
                <w:i/>
                <w:iCs/>
                <w:sz w:val="20"/>
              </w:rPr>
              <w:t>16</w:t>
            </w:r>
            <w:r>
              <w:rPr>
                <w:rFonts w:cs="Calibri"/>
                <w:sz w:val="20"/>
              </w:rPr>
              <w:t>/</w:t>
            </w:r>
            <w:r>
              <w:rPr>
                <w:rFonts w:cs="Calibri"/>
                <w:i/>
                <w:iCs/>
                <w:sz w:val="20"/>
              </w:rPr>
              <w:t>15</w:t>
            </w:r>
          </w:p>
        </w:tc>
        <w:tc>
          <w:tcPr>
            <w:tcW w:w="1260" w:type="dxa"/>
            <w:tcBorders>
              <w:top w:val="nil"/>
              <w:left w:val="nil"/>
              <w:bottom w:val="single" w:sz="4" w:space="0" w:color="auto"/>
              <w:right w:val="single" w:sz="4" w:space="0" w:color="auto"/>
            </w:tcBorders>
            <w:shd w:val="clear" w:color="000000" w:fill="D9D9D9"/>
            <w:vAlign w:val="center"/>
            <w:hideMark/>
          </w:tcPr>
          <w:p w14:paraId="6EEB3BA0" w14:textId="21482DBC" w:rsidR="00B56094" w:rsidRPr="00A337CC" w:rsidRDefault="00B56094" w:rsidP="00B56094">
            <w:pPr>
              <w:jc w:val="center"/>
              <w:rPr>
                <w:rFonts w:cs="Calibri"/>
                <w:i/>
                <w:iCs/>
                <w:sz w:val="20"/>
              </w:rPr>
            </w:pPr>
            <w:r>
              <w:rPr>
                <w:rFonts w:cs="Calibri"/>
                <w:i/>
                <w:iCs/>
                <w:sz w:val="20"/>
              </w:rPr>
              <w:t>18=5×8%</w:t>
            </w:r>
          </w:p>
        </w:tc>
        <w:tc>
          <w:tcPr>
            <w:tcW w:w="1200" w:type="dxa"/>
            <w:tcBorders>
              <w:top w:val="nil"/>
              <w:left w:val="nil"/>
              <w:bottom w:val="single" w:sz="4" w:space="0" w:color="auto"/>
              <w:right w:val="single" w:sz="4" w:space="0" w:color="auto"/>
            </w:tcBorders>
            <w:shd w:val="clear" w:color="000000" w:fill="D9D9D9"/>
            <w:vAlign w:val="center"/>
            <w:hideMark/>
          </w:tcPr>
          <w:p w14:paraId="515B5013" w14:textId="083E32E4" w:rsidR="00B56094" w:rsidRPr="00A337CC" w:rsidRDefault="00B56094" w:rsidP="00B56094">
            <w:pPr>
              <w:jc w:val="center"/>
              <w:rPr>
                <w:rFonts w:cs="Calibri"/>
                <w:b/>
                <w:bCs/>
                <w:sz w:val="20"/>
              </w:rPr>
            </w:pPr>
            <w:r>
              <w:rPr>
                <w:rFonts w:cs="Calibri"/>
                <w:b/>
                <w:bCs/>
                <w:sz w:val="20"/>
              </w:rPr>
              <w:t> </w:t>
            </w:r>
          </w:p>
        </w:tc>
        <w:tc>
          <w:tcPr>
            <w:tcW w:w="1240" w:type="dxa"/>
            <w:tcBorders>
              <w:top w:val="nil"/>
              <w:left w:val="nil"/>
              <w:bottom w:val="single" w:sz="4" w:space="0" w:color="auto"/>
              <w:right w:val="single" w:sz="4" w:space="0" w:color="auto"/>
            </w:tcBorders>
            <w:shd w:val="clear" w:color="000000" w:fill="D9D9D9"/>
            <w:vAlign w:val="center"/>
            <w:hideMark/>
          </w:tcPr>
          <w:p w14:paraId="371BD8EC" w14:textId="20489BBA" w:rsidR="00B56094" w:rsidRPr="00A337CC" w:rsidRDefault="00B56094" w:rsidP="00B56094">
            <w:pPr>
              <w:jc w:val="center"/>
              <w:rPr>
                <w:rFonts w:cs="Calibri"/>
                <w:i/>
                <w:iCs/>
                <w:sz w:val="20"/>
              </w:rPr>
            </w:pPr>
            <w:r>
              <w:rPr>
                <w:rFonts w:cs="Calibri"/>
                <w:i/>
                <w:iCs/>
                <w:sz w:val="20"/>
              </w:rPr>
              <w:t>20</w:t>
            </w:r>
            <w:r>
              <w:rPr>
                <w:rFonts w:cs="Calibri"/>
                <w:sz w:val="20"/>
              </w:rPr>
              <w:t>=19/</w:t>
            </w:r>
            <w:r>
              <w:rPr>
                <w:rFonts w:cs="Calibri"/>
                <w:i/>
                <w:iCs/>
                <w:sz w:val="20"/>
              </w:rPr>
              <w:t>18</w:t>
            </w:r>
          </w:p>
        </w:tc>
      </w:tr>
      <w:tr w:rsidR="00B56094" w:rsidRPr="00A337CC" w14:paraId="49B45414" w14:textId="77777777" w:rsidTr="00FD65FD">
        <w:trPr>
          <w:trHeight w:val="300"/>
        </w:trPr>
        <w:tc>
          <w:tcPr>
            <w:tcW w:w="805" w:type="dxa"/>
            <w:tcBorders>
              <w:top w:val="nil"/>
              <w:left w:val="single" w:sz="4" w:space="0" w:color="auto"/>
              <w:bottom w:val="single" w:sz="4" w:space="0" w:color="auto"/>
              <w:right w:val="single" w:sz="4" w:space="0" w:color="auto"/>
            </w:tcBorders>
            <w:shd w:val="clear" w:color="000000" w:fill="D9D9D9"/>
            <w:noWrap/>
            <w:vAlign w:val="bottom"/>
            <w:hideMark/>
          </w:tcPr>
          <w:p w14:paraId="1C9329B1" w14:textId="1B1C6959" w:rsidR="00B56094" w:rsidRPr="00A337CC" w:rsidRDefault="00B56094" w:rsidP="00B56094">
            <w:pPr>
              <w:jc w:val="center"/>
              <w:rPr>
                <w:rFonts w:cs="Calibri"/>
                <w:sz w:val="20"/>
              </w:rPr>
            </w:pPr>
            <w:r>
              <w:rPr>
                <w:rFonts w:cs="Calibri"/>
                <w:sz w:val="20"/>
              </w:rPr>
              <w:t> </w:t>
            </w:r>
          </w:p>
        </w:tc>
        <w:tc>
          <w:tcPr>
            <w:tcW w:w="1360" w:type="dxa"/>
            <w:tcBorders>
              <w:top w:val="nil"/>
              <w:left w:val="nil"/>
              <w:bottom w:val="single" w:sz="4" w:space="0" w:color="auto"/>
              <w:right w:val="single" w:sz="4" w:space="0" w:color="auto"/>
            </w:tcBorders>
            <w:shd w:val="clear" w:color="000000" w:fill="D9D9D9"/>
            <w:noWrap/>
            <w:vAlign w:val="bottom"/>
            <w:hideMark/>
          </w:tcPr>
          <w:p w14:paraId="54B33554" w14:textId="6BFE1F08" w:rsidR="00B56094" w:rsidRPr="00A337CC" w:rsidRDefault="00B56094" w:rsidP="00B56094">
            <w:pPr>
              <w:jc w:val="center"/>
              <w:rPr>
                <w:rFonts w:cs="Calibri"/>
                <w:sz w:val="20"/>
              </w:rPr>
            </w:pPr>
            <w:r>
              <w:rPr>
                <w:rFonts w:cs="Calibri"/>
                <w:sz w:val="20"/>
              </w:rPr>
              <w:t>t/god</w:t>
            </w:r>
          </w:p>
        </w:tc>
        <w:tc>
          <w:tcPr>
            <w:tcW w:w="1280" w:type="dxa"/>
            <w:tcBorders>
              <w:top w:val="nil"/>
              <w:left w:val="nil"/>
              <w:bottom w:val="single" w:sz="4" w:space="0" w:color="auto"/>
              <w:right w:val="single" w:sz="4" w:space="0" w:color="auto"/>
            </w:tcBorders>
            <w:shd w:val="clear" w:color="000000" w:fill="D9D9D9"/>
            <w:noWrap/>
            <w:vAlign w:val="bottom"/>
            <w:hideMark/>
          </w:tcPr>
          <w:p w14:paraId="7A11C309" w14:textId="104C6358" w:rsidR="00B56094" w:rsidRPr="00A337CC" w:rsidRDefault="00B56094" w:rsidP="00B56094">
            <w:pPr>
              <w:jc w:val="center"/>
              <w:rPr>
                <w:rFonts w:cs="Calibri"/>
                <w:sz w:val="20"/>
              </w:rPr>
            </w:pPr>
            <w:r>
              <w:rPr>
                <w:rFonts w:cs="Calibri"/>
                <w:sz w:val="20"/>
              </w:rPr>
              <w:t>t/god</w:t>
            </w:r>
          </w:p>
        </w:tc>
        <w:tc>
          <w:tcPr>
            <w:tcW w:w="1440" w:type="dxa"/>
            <w:tcBorders>
              <w:top w:val="nil"/>
              <w:left w:val="nil"/>
              <w:bottom w:val="single" w:sz="4" w:space="0" w:color="auto"/>
              <w:right w:val="single" w:sz="4" w:space="0" w:color="auto"/>
            </w:tcBorders>
            <w:shd w:val="clear" w:color="000000" w:fill="D9D9D9"/>
            <w:noWrap/>
            <w:vAlign w:val="bottom"/>
            <w:hideMark/>
          </w:tcPr>
          <w:p w14:paraId="16742336" w14:textId="583145A1" w:rsidR="00B56094" w:rsidRPr="00A337CC" w:rsidRDefault="00B56094" w:rsidP="00B56094">
            <w:pPr>
              <w:jc w:val="center"/>
              <w:rPr>
                <w:rFonts w:cs="Calibri"/>
                <w:sz w:val="20"/>
              </w:rPr>
            </w:pPr>
            <w:r>
              <w:rPr>
                <w:rFonts w:cs="Calibri"/>
                <w:sz w:val="20"/>
              </w:rPr>
              <w:t>%</w:t>
            </w:r>
          </w:p>
        </w:tc>
        <w:tc>
          <w:tcPr>
            <w:tcW w:w="1260" w:type="dxa"/>
            <w:tcBorders>
              <w:top w:val="nil"/>
              <w:left w:val="nil"/>
              <w:bottom w:val="single" w:sz="4" w:space="0" w:color="auto"/>
              <w:right w:val="single" w:sz="4" w:space="0" w:color="auto"/>
            </w:tcBorders>
            <w:shd w:val="clear" w:color="000000" w:fill="D9D9D9"/>
            <w:noWrap/>
            <w:vAlign w:val="bottom"/>
            <w:hideMark/>
          </w:tcPr>
          <w:p w14:paraId="00779AAC" w14:textId="109D2C29" w:rsidR="00B56094" w:rsidRPr="00A337CC" w:rsidRDefault="00B56094" w:rsidP="00B56094">
            <w:pPr>
              <w:jc w:val="center"/>
              <w:rPr>
                <w:rFonts w:cs="Calibri"/>
                <w:sz w:val="20"/>
              </w:rPr>
            </w:pPr>
            <w:r>
              <w:rPr>
                <w:rFonts w:cs="Calibri"/>
                <w:sz w:val="20"/>
              </w:rPr>
              <w:t>t/god</w:t>
            </w:r>
          </w:p>
        </w:tc>
        <w:tc>
          <w:tcPr>
            <w:tcW w:w="1200" w:type="dxa"/>
            <w:tcBorders>
              <w:top w:val="nil"/>
              <w:left w:val="nil"/>
              <w:bottom w:val="single" w:sz="4" w:space="0" w:color="auto"/>
              <w:right w:val="single" w:sz="4" w:space="0" w:color="auto"/>
            </w:tcBorders>
            <w:shd w:val="clear" w:color="000000" w:fill="D9D9D9"/>
            <w:noWrap/>
            <w:vAlign w:val="bottom"/>
            <w:hideMark/>
          </w:tcPr>
          <w:p w14:paraId="077579FA" w14:textId="29006E7E" w:rsidR="00B56094" w:rsidRPr="00A337CC" w:rsidRDefault="00B56094" w:rsidP="00B56094">
            <w:pPr>
              <w:jc w:val="center"/>
              <w:rPr>
                <w:rFonts w:cs="Calibri"/>
                <w:sz w:val="20"/>
              </w:rPr>
            </w:pPr>
            <w:r>
              <w:rPr>
                <w:rFonts w:cs="Calibri"/>
                <w:sz w:val="20"/>
              </w:rPr>
              <w:t>t/god</w:t>
            </w:r>
          </w:p>
        </w:tc>
        <w:tc>
          <w:tcPr>
            <w:tcW w:w="1240" w:type="dxa"/>
            <w:tcBorders>
              <w:top w:val="nil"/>
              <w:left w:val="nil"/>
              <w:bottom w:val="single" w:sz="4" w:space="0" w:color="auto"/>
              <w:right w:val="single" w:sz="4" w:space="0" w:color="auto"/>
            </w:tcBorders>
            <w:shd w:val="clear" w:color="000000" w:fill="D9D9D9"/>
            <w:noWrap/>
            <w:vAlign w:val="bottom"/>
            <w:hideMark/>
          </w:tcPr>
          <w:p w14:paraId="40D515DB" w14:textId="3C33D129" w:rsidR="00B56094" w:rsidRPr="00A337CC" w:rsidRDefault="00B56094" w:rsidP="00B56094">
            <w:pPr>
              <w:jc w:val="center"/>
              <w:rPr>
                <w:rFonts w:cs="Calibri"/>
                <w:sz w:val="20"/>
              </w:rPr>
            </w:pPr>
            <w:r>
              <w:rPr>
                <w:rFonts w:cs="Calibri"/>
                <w:sz w:val="20"/>
              </w:rPr>
              <w:t>%</w:t>
            </w:r>
          </w:p>
        </w:tc>
      </w:tr>
      <w:tr w:rsidR="00B56094" w:rsidRPr="00A337CC" w14:paraId="2E050C64" w14:textId="77777777" w:rsidTr="00FD65FD">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60A596F" w14:textId="3838178A" w:rsidR="00B56094" w:rsidRPr="00A337CC" w:rsidRDefault="00B56094" w:rsidP="00B56094">
            <w:pPr>
              <w:jc w:val="center"/>
              <w:rPr>
                <w:rFonts w:cs="Calibri"/>
                <w:sz w:val="20"/>
              </w:rPr>
            </w:pPr>
            <w:r>
              <w:rPr>
                <w:rFonts w:cs="Calibri"/>
                <w:sz w:val="20"/>
              </w:rPr>
              <w:t>2017</w:t>
            </w:r>
          </w:p>
        </w:tc>
        <w:tc>
          <w:tcPr>
            <w:tcW w:w="1360" w:type="dxa"/>
            <w:tcBorders>
              <w:top w:val="nil"/>
              <w:left w:val="nil"/>
              <w:bottom w:val="single" w:sz="4" w:space="0" w:color="auto"/>
              <w:right w:val="single" w:sz="4" w:space="0" w:color="auto"/>
            </w:tcBorders>
            <w:shd w:val="clear" w:color="auto" w:fill="auto"/>
            <w:noWrap/>
            <w:vAlign w:val="bottom"/>
            <w:hideMark/>
          </w:tcPr>
          <w:p w14:paraId="7615CCD0" w14:textId="236CDECA" w:rsidR="00B56094" w:rsidRPr="00A337CC" w:rsidRDefault="00B56094" w:rsidP="00B56094">
            <w:pPr>
              <w:jc w:val="right"/>
              <w:rPr>
                <w:rFonts w:cs="Calibri"/>
                <w:sz w:val="20"/>
              </w:rPr>
            </w:pPr>
            <w:r>
              <w:rPr>
                <w:rFonts w:cs="Calibri"/>
                <w:sz w:val="20"/>
              </w:rPr>
              <w:t>37</w:t>
            </w:r>
          </w:p>
        </w:tc>
        <w:tc>
          <w:tcPr>
            <w:tcW w:w="1280" w:type="dxa"/>
            <w:tcBorders>
              <w:top w:val="nil"/>
              <w:left w:val="nil"/>
              <w:bottom w:val="single" w:sz="4" w:space="0" w:color="auto"/>
              <w:right w:val="single" w:sz="4" w:space="0" w:color="auto"/>
            </w:tcBorders>
            <w:shd w:val="clear" w:color="auto" w:fill="auto"/>
            <w:noWrap/>
            <w:vAlign w:val="bottom"/>
            <w:hideMark/>
          </w:tcPr>
          <w:p w14:paraId="3D5F516E" w14:textId="31723C20" w:rsidR="00B56094" w:rsidRPr="00A337CC" w:rsidRDefault="00B56094" w:rsidP="00B56094">
            <w:pPr>
              <w:jc w:val="right"/>
              <w:rPr>
                <w:rFonts w:cs="Calibri"/>
                <w:sz w:val="20"/>
              </w:rPr>
            </w:pPr>
            <w:r>
              <w:rPr>
                <w:rFonts w:cs="Calibri"/>
                <w:sz w:val="20"/>
              </w:rPr>
              <w:t>20</w:t>
            </w:r>
          </w:p>
        </w:tc>
        <w:tc>
          <w:tcPr>
            <w:tcW w:w="1440" w:type="dxa"/>
            <w:tcBorders>
              <w:top w:val="nil"/>
              <w:left w:val="nil"/>
              <w:bottom w:val="single" w:sz="4" w:space="0" w:color="auto"/>
              <w:right w:val="single" w:sz="4" w:space="0" w:color="auto"/>
            </w:tcBorders>
            <w:shd w:val="clear" w:color="auto" w:fill="auto"/>
            <w:noWrap/>
            <w:vAlign w:val="bottom"/>
            <w:hideMark/>
          </w:tcPr>
          <w:p w14:paraId="0CC3CB32" w14:textId="779BE698" w:rsidR="00B56094" w:rsidRPr="00A337CC" w:rsidRDefault="00B56094" w:rsidP="00B56094">
            <w:pPr>
              <w:jc w:val="right"/>
              <w:rPr>
                <w:rFonts w:cs="Calibri"/>
                <w:sz w:val="20"/>
              </w:rPr>
            </w:pPr>
            <w:r>
              <w:rPr>
                <w:rFonts w:cs="Calibri"/>
                <w:sz w:val="20"/>
              </w:rPr>
              <w:t>54,3</w:t>
            </w:r>
          </w:p>
        </w:tc>
        <w:tc>
          <w:tcPr>
            <w:tcW w:w="1260" w:type="dxa"/>
            <w:tcBorders>
              <w:top w:val="nil"/>
              <w:left w:val="nil"/>
              <w:bottom w:val="single" w:sz="4" w:space="0" w:color="auto"/>
              <w:right w:val="single" w:sz="4" w:space="0" w:color="auto"/>
            </w:tcBorders>
            <w:shd w:val="clear" w:color="auto" w:fill="auto"/>
            <w:noWrap/>
            <w:vAlign w:val="bottom"/>
            <w:hideMark/>
          </w:tcPr>
          <w:p w14:paraId="4E56F5A9" w14:textId="636B9B83" w:rsidR="00B56094" w:rsidRPr="00A337CC" w:rsidRDefault="00B56094" w:rsidP="00B56094">
            <w:pPr>
              <w:jc w:val="right"/>
              <w:rPr>
                <w:rFonts w:cs="Calibri"/>
                <w:sz w:val="20"/>
              </w:rPr>
            </w:pPr>
            <w:r>
              <w:rPr>
                <w:rFonts w:cs="Calibri"/>
                <w:sz w:val="20"/>
              </w:rPr>
              <w:t>40</w:t>
            </w:r>
          </w:p>
        </w:tc>
        <w:tc>
          <w:tcPr>
            <w:tcW w:w="1200" w:type="dxa"/>
            <w:tcBorders>
              <w:top w:val="nil"/>
              <w:left w:val="nil"/>
              <w:bottom w:val="single" w:sz="4" w:space="0" w:color="auto"/>
              <w:right w:val="single" w:sz="4" w:space="0" w:color="auto"/>
            </w:tcBorders>
            <w:shd w:val="clear" w:color="auto" w:fill="auto"/>
            <w:noWrap/>
            <w:vAlign w:val="bottom"/>
            <w:hideMark/>
          </w:tcPr>
          <w:p w14:paraId="791B2C95" w14:textId="72AF5ABC" w:rsidR="00B56094" w:rsidRPr="00A337CC" w:rsidRDefault="00B56094" w:rsidP="00B56094">
            <w:pPr>
              <w:jc w:val="right"/>
              <w:rPr>
                <w:rFonts w:cs="Calibri"/>
                <w:sz w:val="20"/>
              </w:rPr>
            </w:pPr>
            <w:r>
              <w:rPr>
                <w:rFonts w:cs="Calibri"/>
                <w:sz w:val="20"/>
              </w:rPr>
              <w:t>2</w:t>
            </w:r>
          </w:p>
        </w:tc>
        <w:tc>
          <w:tcPr>
            <w:tcW w:w="1240" w:type="dxa"/>
            <w:tcBorders>
              <w:top w:val="nil"/>
              <w:left w:val="nil"/>
              <w:bottom w:val="single" w:sz="4" w:space="0" w:color="auto"/>
              <w:right w:val="single" w:sz="4" w:space="0" w:color="auto"/>
            </w:tcBorders>
            <w:shd w:val="clear" w:color="auto" w:fill="auto"/>
            <w:noWrap/>
            <w:vAlign w:val="bottom"/>
            <w:hideMark/>
          </w:tcPr>
          <w:p w14:paraId="228A4851" w14:textId="3D0A42D5" w:rsidR="00B56094" w:rsidRPr="00A337CC" w:rsidRDefault="00B56094" w:rsidP="00B56094">
            <w:pPr>
              <w:jc w:val="right"/>
              <w:rPr>
                <w:rFonts w:cs="Calibri"/>
                <w:sz w:val="20"/>
              </w:rPr>
            </w:pPr>
            <w:r>
              <w:rPr>
                <w:rFonts w:cs="Calibri"/>
                <w:sz w:val="20"/>
              </w:rPr>
              <w:t>3,9</w:t>
            </w:r>
          </w:p>
        </w:tc>
      </w:tr>
      <w:tr w:rsidR="00B56094" w:rsidRPr="00A337CC" w14:paraId="4EE56F2E" w14:textId="77777777" w:rsidTr="00FD65FD">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12B91E50" w14:textId="5A36DD5B" w:rsidR="00B56094" w:rsidRPr="00A337CC" w:rsidRDefault="00B56094" w:rsidP="00B56094">
            <w:pPr>
              <w:jc w:val="center"/>
              <w:rPr>
                <w:rFonts w:cs="Calibri"/>
                <w:sz w:val="20"/>
              </w:rPr>
            </w:pPr>
            <w:r>
              <w:rPr>
                <w:rFonts w:cs="Calibri"/>
                <w:sz w:val="20"/>
              </w:rPr>
              <w:t>2018</w:t>
            </w:r>
          </w:p>
        </w:tc>
        <w:tc>
          <w:tcPr>
            <w:tcW w:w="1360" w:type="dxa"/>
            <w:tcBorders>
              <w:top w:val="nil"/>
              <w:left w:val="nil"/>
              <w:bottom w:val="single" w:sz="4" w:space="0" w:color="auto"/>
              <w:right w:val="single" w:sz="4" w:space="0" w:color="auto"/>
            </w:tcBorders>
            <w:shd w:val="clear" w:color="auto" w:fill="auto"/>
            <w:noWrap/>
            <w:vAlign w:val="bottom"/>
            <w:hideMark/>
          </w:tcPr>
          <w:p w14:paraId="62CCAF90" w14:textId="1C72AEB8" w:rsidR="00B56094" w:rsidRPr="00A337CC" w:rsidRDefault="00B56094" w:rsidP="00B56094">
            <w:pPr>
              <w:jc w:val="right"/>
              <w:rPr>
                <w:rFonts w:cs="Calibri"/>
                <w:sz w:val="20"/>
              </w:rPr>
            </w:pPr>
            <w:r>
              <w:rPr>
                <w:rFonts w:cs="Calibri"/>
                <w:sz w:val="20"/>
              </w:rPr>
              <w:t>37</w:t>
            </w:r>
          </w:p>
        </w:tc>
        <w:tc>
          <w:tcPr>
            <w:tcW w:w="1280" w:type="dxa"/>
            <w:tcBorders>
              <w:top w:val="nil"/>
              <w:left w:val="nil"/>
              <w:bottom w:val="single" w:sz="4" w:space="0" w:color="auto"/>
              <w:right w:val="single" w:sz="4" w:space="0" w:color="auto"/>
            </w:tcBorders>
            <w:shd w:val="clear" w:color="auto" w:fill="auto"/>
            <w:noWrap/>
            <w:vAlign w:val="bottom"/>
            <w:hideMark/>
          </w:tcPr>
          <w:p w14:paraId="6178129C" w14:textId="4814AB23" w:rsidR="00B56094" w:rsidRPr="00A337CC" w:rsidRDefault="00B56094" w:rsidP="00B56094">
            <w:pPr>
              <w:jc w:val="right"/>
              <w:rPr>
                <w:rFonts w:cs="Calibri"/>
                <w:sz w:val="20"/>
              </w:rPr>
            </w:pPr>
            <w:r>
              <w:rPr>
                <w:rFonts w:cs="Calibri"/>
                <w:sz w:val="20"/>
              </w:rPr>
              <w:t>21</w:t>
            </w:r>
          </w:p>
        </w:tc>
        <w:tc>
          <w:tcPr>
            <w:tcW w:w="1440" w:type="dxa"/>
            <w:tcBorders>
              <w:top w:val="nil"/>
              <w:left w:val="nil"/>
              <w:bottom w:val="single" w:sz="4" w:space="0" w:color="auto"/>
              <w:right w:val="single" w:sz="4" w:space="0" w:color="auto"/>
            </w:tcBorders>
            <w:shd w:val="clear" w:color="auto" w:fill="auto"/>
            <w:noWrap/>
            <w:vAlign w:val="bottom"/>
            <w:hideMark/>
          </w:tcPr>
          <w:p w14:paraId="566EC8B5" w14:textId="126A357B" w:rsidR="00B56094" w:rsidRPr="00A337CC" w:rsidRDefault="00B56094" w:rsidP="00B56094">
            <w:pPr>
              <w:jc w:val="right"/>
              <w:rPr>
                <w:rFonts w:cs="Calibri"/>
                <w:sz w:val="20"/>
              </w:rPr>
            </w:pPr>
            <w:r>
              <w:rPr>
                <w:rFonts w:cs="Calibri"/>
                <w:sz w:val="20"/>
              </w:rPr>
              <w:t>57,6</w:t>
            </w:r>
          </w:p>
        </w:tc>
        <w:tc>
          <w:tcPr>
            <w:tcW w:w="1260" w:type="dxa"/>
            <w:tcBorders>
              <w:top w:val="nil"/>
              <w:left w:val="nil"/>
              <w:bottom w:val="single" w:sz="4" w:space="0" w:color="auto"/>
              <w:right w:val="single" w:sz="4" w:space="0" w:color="auto"/>
            </w:tcBorders>
            <w:shd w:val="clear" w:color="auto" w:fill="auto"/>
            <w:noWrap/>
            <w:vAlign w:val="bottom"/>
            <w:hideMark/>
          </w:tcPr>
          <w:p w14:paraId="7316A004" w14:textId="005FD1A3" w:rsidR="00B56094" w:rsidRPr="00A337CC" w:rsidRDefault="00B56094" w:rsidP="00B56094">
            <w:pPr>
              <w:jc w:val="right"/>
              <w:rPr>
                <w:rFonts w:cs="Calibri"/>
                <w:sz w:val="20"/>
              </w:rPr>
            </w:pPr>
            <w:r>
              <w:rPr>
                <w:rFonts w:cs="Calibri"/>
                <w:sz w:val="20"/>
              </w:rPr>
              <w:t>39</w:t>
            </w:r>
          </w:p>
        </w:tc>
        <w:tc>
          <w:tcPr>
            <w:tcW w:w="1200" w:type="dxa"/>
            <w:tcBorders>
              <w:top w:val="nil"/>
              <w:left w:val="nil"/>
              <w:bottom w:val="single" w:sz="4" w:space="0" w:color="auto"/>
              <w:right w:val="single" w:sz="4" w:space="0" w:color="auto"/>
            </w:tcBorders>
            <w:shd w:val="clear" w:color="auto" w:fill="auto"/>
            <w:noWrap/>
            <w:vAlign w:val="bottom"/>
            <w:hideMark/>
          </w:tcPr>
          <w:p w14:paraId="4605B89B" w14:textId="70AFDF33" w:rsidR="00B56094" w:rsidRPr="00A337CC" w:rsidRDefault="00B56094" w:rsidP="00B56094">
            <w:pPr>
              <w:jc w:val="right"/>
              <w:rPr>
                <w:rFonts w:cs="Calibri"/>
                <w:sz w:val="20"/>
              </w:rPr>
            </w:pPr>
            <w:r>
              <w:rPr>
                <w:rFonts w:cs="Calibri"/>
                <w:sz w:val="20"/>
              </w:rPr>
              <w:t>3</w:t>
            </w:r>
          </w:p>
        </w:tc>
        <w:tc>
          <w:tcPr>
            <w:tcW w:w="1240" w:type="dxa"/>
            <w:tcBorders>
              <w:top w:val="nil"/>
              <w:left w:val="nil"/>
              <w:bottom w:val="single" w:sz="4" w:space="0" w:color="auto"/>
              <w:right w:val="single" w:sz="4" w:space="0" w:color="auto"/>
            </w:tcBorders>
            <w:shd w:val="clear" w:color="auto" w:fill="auto"/>
            <w:noWrap/>
            <w:vAlign w:val="bottom"/>
            <w:hideMark/>
          </w:tcPr>
          <w:p w14:paraId="6487F596" w14:textId="30023900" w:rsidR="00B56094" w:rsidRPr="00A337CC" w:rsidRDefault="00B56094" w:rsidP="00B56094">
            <w:pPr>
              <w:jc w:val="right"/>
              <w:rPr>
                <w:rFonts w:cs="Calibri"/>
                <w:sz w:val="20"/>
              </w:rPr>
            </w:pPr>
            <w:r>
              <w:rPr>
                <w:rFonts w:cs="Calibri"/>
                <w:sz w:val="20"/>
              </w:rPr>
              <w:t>7,0</w:t>
            </w:r>
          </w:p>
        </w:tc>
      </w:tr>
      <w:tr w:rsidR="00B56094" w:rsidRPr="00A337CC" w14:paraId="570996DF" w14:textId="77777777" w:rsidTr="00FD65FD">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52E722EF" w14:textId="2FC86EFC" w:rsidR="00B56094" w:rsidRPr="00A337CC" w:rsidRDefault="00B56094" w:rsidP="00B56094">
            <w:pPr>
              <w:jc w:val="center"/>
              <w:rPr>
                <w:rFonts w:cs="Calibri"/>
                <w:sz w:val="20"/>
              </w:rPr>
            </w:pPr>
            <w:r>
              <w:rPr>
                <w:rFonts w:cs="Calibri"/>
                <w:sz w:val="20"/>
              </w:rPr>
              <w:t>2019</w:t>
            </w:r>
          </w:p>
        </w:tc>
        <w:tc>
          <w:tcPr>
            <w:tcW w:w="1360" w:type="dxa"/>
            <w:tcBorders>
              <w:top w:val="nil"/>
              <w:left w:val="nil"/>
              <w:bottom w:val="single" w:sz="4" w:space="0" w:color="auto"/>
              <w:right w:val="single" w:sz="4" w:space="0" w:color="auto"/>
            </w:tcBorders>
            <w:shd w:val="clear" w:color="auto" w:fill="auto"/>
            <w:noWrap/>
            <w:vAlign w:val="bottom"/>
            <w:hideMark/>
          </w:tcPr>
          <w:p w14:paraId="083401E5" w14:textId="0AC3A3CB" w:rsidR="00B56094" w:rsidRPr="00A337CC" w:rsidRDefault="00B56094" w:rsidP="00B56094">
            <w:pPr>
              <w:jc w:val="right"/>
              <w:rPr>
                <w:rFonts w:cs="Calibri"/>
                <w:sz w:val="20"/>
              </w:rPr>
            </w:pPr>
            <w:r>
              <w:rPr>
                <w:rFonts w:cs="Calibri"/>
                <w:sz w:val="20"/>
              </w:rPr>
              <w:t>37</w:t>
            </w:r>
          </w:p>
        </w:tc>
        <w:tc>
          <w:tcPr>
            <w:tcW w:w="1280" w:type="dxa"/>
            <w:tcBorders>
              <w:top w:val="nil"/>
              <w:left w:val="nil"/>
              <w:bottom w:val="single" w:sz="4" w:space="0" w:color="auto"/>
              <w:right w:val="single" w:sz="4" w:space="0" w:color="auto"/>
            </w:tcBorders>
            <w:shd w:val="clear" w:color="auto" w:fill="auto"/>
            <w:noWrap/>
            <w:vAlign w:val="bottom"/>
            <w:hideMark/>
          </w:tcPr>
          <w:p w14:paraId="4E396437" w14:textId="6117B132" w:rsidR="00B56094" w:rsidRPr="00A337CC" w:rsidRDefault="00B56094" w:rsidP="00B56094">
            <w:pPr>
              <w:jc w:val="right"/>
              <w:rPr>
                <w:rFonts w:cs="Calibri"/>
                <w:sz w:val="20"/>
              </w:rPr>
            </w:pPr>
            <w:r>
              <w:rPr>
                <w:rFonts w:cs="Calibri"/>
                <w:sz w:val="20"/>
              </w:rPr>
              <w:t>22</w:t>
            </w:r>
          </w:p>
        </w:tc>
        <w:tc>
          <w:tcPr>
            <w:tcW w:w="1440" w:type="dxa"/>
            <w:tcBorders>
              <w:top w:val="nil"/>
              <w:left w:val="nil"/>
              <w:bottom w:val="single" w:sz="4" w:space="0" w:color="auto"/>
              <w:right w:val="single" w:sz="4" w:space="0" w:color="auto"/>
            </w:tcBorders>
            <w:shd w:val="clear" w:color="auto" w:fill="auto"/>
            <w:noWrap/>
            <w:vAlign w:val="bottom"/>
            <w:hideMark/>
          </w:tcPr>
          <w:p w14:paraId="0AC66A66" w14:textId="40DBB11C" w:rsidR="00B56094" w:rsidRPr="00A337CC" w:rsidRDefault="00B56094" w:rsidP="00B56094">
            <w:pPr>
              <w:jc w:val="right"/>
              <w:rPr>
                <w:rFonts w:cs="Calibri"/>
                <w:sz w:val="20"/>
              </w:rPr>
            </w:pPr>
            <w:r>
              <w:rPr>
                <w:rFonts w:cs="Calibri"/>
                <w:sz w:val="20"/>
              </w:rPr>
              <w:t>61,1</w:t>
            </w:r>
          </w:p>
        </w:tc>
        <w:tc>
          <w:tcPr>
            <w:tcW w:w="1260" w:type="dxa"/>
            <w:tcBorders>
              <w:top w:val="nil"/>
              <w:left w:val="nil"/>
              <w:bottom w:val="single" w:sz="4" w:space="0" w:color="auto"/>
              <w:right w:val="single" w:sz="4" w:space="0" w:color="auto"/>
            </w:tcBorders>
            <w:shd w:val="clear" w:color="auto" w:fill="auto"/>
            <w:noWrap/>
            <w:vAlign w:val="bottom"/>
            <w:hideMark/>
          </w:tcPr>
          <w:p w14:paraId="78EC8B6A" w14:textId="25DB3222" w:rsidR="00B56094" w:rsidRPr="00A337CC" w:rsidRDefault="00B56094" w:rsidP="00B56094">
            <w:pPr>
              <w:jc w:val="right"/>
              <w:rPr>
                <w:rFonts w:cs="Calibri"/>
                <w:sz w:val="20"/>
              </w:rPr>
            </w:pPr>
            <w:r>
              <w:rPr>
                <w:rFonts w:cs="Calibri"/>
                <w:sz w:val="20"/>
              </w:rPr>
              <w:t>39</w:t>
            </w:r>
          </w:p>
        </w:tc>
        <w:tc>
          <w:tcPr>
            <w:tcW w:w="1200" w:type="dxa"/>
            <w:tcBorders>
              <w:top w:val="nil"/>
              <w:left w:val="nil"/>
              <w:bottom w:val="single" w:sz="4" w:space="0" w:color="auto"/>
              <w:right w:val="single" w:sz="4" w:space="0" w:color="auto"/>
            </w:tcBorders>
            <w:shd w:val="clear" w:color="auto" w:fill="auto"/>
            <w:noWrap/>
            <w:vAlign w:val="bottom"/>
            <w:hideMark/>
          </w:tcPr>
          <w:p w14:paraId="25AD62D6" w14:textId="7386CC9E" w:rsidR="00B56094" w:rsidRPr="00A337CC" w:rsidRDefault="00B56094" w:rsidP="00B56094">
            <w:pPr>
              <w:jc w:val="right"/>
              <w:rPr>
                <w:rFonts w:cs="Calibri"/>
                <w:sz w:val="20"/>
              </w:rPr>
            </w:pPr>
            <w:r>
              <w:rPr>
                <w:rFonts w:cs="Calibri"/>
                <w:sz w:val="20"/>
              </w:rPr>
              <w:t>5</w:t>
            </w:r>
          </w:p>
        </w:tc>
        <w:tc>
          <w:tcPr>
            <w:tcW w:w="1240" w:type="dxa"/>
            <w:tcBorders>
              <w:top w:val="nil"/>
              <w:left w:val="nil"/>
              <w:bottom w:val="single" w:sz="4" w:space="0" w:color="auto"/>
              <w:right w:val="single" w:sz="4" w:space="0" w:color="auto"/>
            </w:tcBorders>
            <w:shd w:val="clear" w:color="auto" w:fill="auto"/>
            <w:noWrap/>
            <w:vAlign w:val="bottom"/>
            <w:hideMark/>
          </w:tcPr>
          <w:p w14:paraId="07B57301" w14:textId="57D5FC69" w:rsidR="00B56094" w:rsidRPr="00A337CC" w:rsidRDefault="00B56094" w:rsidP="00B56094">
            <w:pPr>
              <w:jc w:val="right"/>
              <w:rPr>
                <w:rFonts w:cs="Calibri"/>
                <w:sz w:val="20"/>
              </w:rPr>
            </w:pPr>
            <w:r>
              <w:rPr>
                <w:rFonts w:cs="Calibri"/>
                <w:sz w:val="20"/>
              </w:rPr>
              <w:t>12,6</w:t>
            </w:r>
          </w:p>
        </w:tc>
      </w:tr>
      <w:tr w:rsidR="00B56094" w:rsidRPr="00A337CC" w14:paraId="1CE29103" w14:textId="77777777" w:rsidTr="00FD65FD">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5EDDAFB" w14:textId="2B3715E6" w:rsidR="00B56094" w:rsidRPr="00A337CC" w:rsidRDefault="00B56094" w:rsidP="00B56094">
            <w:pPr>
              <w:jc w:val="center"/>
              <w:rPr>
                <w:rFonts w:cs="Calibri"/>
                <w:sz w:val="20"/>
              </w:rPr>
            </w:pPr>
            <w:r>
              <w:rPr>
                <w:rFonts w:cs="Calibri"/>
                <w:sz w:val="20"/>
              </w:rPr>
              <w:t>2020</w:t>
            </w:r>
          </w:p>
        </w:tc>
        <w:tc>
          <w:tcPr>
            <w:tcW w:w="1360" w:type="dxa"/>
            <w:tcBorders>
              <w:top w:val="nil"/>
              <w:left w:val="nil"/>
              <w:bottom w:val="single" w:sz="4" w:space="0" w:color="auto"/>
              <w:right w:val="single" w:sz="4" w:space="0" w:color="auto"/>
            </w:tcBorders>
            <w:shd w:val="clear" w:color="auto" w:fill="auto"/>
            <w:noWrap/>
            <w:vAlign w:val="bottom"/>
            <w:hideMark/>
          </w:tcPr>
          <w:p w14:paraId="30F68D3A" w14:textId="41FC61EE" w:rsidR="00B56094" w:rsidRPr="00A337CC" w:rsidRDefault="00B56094" w:rsidP="00B56094">
            <w:pPr>
              <w:jc w:val="right"/>
              <w:rPr>
                <w:rFonts w:cs="Calibri"/>
                <w:sz w:val="20"/>
              </w:rPr>
            </w:pPr>
            <w:r>
              <w:rPr>
                <w:rFonts w:cs="Calibri"/>
                <w:sz w:val="20"/>
              </w:rPr>
              <w:t>36</w:t>
            </w:r>
          </w:p>
        </w:tc>
        <w:tc>
          <w:tcPr>
            <w:tcW w:w="1280" w:type="dxa"/>
            <w:tcBorders>
              <w:top w:val="nil"/>
              <w:left w:val="nil"/>
              <w:bottom w:val="single" w:sz="4" w:space="0" w:color="auto"/>
              <w:right w:val="single" w:sz="4" w:space="0" w:color="auto"/>
            </w:tcBorders>
            <w:shd w:val="clear" w:color="auto" w:fill="auto"/>
            <w:noWrap/>
            <w:vAlign w:val="bottom"/>
            <w:hideMark/>
          </w:tcPr>
          <w:p w14:paraId="7D94ACD4" w14:textId="2E6397AF" w:rsidR="00B56094" w:rsidRPr="00A337CC" w:rsidRDefault="00B56094" w:rsidP="00B56094">
            <w:pPr>
              <w:jc w:val="right"/>
              <w:rPr>
                <w:rFonts w:cs="Calibri"/>
                <w:sz w:val="20"/>
              </w:rPr>
            </w:pPr>
            <w:r>
              <w:rPr>
                <w:rFonts w:cs="Calibri"/>
                <w:sz w:val="20"/>
              </w:rPr>
              <w:t>24</w:t>
            </w:r>
          </w:p>
        </w:tc>
        <w:tc>
          <w:tcPr>
            <w:tcW w:w="1440" w:type="dxa"/>
            <w:tcBorders>
              <w:top w:val="nil"/>
              <w:left w:val="nil"/>
              <w:bottom w:val="single" w:sz="4" w:space="0" w:color="auto"/>
              <w:right w:val="single" w:sz="4" w:space="0" w:color="auto"/>
            </w:tcBorders>
            <w:shd w:val="clear" w:color="auto" w:fill="auto"/>
            <w:noWrap/>
            <w:vAlign w:val="bottom"/>
            <w:hideMark/>
          </w:tcPr>
          <w:p w14:paraId="4BB73B26" w14:textId="5F79F970" w:rsidR="00B56094" w:rsidRPr="00A337CC" w:rsidRDefault="00B56094" w:rsidP="00B56094">
            <w:pPr>
              <w:jc w:val="right"/>
              <w:rPr>
                <w:rFonts w:cs="Calibri"/>
                <w:sz w:val="20"/>
              </w:rPr>
            </w:pPr>
            <w:r>
              <w:rPr>
                <w:rFonts w:cs="Calibri"/>
                <w:sz w:val="20"/>
              </w:rPr>
              <w:t>64,9</w:t>
            </w:r>
          </w:p>
        </w:tc>
        <w:tc>
          <w:tcPr>
            <w:tcW w:w="1260" w:type="dxa"/>
            <w:tcBorders>
              <w:top w:val="nil"/>
              <w:left w:val="nil"/>
              <w:bottom w:val="single" w:sz="4" w:space="0" w:color="auto"/>
              <w:right w:val="single" w:sz="4" w:space="0" w:color="auto"/>
            </w:tcBorders>
            <w:shd w:val="clear" w:color="auto" w:fill="auto"/>
            <w:noWrap/>
            <w:vAlign w:val="bottom"/>
            <w:hideMark/>
          </w:tcPr>
          <w:p w14:paraId="4F64FDA4" w14:textId="295BBBBF" w:rsidR="00B56094" w:rsidRPr="00A337CC" w:rsidRDefault="00B56094" w:rsidP="00B56094">
            <w:pPr>
              <w:jc w:val="right"/>
              <w:rPr>
                <w:rFonts w:cs="Calibri"/>
                <w:sz w:val="20"/>
              </w:rPr>
            </w:pPr>
            <w:r>
              <w:rPr>
                <w:rFonts w:cs="Calibri"/>
                <w:sz w:val="20"/>
              </w:rPr>
              <w:t>38</w:t>
            </w:r>
          </w:p>
        </w:tc>
        <w:tc>
          <w:tcPr>
            <w:tcW w:w="1200" w:type="dxa"/>
            <w:tcBorders>
              <w:top w:val="nil"/>
              <w:left w:val="nil"/>
              <w:bottom w:val="single" w:sz="4" w:space="0" w:color="auto"/>
              <w:right w:val="single" w:sz="4" w:space="0" w:color="auto"/>
            </w:tcBorders>
            <w:shd w:val="clear" w:color="auto" w:fill="auto"/>
            <w:noWrap/>
            <w:vAlign w:val="bottom"/>
            <w:hideMark/>
          </w:tcPr>
          <w:p w14:paraId="70635870" w14:textId="551DAE2D" w:rsidR="00B56094" w:rsidRPr="00A337CC" w:rsidRDefault="00B56094" w:rsidP="00B56094">
            <w:pPr>
              <w:jc w:val="right"/>
              <w:rPr>
                <w:rFonts w:cs="Calibri"/>
                <w:sz w:val="20"/>
              </w:rPr>
            </w:pPr>
            <w:r>
              <w:rPr>
                <w:rFonts w:cs="Calibri"/>
                <w:sz w:val="20"/>
              </w:rPr>
              <w:t>9</w:t>
            </w:r>
          </w:p>
        </w:tc>
        <w:tc>
          <w:tcPr>
            <w:tcW w:w="1240" w:type="dxa"/>
            <w:tcBorders>
              <w:top w:val="nil"/>
              <w:left w:val="nil"/>
              <w:bottom w:val="single" w:sz="4" w:space="0" w:color="auto"/>
              <w:right w:val="single" w:sz="4" w:space="0" w:color="auto"/>
            </w:tcBorders>
            <w:shd w:val="clear" w:color="auto" w:fill="auto"/>
            <w:noWrap/>
            <w:vAlign w:val="bottom"/>
            <w:hideMark/>
          </w:tcPr>
          <w:p w14:paraId="2E44B50D" w14:textId="6BF2BD2C" w:rsidR="00B56094" w:rsidRPr="00A337CC" w:rsidRDefault="00B56094" w:rsidP="00B56094">
            <w:pPr>
              <w:jc w:val="right"/>
              <w:rPr>
                <w:rFonts w:cs="Calibri"/>
                <w:sz w:val="20"/>
              </w:rPr>
            </w:pPr>
            <w:r>
              <w:rPr>
                <w:rFonts w:cs="Calibri"/>
                <w:sz w:val="20"/>
              </w:rPr>
              <w:t>22,6</w:t>
            </w:r>
          </w:p>
        </w:tc>
      </w:tr>
      <w:tr w:rsidR="00B56094" w:rsidRPr="00A337CC" w14:paraId="47B896D6" w14:textId="77777777" w:rsidTr="00FD65FD">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3AE1D909" w14:textId="52AB2E27" w:rsidR="00B56094" w:rsidRPr="00A337CC" w:rsidRDefault="00B56094" w:rsidP="00B56094">
            <w:pPr>
              <w:jc w:val="center"/>
              <w:rPr>
                <w:rFonts w:cs="Calibri"/>
                <w:sz w:val="20"/>
              </w:rPr>
            </w:pPr>
            <w:r>
              <w:rPr>
                <w:rFonts w:cs="Calibri"/>
                <w:sz w:val="20"/>
              </w:rPr>
              <w:t>2021</w:t>
            </w:r>
          </w:p>
        </w:tc>
        <w:tc>
          <w:tcPr>
            <w:tcW w:w="1360" w:type="dxa"/>
            <w:tcBorders>
              <w:top w:val="nil"/>
              <w:left w:val="nil"/>
              <w:bottom w:val="single" w:sz="4" w:space="0" w:color="auto"/>
              <w:right w:val="single" w:sz="4" w:space="0" w:color="auto"/>
            </w:tcBorders>
            <w:shd w:val="clear" w:color="auto" w:fill="auto"/>
            <w:noWrap/>
            <w:vAlign w:val="bottom"/>
            <w:hideMark/>
          </w:tcPr>
          <w:p w14:paraId="055009E9" w14:textId="51509587" w:rsidR="00B56094" w:rsidRPr="00A337CC" w:rsidRDefault="00B56094" w:rsidP="00B56094">
            <w:pPr>
              <w:jc w:val="right"/>
              <w:rPr>
                <w:rFonts w:cs="Calibri"/>
                <w:sz w:val="20"/>
              </w:rPr>
            </w:pPr>
            <w:r>
              <w:rPr>
                <w:rFonts w:cs="Calibri"/>
                <w:sz w:val="20"/>
              </w:rPr>
              <w:t>36</w:t>
            </w:r>
          </w:p>
        </w:tc>
        <w:tc>
          <w:tcPr>
            <w:tcW w:w="1280" w:type="dxa"/>
            <w:tcBorders>
              <w:top w:val="nil"/>
              <w:left w:val="nil"/>
              <w:bottom w:val="single" w:sz="4" w:space="0" w:color="auto"/>
              <w:right w:val="single" w:sz="4" w:space="0" w:color="auto"/>
            </w:tcBorders>
            <w:shd w:val="clear" w:color="auto" w:fill="auto"/>
            <w:noWrap/>
            <w:vAlign w:val="bottom"/>
            <w:hideMark/>
          </w:tcPr>
          <w:p w14:paraId="6A98E8BD" w14:textId="63A42BEA" w:rsidR="00B56094" w:rsidRPr="00A337CC" w:rsidRDefault="00B56094" w:rsidP="00B56094">
            <w:pPr>
              <w:jc w:val="right"/>
              <w:rPr>
                <w:rFonts w:cs="Calibri"/>
                <w:sz w:val="20"/>
              </w:rPr>
            </w:pPr>
            <w:r>
              <w:rPr>
                <w:rFonts w:cs="Calibri"/>
                <w:sz w:val="20"/>
              </w:rPr>
              <w:t>25</w:t>
            </w:r>
          </w:p>
        </w:tc>
        <w:tc>
          <w:tcPr>
            <w:tcW w:w="1440" w:type="dxa"/>
            <w:tcBorders>
              <w:top w:val="nil"/>
              <w:left w:val="nil"/>
              <w:bottom w:val="single" w:sz="4" w:space="0" w:color="auto"/>
              <w:right w:val="single" w:sz="4" w:space="0" w:color="auto"/>
            </w:tcBorders>
            <w:shd w:val="clear" w:color="auto" w:fill="auto"/>
            <w:noWrap/>
            <w:vAlign w:val="bottom"/>
            <w:hideMark/>
          </w:tcPr>
          <w:p w14:paraId="0725843D" w14:textId="1F1B22CE" w:rsidR="00B56094" w:rsidRPr="00A337CC" w:rsidRDefault="00B56094" w:rsidP="00B56094">
            <w:pPr>
              <w:jc w:val="right"/>
              <w:rPr>
                <w:rFonts w:cs="Calibri"/>
                <w:sz w:val="20"/>
              </w:rPr>
            </w:pPr>
            <w:r>
              <w:rPr>
                <w:rFonts w:cs="Calibri"/>
                <w:sz w:val="20"/>
              </w:rPr>
              <w:t>68,8</w:t>
            </w:r>
          </w:p>
        </w:tc>
        <w:tc>
          <w:tcPr>
            <w:tcW w:w="1260" w:type="dxa"/>
            <w:tcBorders>
              <w:top w:val="nil"/>
              <w:left w:val="nil"/>
              <w:bottom w:val="single" w:sz="4" w:space="0" w:color="auto"/>
              <w:right w:val="single" w:sz="4" w:space="0" w:color="auto"/>
            </w:tcBorders>
            <w:shd w:val="clear" w:color="auto" w:fill="auto"/>
            <w:noWrap/>
            <w:vAlign w:val="bottom"/>
            <w:hideMark/>
          </w:tcPr>
          <w:p w14:paraId="454EC903" w14:textId="46B54B91" w:rsidR="00B56094" w:rsidRPr="00A337CC" w:rsidRDefault="00B56094" w:rsidP="00B56094">
            <w:pPr>
              <w:jc w:val="right"/>
              <w:rPr>
                <w:rFonts w:cs="Calibri"/>
                <w:sz w:val="20"/>
              </w:rPr>
            </w:pPr>
            <w:r>
              <w:rPr>
                <w:rFonts w:cs="Calibri"/>
                <w:sz w:val="20"/>
              </w:rPr>
              <w:t>38</w:t>
            </w:r>
          </w:p>
        </w:tc>
        <w:tc>
          <w:tcPr>
            <w:tcW w:w="1200" w:type="dxa"/>
            <w:tcBorders>
              <w:top w:val="nil"/>
              <w:left w:val="nil"/>
              <w:bottom w:val="single" w:sz="4" w:space="0" w:color="auto"/>
              <w:right w:val="single" w:sz="4" w:space="0" w:color="auto"/>
            </w:tcBorders>
            <w:shd w:val="clear" w:color="auto" w:fill="auto"/>
            <w:noWrap/>
            <w:vAlign w:val="bottom"/>
            <w:hideMark/>
          </w:tcPr>
          <w:p w14:paraId="7A826269" w14:textId="6AF4B9E6" w:rsidR="00B56094" w:rsidRPr="00A337CC" w:rsidRDefault="00B56094" w:rsidP="00B56094">
            <w:pPr>
              <w:jc w:val="right"/>
              <w:rPr>
                <w:rFonts w:cs="Calibri"/>
                <w:sz w:val="20"/>
              </w:rPr>
            </w:pPr>
            <w:r>
              <w:rPr>
                <w:rFonts w:cs="Calibri"/>
                <w:sz w:val="20"/>
              </w:rPr>
              <w:t>15</w:t>
            </w:r>
          </w:p>
        </w:tc>
        <w:tc>
          <w:tcPr>
            <w:tcW w:w="1240" w:type="dxa"/>
            <w:tcBorders>
              <w:top w:val="nil"/>
              <w:left w:val="nil"/>
              <w:bottom w:val="single" w:sz="4" w:space="0" w:color="auto"/>
              <w:right w:val="single" w:sz="4" w:space="0" w:color="auto"/>
            </w:tcBorders>
            <w:shd w:val="clear" w:color="auto" w:fill="auto"/>
            <w:noWrap/>
            <w:vAlign w:val="bottom"/>
            <w:hideMark/>
          </w:tcPr>
          <w:p w14:paraId="77064CAE" w14:textId="315CC7CC" w:rsidR="00B56094" w:rsidRPr="00A337CC" w:rsidRDefault="00B56094" w:rsidP="00B56094">
            <w:pPr>
              <w:jc w:val="right"/>
              <w:rPr>
                <w:rFonts w:cs="Calibri"/>
                <w:sz w:val="20"/>
              </w:rPr>
            </w:pPr>
            <w:r>
              <w:rPr>
                <w:rFonts w:cs="Calibri"/>
                <w:sz w:val="20"/>
              </w:rPr>
              <w:t>40,6</w:t>
            </w:r>
          </w:p>
        </w:tc>
      </w:tr>
      <w:tr w:rsidR="00B56094" w:rsidRPr="00A337CC" w14:paraId="4315C566" w14:textId="77777777" w:rsidTr="00FD65FD">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0F7F71AD" w14:textId="25D8B73C" w:rsidR="00B56094" w:rsidRPr="00A337CC" w:rsidRDefault="00B56094" w:rsidP="00B56094">
            <w:pPr>
              <w:jc w:val="center"/>
              <w:rPr>
                <w:rFonts w:cs="Calibri"/>
                <w:sz w:val="20"/>
              </w:rPr>
            </w:pPr>
            <w:r>
              <w:rPr>
                <w:rFonts w:cs="Calibri"/>
                <w:sz w:val="20"/>
              </w:rPr>
              <w:t>2022</w:t>
            </w:r>
          </w:p>
        </w:tc>
        <w:tc>
          <w:tcPr>
            <w:tcW w:w="1360" w:type="dxa"/>
            <w:tcBorders>
              <w:top w:val="nil"/>
              <w:left w:val="nil"/>
              <w:bottom w:val="single" w:sz="4" w:space="0" w:color="auto"/>
              <w:right w:val="single" w:sz="4" w:space="0" w:color="auto"/>
            </w:tcBorders>
            <w:shd w:val="clear" w:color="auto" w:fill="auto"/>
            <w:noWrap/>
            <w:vAlign w:val="bottom"/>
            <w:hideMark/>
          </w:tcPr>
          <w:p w14:paraId="2738BCD6" w14:textId="6DB73A9A" w:rsidR="00B56094" w:rsidRPr="00A337CC" w:rsidRDefault="00B56094" w:rsidP="00B56094">
            <w:pPr>
              <w:jc w:val="right"/>
              <w:rPr>
                <w:rFonts w:cs="Calibri"/>
                <w:sz w:val="20"/>
              </w:rPr>
            </w:pPr>
            <w:r>
              <w:rPr>
                <w:rFonts w:cs="Calibri"/>
                <w:sz w:val="20"/>
              </w:rPr>
              <w:t>35</w:t>
            </w:r>
          </w:p>
        </w:tc>
        <w:tc>
          <w:tcPr>
            <w:tcW w:w="1280" w:type="dxa"/>
            <w:tcBorders>
              <w:top w:val="nil"/>
              <w:left w:val="nil"/>
              <w:bottom w:val="single" w:sz="4" w:space="0" w:color="auto"/>
              <w:right w:val="single" w:sz="4" w:space="0" w:color="auto"/>
            </w:tcBorders>
            <w:shd w:val="clear" w:color="auto" w:fill="auto"/>
            <w:noWrap/>
            <w:vAlign w:val="bottom"/>
            <w:hideMark/>
          </w:tcPr>
          <w:p w14:paraId="46B1200E" w14:textId="01224502" w:rsidR="00B56094" w:rsidRPr="00A337CC" w:rsidRDefault="00B56094" w:rsidP="00B56094">
            <w:pPr>
              <w:jc w:val="right"/>
              <w:rPr>
                <w:rFonts w:cs="Calibri"/>
                <w:sz w:val="20"/>
              </w:rPr>
            </w:pPr>
            <w:r>
              <w:rPr>
                <w:rFonts w:cs="Calibri"/>
                <w:sz w:val="20"/>
              </w:rPr>
              <w:t>25</w:t>
            </w:r>
          </w:p>
        </w:tc>
        <w:tc>
          <w:tcPr>
            <w:tcW w:w="1440" w:type="dxa"/>
            <w:tcBorders>
              <w:top w:val="nil"/>
              <w:left w:val="nil"/>
              <w:bottom w:val="single" w:sz="4" w:space="0" w:color="auto"/>
              <w:right w:val="single" w:sz="4" w:space="0" w:color="auto"/>
            </w:tcBorders>
            <w:shd w:val="clear" w:color="auto" w:fill="auto"/>
            <w:noWrap/>
            <w:vAlign w:val="bottom"/>
            <w:hideMark/>
          </w:tcPr>
          <w:p w14:paraId="14278969" w14:textId="09DA5BBB" w:rsidR="00B56094" w:rsidRPr="00A337CC" w:rsidRDefault="00B56094" w:rsidP="00B56094">
            <w:pPr>
              <w:jc w:val="right"/>
              <w:rPr>
                <w:rFonts w:cs="Calibri"/>
                <w:sz w:val="20"/>
              </w:rPr>
            </w:pPr>
            <w:r>
              <w:rPr>
                <w:rFonts w:cs="Calibri"/>
                <w:sz w:val="20"/>
              </w:rPr>
              <w:t>73,0</w:t>
            </w:r>
          </w:p>
        </w:tc>
        <w:tc>
          <w:tcPr>
            <w:tcW w:w="1260" w:type="dxa"/>
            <w:tcBorders>
              <w:top w:val="nil"/>
              <w:left w:val="nil"/>
              <w:bottom w:val="single" w:sz="4" w:space="0" w:color="auto"/>
              <w:right w:val="single" w:sz="4" w:space="0" w:color="auto"/>
            </w:tcBorders>
            <w:shd w:val="clear" w:color="auto" w:fill="auto"/>
            <w:noWrap/>
            <w:vAlign w:val="bottom"/>
            <w:hideMark/>
          </w:tcPr>
          <w:p w14:paraId="4BCF5032" w14:textId="59CEF376" w:rsidR="00B56094" w:rsidRPr="00A337CC" w:rsidRDefault="00B56094" w:rsidP="00B56094">
            <w:pPr>
              <w:jc w:val="right"/>
              <w:rPr>
                <w:rFonts w:cs="Calibri"/>
                <w:sz w:val="20"/>
              </w:rPr>
            </w:pPr>
            <w:r>
              <w:rPr>
                <w:rFonts w:cs="Calibri"/>
                <w:sz w:val="20"/>
              </w:rPr>
              <w:t>37</w:t>
            </w:r>
          </w:p>
        </w:tc>
        <w:tc>
          <w:tcPr>
            <w:tcW w:w="1200" w:type="dxa"/>
            <w:tcBorders>
              <w:top w:val="nil"/>
              <w:left w:val="nil"/>
              <w:bottom w:val="single" w:sz="4" w:space="0" w:color="auto"/>
              <w:right w:val="single" w:sz="4" w:space="0" w:color="auto"/>
            </w:tcBorders>
            <w:shd w:val="clear" w:color="auto" w:fill="auto"/>
            <w:noWrap/>
            <w:vAlign w:val="bottom"/>
            <w:hideMark/>
          </w:tcPr>
          <w:p w14:paraId="6B4459D7" w14:textId="164C2039" w:rsidR="00B56094" w:rsidRPr="00A337CC" w:rsidRDefault="00B56094" w:rsidP="00B56094">
            <w:pPr>
              <w:jc w:val="right"/>
              <w:rPr>
                <w:rFonts w:cs="Calibri"/>
                <w:sz w:val="20"/>
              </w:rPr>
            </w:pPr>
            <w:r>
              <w:rPr>
                <w:rFonts w:cs="Calibri"/>
                <w:sz w:val="20"/>
              </w:rPr>
              <w:t>27</w:t>
            </w:r>
          </w:p>
        </w:tc>
        <w:tc>
          <w:tcPr>
            <w:tcW w:w="1240" w:type="dxa"/>
            <w:tcBorders>
              <w:top w:val="nil"/>
              <w:left w:val="nil"/>
              <w:bottom w:val="single" w:sz="4" w:space="0" w:color="auto"/>
              <w:right w:val="single" w:sz="4" w:space="0" w:color="auto"/>
            </w:tcBorders>
            <w:shd w:val="clear" w:color="auto" w:fill="auto"/>
            <w:noWrap/>
            <w:vAlign w:val="bottom"/>
            <w:hideMark/>
          </w:tcPr>
          <w:p w14:paraId="3837787B" w14:textId="3291D2A3" w:rsidR="00B56094" w:rsidRPr="00A337CC" w:rsidRDefault="00B56094" w:rsidP="00B56094">
            <w:pPr>
              <w:jc w:val="right"/>
              <w:rPr>
                <w:rFonts w:cs="Calibri"/>
                <w:sz w:val="20"/>
              </w:rPr>
            </w:pPr>
            <w:r>
              <w:rPr>
                <w:rFonts w:cs="Calibri"/>
                <w:sz w:val="20"/>
              </w:rPr>
              <w:t>73,0</w:t>
            </w:r>
          </w:p>
        </w:tc>
      </w:tr>
    </w:tbl>
    <w:p w14:paraId="3542B52B" w14:textId="77777777" w:rsidR="00FD65FD" w:rsidRPr="00A337CC" w:rsidRDefault="00FD65FD" w:rsidP="008F0F20">
      <w:pPr>
        <w:spacing w:after="240"/>
        <w:ind w:left="1620" w:hanging="1620"/>
        <w:rPr>
          <w:rFonts w:cs="Times New Roman"/>
          <w:szCs w:val="24"/>
        </w:rPr>
      </w:pPr>
    </w:p>
    <w:p w14:paraId="5B2D07AA" w14:textId="77777777" w:rsidR="00E86047" w:rsidRPr="00A337CC" w:rsidRDefault="00E86047" w:rsidP="00E86047">
      <w:pPr>
        <w:spacing w:after="240"/>
        <w:ind w:left="1620" w:hanging="1620"/>
        <w:rPr>
          <w:rFonts w:cs="Times New Roman"/>
          <w:sz w:val="20"/>
        </w:rPr>
      </w:pPr>
      <w:r w:rsidRPr="00A337CC">
        <w:rPr>
          <w:rFonts w:cs="Times New Roman"/>
          <w:szCs w:val="24"/>
        </w:rPr>
        <w:t>Tablica 3.1/1</w:t>
      </w:r>
      <w:r w:rsidR="00194F63" w:rsidRPr="00A337CC">
        <w:rPr>
          <w:rFonts w:cs="Times New Roman"/>
          <w:szCs w:val="24"/>
        </w:rPr>
        <w:t xml:space="preserve"> – nastavak tablice</w:t>
      </w:r>
    </w:p>
    <w:tbl>
      <w:tblPr>
        <w:tblW w:w="7792" w:type="dxa"/>
        <w:tblLook w:val="04A0" w:firstRow="1" w:lastRow="0" w:firstColumn="1" w:lastColumn="0" w:noHBand="0" w:noVBand="1"/>
      </w:tblPr>
      <w:tblGrid>
        <w:gridCol w:w="805"/>
        <w:gridCol w:w="1360"/>
        <w:gridCol w:w="1280"/>
        <w:gridCol w:w="1440"/>
        <w:gridCol w:w="1460"/>
        <w:gridCol w:w="1447"/>
      </w:tblGrid>
      <w:tr w:rsidR="00B56094" w:rsidRPr="00A337CC" w14:paraId="188F6202" w14:textId="77777777" w:rsidTr="00B56094">
        <w:trPr>
          <w:trHeight w:val="300"/>
        </w:trPr>
        <w:tc>
          <w:tcPr>
            <w:tcW w:w="805"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698BE4D0" w14:textId="2D133B41" w:rsidR="00B56094" w:rsidRPr="00A337CC" w:rsidRDefault="00B56094" w:rsidP="00B56094">
            <w:pPr>
              <w:jc w:val="center"/>
              <w:rPr>
                <w:rFonts w:cs="Calibri"/>
                <w:i/>
                <w:iCs/>
                <w:sz w:val="20"/>
              </w:rPr>
            </w:pPr>
            <w:r>
              <w:rPr>
                <w:rFonts w:cs="Calibri"/>
                <w:i/>
                <w:iCs/>
                <w:sz w:val="20"/>
              </w:rPr>
              <w:t>1</w:t>
            </w:r>
          </w:p>
        </w:tc>
        <w:tc>
          <w:tcPr>
            <w:tcW w:w="1360" w:type="dxa"/>
            <w:tcBorders>
              <w:top w:val="single" w:sz="4" w:space="0" w:color="auto"/>
              <w:left w:val="nil"/>
              <w:bottom w:val="single" w:sz="4" w:space="0" w:color="auto"/>
              <w:right w:val="single" w:sz="4" w:space="0" w:color="auto"/>
            </w:tcBorders>
            <w:shd w:val="clear" w:color="000000" w:fill="D9D9D9"/>
            <w:noWrap/>
            <w:vAlign w:val="bottom"/>
            <w:hideMark/>
          </w:tcPr>
          <w:p w14:paraId="36D5FA85" w14:textId="6911DA0D" w:rsidR="00B56094" w:rsidRPr="00A337CC" w:rsidRDefault="00B56094" w:rsidP="00B56094">
            <w:pPr>
              <w:jc w:val="center"/>
              <w:rPr>
                <w:rFonts w:cs="Calibri"/>
                <w:i/>
                <w:iCs/>
                <w:sz w:val="20"/>
              </w:rPr>
            </w:pPr>
            <w:r>
              <w:rPr>
                <w:rFonts w:cs="Calibri"/>
                <w:i/>
                <w:iCs/>
                <w:sz w:val="20"/>
              </w:rPr>
              <w:t>21</w:t>
            </w:r>
          </w:p>
        </w:tc>
        <w:tc>
          <w:tcPr>
            <w:tcW w:w="1280" w:type="dxa"/>
            <w:tcBorders>
              <w:top w:val="single" w:sz="4" w:space="0" w:color="auto"/>
              <w:left w:val="nil"/>
              <w:bottom w:val="single" w:sz="4" w:space="0" w:color="auto"/>
              <w:right w:val="single" w:sz="4" w:space="0" w:color="auto"/>
            </w:tcBorders>
            <w:shd w:val="clear" w:color="000000" w:fill="D9D9D9"/>
            <w:noWrap/>
            <w:vAlign w:val="bottom"/>
            <w:hideMark/>
          </w:tcPr>
          <w:p w14:paraId="49F89CED" w14:textId="77DFC807" w:rsidR="00B56094" w:rsidRPr="00A337CC" w:rsidRDefault="00B56094" w:rsidP="00B56094">
            <w:pPr>
              <w:jc w:val="center"/>
              <w:rPr>
                <w:rFonts w:cs="Calibri"/>
                <w:i/>
                <w:iCs/>
                <w:sz w:val="20"/>
              </w:rPr>
            </w:pPr>
            <w:r>
              <w:rPr>
                <w:rFonts w:cs="Calibri"/>
                <w:i/>
                <w:iCs/>
                <w:sz w:val="20"/>
              </w:rPr>
              <w:t>22</w:t>
            </w:r>
          </w:p>
        </w:tc>
        <w:tc>
          <w:tcPr>
            <w:tcW w:w="1440" w:type="dxa"/>
            <w:tcBorders>
              <w:top w:val="single" w:sz="4" w:space="0" w:color="auto"/>
              <w:left w:val="nil"/>
              <w:bottom w:val="single" w:sz="4" w:space="0" w:color="auto"/>
              <w:right w:val="single" w:sz="4" w:space="0" w:color="auto"/>
            </w:tcBorders>
            <w:shd w:val="clear" w:color="000000" w:fill="D9D9D9"/>
            <w:noWrap/>
            <w:vAlign w:val="bottom"/>
            <w:hideMark/>
          </w:tcPr>
          <w:p w14:paraId="61A91D6B" w14:textId="131FCCDC" w:rsidR="00B56094" w:rsidRPr="00A337CC" w:rsidRDefault="00B56094" w:rsidP="00B56094">
            <w:pPr>
              <w:jc w:val="center"/>
              <w:rPr>
                <w:rFonts w:cs="Calibri"/>
                <w:i/>
                <w:iCs/>
                <w:sz w:val="20"/>
              </w:rPr>
            </w:pPr>
            <w:r>
              <w:rPr>
                <w:rFonts w:cs="Calibri"/>
                <w:i/>
                <w:iCs/>
                <w:sz w:val="20"/>
              </w:rPr>
              <w:t>23</w:t>
            </w:r>
          </w:p>
        </w:tc>
        <w:tc>
          <w:tcPr>
            <w:tcW w:w="1460" w:type="dxa"/>
            <w:tcBorders>
              <w:top w:val="single" w:sz="4" w:space="0" w:color="auto"/>
              <w:left w:val="nil"/>
              <w:bottom w:val="single" w:sz="4" w:space="0" w:color="auto"/>
              <w:right w:val="single" w:sz="4" w:space="0" w:color="auto"/>
            </w:tcBorders>
            <w:shd w:val="clear" w:color="000000" w:fill="D9D9D9"/>
            <w:noWrap/>
            <w:vAlign w:val="bottom"/>
            <w:hideMark/>
          </w:tcPr>
          <w:p w14:paraId="2FDA6C3C" w14:textId="755A7232" w:rsidR="00B56094" w:rsidRPr="00A337CC" w:rsidRDefault="00B56094" w:rsidP="00B56094">
            <w:pPr>
              <w:jc w:val="center"/>
              <w:rPr>
                <w:rFonts w:cs="Calibri"/>
                <w:i/>
                <w:iCs/>
                <w:sz w:val="20"/>
              </w:rPr>
            </w:pPr>
            <w:r>
              <w:rPr>
                <w:rFonts w:cs="Calibri"/>
                <w:i/>
                <w:iCs/>
                <w:sz w:val="20"/>
              </w:rPr>
              <w:t>24</w:t>
            </w:r>
          </w:p>
        </w:tc>
        <w:tc>
          <w:tcPr>
            <w:tcW w:w="1447" w:type="dxa"/>
            <w:tcBorders>
              <w:top w:val="single" w:sz="4" w:space="0" w:color="auto"/>
              <w:left w:val="nil"/>
              <w:bottom w:val="single" w:sz="4" w:space="0" w:color="auto"/>
              <w:right w:val="single" w:sz="4" w:space="0" w:color="auto"/>
            </w:tcBorders>
            <w:shd w:val="clear" w:color="000000" w:fill="D9D9D9"/>
            <w:noWrap/>
            <w:vAlign w:val="bottom"/>
            <w:hideMark/>
          </w:tcPr>
          <w:p w14:paraId="697715E2" w14:textId="73181F35" w:rsidR="00B56094" w:rsidRPr="00A337CC" w:rsidRDefault="00B56094" w:rsidP="00B56094">
            <w:pPr>
              <w:jc w:val="center"/>
              <w:rPr>
                <w:rFonts w:cs="Calibri"/>
                <w:i/>
                <w:iCs/>
                <w:sz w:val="20"/>
              </w:rPr>
            </w:pPr>
            <w:r>
              <w:rPr>
                <w:rFonts w:cs="Calibri"/>
                <w:i/>
                <w:iCs/>
                <w:sz w:val="20"/>
              </w:rPr>
              <w:t>25</w:t>
            </w:r>
          </w:p>
        </w:tc>
      </w:tr>
      <w:tr w:rsidR="00B56094" w:rsidRPr="00A337CC" w14:paraId="260D93DF" w14:textId="77777777" w:rsidTr="00B56094">
        <w:trPr>
          <w:trHeight w:val="1530"/>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4FAFB793" w14:textId="5A02ED75" w:rsidR="00B56094" w:rsidRPr="00A337CC" w:rsidRDefault="00B56094" w:rsidP="00B56094">
            <w:pPr>
              <w:jc w:val="center"/>
              <w:rPr>
                <w:rFonts w:cs="Calibri"/>
                <w:sz w:val="20"/>
              </w:rPr>
            </w:pPr>
            <w:r>
              <w:rPr>
                <w:rFonts w:cs="Calibri"/>
                <w:sz w:val="20"/>
              </w:rPr>
              <w:t>Godina</w:t>
            </w:r>
          </w:p>
        </w:tc>
        <w:tc>
          <w:tcPr>
            <w:tcW w:w="1360" w:type="dxa"/>
            <w:tcBorders>
              <w:top w:val="nil"/>
              <w:left w:val="nil"/>
              <w:bottom w:val="single" w:sz="4" w:space="0" w:color="auto"/>
              <w:right w:val="single" w:sz="4" w:space="0" w:color="auto"/>
            </w:tcBorders>
            <w:shd w:val="clear" w:color="000000" w:fill="D9D9D9"/>
            <w:vAlign w:val="center"/>
            <w:hideMark/>
          </w:tcPr>
          <w:p w14:paraId="23225BDE" w14:textId="1F81B5D1" w:rsidR="00B56094" w:rsidRPr="00A337CC" w:rsidRDefault="00B56094" w:rsidP="00B56094">
            <w:pPr>
              <w:jc w:val="center"/>
              <w:rPr>
                <w:rFonts w:cs="Calibri"/>
                <w:sz w:val="20"/>
              </w:rPr>
            </w:pPr>
            <w:r>
              <w:rPr>
                <w:rFonts w:cs="Calibri"/>
                <w:sz w:val="20"/>
              </w:rPr>
              <w:t>Miješani KO</w:t>
            </w:r>
          </w:p>
        </w:tc>
        <w:tc>
          <w:tcPr>
            <w:tcW w:w="1280" w:type="dxa"/>
            <w:tcBorders>
              <w:top w:val="nil"/>
              <w:left w:val="nil"/>
              <w:bottom w:val="single" w:sz="4" w:space="0" w:color="auto"/>
              <w:right w:val="single" w:sz="4" w:space="0" w:color="auto"/>
            </w:tcBorders>
            <w:shd w:val="clear" w:color="000000" w:fill="D9D9D9"/>
            <w:vAlign w:val="center"/>
            <w:hideMark/>
          </w:tcPr>
          <w:p w14:paraId="782B28D7" w14:textId="0EF3DC36" w:rsidR="00B56094" w:rsidRPr="00A337CC" w:rsidRDefault="00B56094" w:rsidP="00B56094">
            <w:pPr>
              <w:jc w:val="center"/>
              <w:rPr>
                <w:rFonts w:cs="Calibri"/>
                <w:sz w:val="20"/>
              </w:rPr>
            </w:pPr>
            <w:r>
              <w:rPr>
                <w:rFonts w:cs="Calibri"/>
                <w:sz w:val="20"/>
              </w:rPr>
              <w:t>Ostatak iz materijalne oporabe</w:t>
            </w:r>
          </w:p>
        </w:tc>
        <w:tc>
          <w:tcPr>
            <w:tcW w:w="1440" w:type="dxa"/>
            <w:tcBorders>
              <w:top w:val="nil"/>
              <w:left w:val="nil"/>
              <w:bottom w:val="single" w:sz="4" w:space="0" w:color="auto"/>
              <w:right w:val="single" w:sz="4" w:space="0" w:color="auto"/>
            </w:tcBorders>
            <w:shd w:val="clear" w:color="000000" w:fill="D9D9D9"/>
            <w:vAlign w:val="center"/>
            <w:hideMark/>
          </w:tcPr>
          <w:p w14:paraId="2ACAAE1A" w14:textId="74645136" w:rsidR="00B56094" w:rsidRPr="00A337CC" w:rsidRDefault="00B56094" w:rsidP="00B56094">
            <w:pPr>
              <w:jc w:val="center"/>
              <w:rPr>
                <w:rFonts w:cs="Calibri"/>
                <w:sz w:val="20"/>
              </w:rPr>
            </w:pPr>
            <w:r>
              <w:rPr>
                <w:rFonts w:cs="Calibri"/>
                <w:sz w:val="20"/>
              </w:rPr>
              <w:t>Ukupno KO za oporabu ili zbrinjavanje</w:t>
            </w:r>
          </w:p>
        </w:tc>
        <w:tc>
          <w:tcPr>
            <w:tcW w:w="1460" w:type="dxa"/>
            <w:tcBorders>
              <w:top w:val="nil"/>
              <w:left w:val="nil"/>
              <w:bottom w:val="single" w:sz="4" w:space="0" w:color="auto"/>
              <w:right w:val="single" w:sz="4" w:space="0" w:color="auto"/>
            </w:tcBorders>
            <w:shd w:val="clear" w:color="000000" w:fill="D9D9D9"/>
            <w:vAlign w:val="center"/>
            <w:hideMark/>
          </w:tcPr>
          <w:p w14:paraId="3C85E7CC" w14:textId="76236EC6" w:rsidR="00B56094" w:rsidRPr="00A337CC" w:rsidRDefault="00B56094" w:rsidP="00B56094">
            <w:pPr>
              <w:jc w:val="center"/>
              <w:rPr>
                <w:rFonts w:cs="Calibri"/>
                <w:sz w:val="20"/>
              </w:rPr>
            </w:pPr>
            <w:r>
              <w:rPr>
                <w:rFonts w:cs="Calibri"/>
                <w:sz w:val="20"/>
              </w:rPr>
              <w:t>Ukupno za odlaganje na BRO u sklopu CGO-a (početak rada 2019.)</w:t>
            </w:r>
          </w:p>
        </w:tc>
        <w:tc>
          <w:tcPr>
            <w:tcW w:w="1447" w:type="dxa"/>
            <w:tcBorders>
              <w:top w:val="nil"/>
              <w:left w:val="nil"/>
              <w:bottom w:val="single" w:sz="4" w:space="0" w:color="auto"/>
              <w:right w:val="single" w:sz="4" w:space="0" w:color="auto"/>
            </w:tcBorders>
            <w:shd w:val="clear" w:color="000000" w:fill="D9D9D9"/>
            <w:vAlign w:val="center"/>
            <w:hideMark/>
          </w:tcPr>
          <w:p w14:paraId="781A5A78" w14:textId="48394585" w:rsidR="00B56094" w:rsidRPr="00A337CC" w:rsidRDefault="00B56094" w:rsidP="00B56094">
            <w:pPr>
              <w:jc w:val="center"/>
              <w:rPr>
                <w:rFonts w:cs="Calibri"/>
                <w:sz w:val="20"/>
              </w:rPr>
            </w:pPr>
            <w:r>
              <w:rPr>
                <w:rFonts w:cs="Calibri"/>
                <w:sz w:val="20"/>
              </w:rPr>
              <w:t>Udio odloženog KO (CGO od 2019.) u odnosu na 2015. (486 t)</w:t>
            </w:r>
          </w:p>
        </w:tc>
      </w:tr>
      <w:tr w:rsidR="00B56094" w:rsidRPr="00A337CC" w14:paraId="4EE87BD8" w14:textId="77777777" w:rsidTr="00B56094">
        <w:trPr>
          <w:trHeight w:val="300"/>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71EEA99A" w14:textId="4A7CD1BF" w:rsidR="00B56094" w:rsidRPr="00A337CC" w:rsidRDefault="00B56094" w:rsidP="00B56094">
            <w:pPr>
              <w:jc w:val="center"/>
              <w:rPr>
                <w:rFonts w:cs="Calibri"/>
                <w:sz w:val="20"/>
              </w:rPr>
            </w:pPr>
            <w:r>
              <w:rPr>
                <w:rFonts w:cs="Calibri"/>
                <w:sz w:val="20"/>
              </w:rPr>
              <w:t> </w:t>
            </w:r>
          </w:p>
        </w:tc>
        <w:tc>
          <w:tcPr>
            <w:tcW w:w="1360" w:type="dxa"/>
            <w:tcBorders>
              <w:top w:val="nil"/>
              <w:left w:val="nil"/>
              <w:bottom w:val="single" w:sz="4" w:space="0" w:color="auto"/>
              <w:right w:val="single" w:sz="4" w:space="0" w:color="auto"/>
            </w:tcBorders>
            <w:shd w:val="clear" w:color="000000" w:fill="D9D9D9"/>
            <w:vAlign w:val="center"/>
            <w:hideMark/>
          </w:tcPr>
          <w:p w14:paraId="6BED5FBF" w14:textId="34C255B7" w:rsidR="00B56094" w:rsidRPr="00A337CC" w:rsidRDefault="00B56094" w:rsidP="00B56094">
            <w:pPr>
              <w:jc w:val="center"/>
              <w:rPr>
                <w:rFonts w:cs="Calibri"/>
                <w:sz w:val="20"/>
              </w:rPr>
            </w:pPr>
            <w:r>
              <w:rPr>
                <w:rFonts w:cs="Calibri"/>
                <w:sz w:val="20"/>
              </w:rPr>
              <w:t> </w:t>
            </w:r>
          </w:p>
        </w:tc>
        <w:tc>
          <w:tcPr>
            <w:tcW w:w="1280" w:type="dxa"/>
            <w:tcBorders>
              <w:top w:val="nil"/>
              <w:left w:val="nil"/>
              <w:bottom w:val="single" w:sz="4" w:space="0" w:color="auto"/>
              <w:right w:val="single" w:sz="4" w:space="0" w:color="auto"/>
            </w:tcBorders>
            <w:shd w:val="clear" w:color="000000" w:fill="D9D9D9"/>
            <w:vAlign w:val="center"/>
            <w:hideMark/>
          </w:tcPr>
          <w:p w14:paraId="0C7F0452" w14:textId="40CB051D" w:rsidR="00B56094" w:rsidRPr="00A337CC" w:rsidRDefault="00B56094" w:rsidP="00B56094">
            <w:pPr>
              <w:jc w:val="center"/>
              <w:rPr>
                <w:rFonts w:cs="Calibri"/>
                <w:sz w:val="20"/>
              </w:rPr>
            </w:pPr>
            <w:r>
              <w:rPr>
                <w:rFonts w:cs="Calibri"/>
                <w:sz w:val="20"/>
              </w:rPr>
              <w:t> </w:t>
            </w:r>
          </w:p>
        </w:tc>
        <w:tc>
          <w:tcPr>
            <w:tcW w:w="1440" w:type="dxa"/>
            <w:tcBorders>
              <w:top w:val="nil"/>
              <w:left w:val="nil"/>
              <w:bottom w:val="single" w:sz="4" w:space="0" w:color="auto"/>
              <w:right w:val="single" w:sz="4" w:space="0" w:color="auto"/>
            </w:tcBorders>
            <w:shd w:val="clear" w:color="000000" w:fill="D9D9D9"/>
            <w:vAlign w:val="center"/>
            <w:hideMark/>
          </w:tcPr>
          <w:p w14:paraId="7FD580D9" w14:textId="77B0D025" w:rsidR="00B56094" w:rsidRPr="00A337CC" w:rsidRDefault="00B56094" w:rsidP="00B56094">
            <w:pPr>
              <w:jc w:val="center"/>
              <w:rPr>
                <w:rFonts w:cs="Calibri"/>
                <w:sz w:val="20"/>
              </w:rPr>
            </w:pPr>
            <w:r>
              <w:rPr>
                <w:rFonts w:cs="Calibri"/>
                <w:sz w:val="20"/>
              </w:rPr>
              <w:t> </w:t>
            </w:r>
          </w:p>
        </w:tc>
        <w:tc>
          <w:tcPr>
            <w:tcW w:w="1460" w:type="dxa"/>
            <w:tcBorders>
              <w:top w:val="nil"/>
              <w:left w:val="nil"/>
              <w:bottom w:val="single" w:sz="4" w:space="0" w:color="auto"/>
              <w:right w:val="single" w:sz="4" w:space="0" w:color="auto"/>
            </w:tcBorders>
            <w:shd w:val="clear" w:color="000000" w:fill="D9D9D9"/>
            <w:vAlign w:val="center"/>
            <w:hideMark/>
          </w:tcPr>
          <w:p w14:paraId="3CBCF47A" w14:textId="6163A33E" w:rsidR="00B56094" w:rsidRPr="00A337CC" w:rsidRDefault="00B56094" w:rsidP="00B56094">
            <w:pPr>
              <w:jc w:val="center"/>
              <w:rPr>
                <w:rFonts w:cs="Calibri"/>
                <w:sz w:val="20"/>
              </w:rPr>
            </w:pPr>
            <w:r>
              <w:rPr>
                <w:rFonts w:cs="Calibri"/>
                <w:sz w:val="20"/>
              </w:rPr>
              <w:t> </w:t>
            </w:r>
          </w:p>
        </w:tc>
        <w:tc>
          <w:tcPr>
            <w:tcW w:w="1447" w:type="dxa"/>
            <w:tcBorders>
              <w:top w:val="nil"/>
              <w:left w:val="nil"/>
              <w:bottom w:val="single" w:sz="4" w:space="0" w:color="auto"/>
              <w:right w:val="single" w:sz="4" w:space="0" w:color="auto"/>
            </w:tcBorders>
            <w:shd w:val="clear" w:color="000000" w:fill="D9D9D9"/>
            <w:vAlign w:val="center"/>
            <w:hideMark/>
          </w:tcPr>
          <w:p w14:paraId="37FBB8AC" w14:textId="5EEA7223" w:rsidR="00B56094" w:rsidRPr="00A337CC" w:rsidRDefault="00B56094" w:rsidP="00B56094">
            <w:pPr>
              <w:jc w:val="center"/>
              <w:rPr>
                <w:rFonts w:cs="Calibri"/>
                <w:b/>
                <w:bCs/>
                <w:color w:val="FF0000"/>
                <w:sz w:val="20"/>
              </w:rPr>
            </w:pPr>
            <w:r>
              <w:rPr>
                <w:rFonts w:cs="Calibri"/>
                <w:b/>
                <w:bCs/>
                <w:color w:val="FF0000"/>
                <w:sz w:val="20"/>
              </w:rPr>
              <w:t>Cilj 1.4.</w:t>
            </w:r>
          </w:p>
        </w:tc>
      </w:tr>
      <w:tr w:rsidR="00B56094" w:rsidRPr="00A337CC" w14:paraId="4C84689A" w14:textId="77777777" w:rsidTr="00B56094">
        <w:trPr>
          <w:trHeight w:val="765"/>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47E3F3BF" w14:textId="4CB899C8" w:rsidR="00B56094" w:rsidRPr="00A337CC" w:rsidRDefault="00B56094" w:rsidP="00B56094">
            <w:pPr>
              <w:jc w:val="center"/>
              <w:rPr>
                <w:rFonts w:cs="Calibri"/>
                <w:sz w:val="20"/>
              </w:rPr>
            </w:pPr>
            <w:r>
              <w:rPr>
                <w:rFonts w:cs="Calibri"/>
                <w:sz w:val="20"/>
              </w:rPr>
              <w:t> </w:t>
            </w:r>
          </w:p>
        </w:tc>
        <w:tc>
          <w:tcPr>
            <w:tcW w:w="1360" w:type="dxa"/>
            <w:tcBorders>
              <w:top w:val="nil"/>
              <w:left w:val="nil"/>
              <w:bottom w:val="single" w:sz="4" w:space="0" w:color="auto"/>
              <w:right w:val="single" w:sz="4" w:space="0" w:color="auto"/>
            </w:tcBorders>
            <w:shd w:val="clear" w:color="000000" w:fill="D9D9D9"/>
            <w:vAlign w:val="center"/>
            <w:hideMark/>
          </w:tcPr>
          <w:p w14:paraId="0F0ABDE8" w14:textId="00BF7053" w:rsidR="00B56094" w:rsidRPr="00A337CC" w:rsidRDefault="00B56094" w:rsidP="00B56094">
            <w:pPr>
              <w:jc w:val="center"/>
              <w:rPr>
                <w:rFonts w:cs="Calibri"/>
                <w:sz w:val="20"/>
              </w:rPr>
            </w:pPr>
            <w:r>
              <w:rPr>
                <w:rFonts w:cs="Calibri"/>
                <w:i/>
                <w:iCs/>
                <w:sz w:val="20"/>
              </w:rPr>
              <w:t>21</w:t>
            </w:r>
            <w:r>
              <w:rPr>
                <w:rFonts w:cs="Calibri"/>
                <w:sz w:val="20"/>
              </w:rPr>
              <w:t xml:space="preserve">= </w:t>
            </w:r>
            <w:r>
              <w:rPr>
                <w:rFonts w:cs="Calibri"/>
                <w:i/>
                <w:iCs/>
                <w:sz w:val="20"/>
              </w:rPr>
              <w:t>5</w:t>
            </w:r>
            <w:r>
              <w:rPr>
                <w:rFonts w:cs="Calibri"/>
                <w:sz w:val="20"/>
              </w:rPr>
              <w:t>-</w:t>
            </w:r>
            <w:r>
              <w:rPr>
                <w:rFonts w:cs="Calibri"/>
                <w:i/>
                <w:iCs/>
                <w:sz w:val="20"/>
              </w:rPr>
              <w:t>7</w:t>
            </w:r>
          </w:p>
        </w:tc>
        <w:tc>
          <w:tcPr>
            <w:tcW w:w="1280" w:type="dxa"/>
            <w:tcBorders>
              <w:top w:val="nil"/>
              <w:left w:val="nil"/>
              <w:bottom w:val="single" w:sz="4" w:space="0" w:color="auto"/>
              <w:right w:val="single" w:sz="4" w:space="0" w:color="auto"/>
            </w:tcBorders>
            <w:shd w:val="clear" w:color="000000" w:fill="D9D9D9"/>
            <w:vAlign w:val="center"/>
            <w:hideMark/>
          </w:tcPr>
          <w:p w14:paraId="2A2426C1" w14:textId="27DF970A" w:rsidR="00B56094" w:rsidRPr="00A337CC" w:rsidRDefault="00B56094" w:rsidP="00B56094">
            <w:pPr>
              <w:jc w:val="center"/>
              <w:rPr>
                <w:rFonts w:cs="Calibri"/>
                <w:i/>
                <w:iCs/>
                <w:sz w:val="20"/>
              </w:rPr>
            </w:pPr>
            <w:r>
              <w:rPr>
                <w:rFonts w:cs="Calibri"/>
                <w:i/>
                <w:iCs/>
                <w:sz w:val="20"/>
              </w:rPr>
              <w:t>22=10</w:t>
            </w:r>
            <w:r>
              <w:rPr>
                <w:rFonts w:cs="Calibri"/>
                <w:sz w:val="20"/>
              </w:rPr>
              <w:t>×ost%</w:t>
            </w:r>
            <w:r>
              <w:rPr>
                <w:rFonts w:cs="Calibri"/>
                <w:i/>
                <w:iCs/>
                <w:sz w:val="20"/>
              </w:rPr>
              <w:br/>
              <w:t>+16</w:t>
            </w:r>
            <w:r>
              <w:rPr>
                <w:rFonts w:cs="Calibri"/>
                <w:sz w:val="20"/>
              </w:rPr>
              <w:t>×ost%</w:t>
            </w:r>
            <w:r>
              <w:rPr>
                <w:rFonts w:cs="Calibri"/>
                <w:i/>
                <w:iCs/>
                <w:sz w:val="20"/>
              </w:rPr>
              <w:br/>
              <w:t>+19</w:t>
            </w:r>
            <w:r>
              <w:rPr>
                <w:rFonts w:cs="Calibri"/>
                <w:sz w:val="20"/>
              </w:rPr>
              <w:t>×ost%</w:t>
            </w:r>
          </w:p>
        </w:tc>
        <w:tc>
          <w:tcPr>
            <w:tcW w:w="1440" w:type="dxa"/>
            <w:tcBorders>
              <w:top w:val="nil"/>
              <w:left w:val="nil"/>
              <w:bottom w:val="single" w:sz="4" w:space="0" w:color="auto"/>
              <w:right w:val="single" w:sz="4" w:space="0" w:color="auto"/>
            </w:tcBorders>
            <w:shd w:val="clear" w:color="000000" w:fill="D9D9D9"/>
            <w:vAlign w:val="center"/>
            <w:hideMark/>
          </w:tcPr>
          <w:p w14:paraId="47EF79CD" w14:textId="1569931F" w:rsidR="00B56094" w:rsidRPr="00A337CC" w:rsidRDefault="00B56094" w:rsidP="00B56094">
            <w:pPr>
              <w:jc w:val="center"/>
              <w:rPr>
                <w:rFonts w:cs="Calibri"/>
                <w:i/>
                <w:iCs/>
                <w:sz w:val="20"/>
              </w:rPr>
            </w:pPr>
            <w:r>
              <w:rPr>
                <w:rFonts w:cs="Calibri"/>
                <w:i/>
                <w:iCs/>
                <w:sz w:val="20"/>
              </w:rPr>
              <w:t>23=21+22</w:t>
            </w:r>
          </w:p>
        </w:tc>
        <w:tc>
          <w:tcPr>
            <w:tcW w:w="1460" w:type="dxa"/>
            <w:tcBorders>
              <w:top w:val="nil"/>
              <w:left w:val="nil"/>
              <w:bottom w:val="single" w:sz="4" w:space="0" w:color="auto"/>
              <w:right w:val="single" w:sz="4" w:space="0" w:color="auto"/>
            </w:tcBorders>
            <w:shd w:val="clear" w:color="000000" w:fill="D9D9D9"/>
            <w:vAlign w:val="center"/>
            <w:hideMark/>
          </w:tcPr>
          <w:p w14:paraId="49209672" w14:textId="7441ACB0" w:rsidR="00B56094" w:rsidRPr="00A337CC" w:rsidRDefault="00B56094" w:rsidP="00B56094">
            <w:pPr>
              <w:jc w:val="center"/>
              <w:rPr>
                <w:rFonts w:cs="Calibri"/>
                <w:i/>
                <w:iCs/>
                <w:sz w:val="20"/>
              </w:rPr>
            </w:pPr>
            <w:r>
              <w:rPr>
                <w:rFonts w:cs="Calibri"/>
                <w:i/>
                <w:iCs/>
                <w:sz w:val="20"/>
              </w:rPr>
              <w:t>24=23× 43,5%</w:t>
            </w:r>
          </w:p>
        </w:tc>
        <w:tc>
          <w:tcPr>
            <w:tcW w:w="1447" w:type="dxa"/>
            <w:tcBorders>
              <w:top w:val="nil"/>
              <w:left w:val="nil"/>
              <w:bottom w:val="single" w:sz="4" w:space="0" w:color="auto"/>
              <w:right w:val="single" w:sz="4" w:space="0" w:color="auto"/>
            </w:tcBorders>
            <w:shd w:val="clear" w:color="000000" w:fill="D9D9D9"/>
            <w:vAlign w:val="center"/>
            <w:hideMark/>
          </w:tcPr>
          <w:p w14:paraId="02387F9D" w14:textId="675D2C22" w:rsidR="00B56094" w:rsidRPr="00A337CC" w:rsidRDefault="00B56094" w:rsidP="00B56094">
            <w:pPr>
              <w:jc w:val="center"/>
              <w:rPr>
                <w:rFonts w:cs="Calibri"/>
                <w:i/>
                <w:iCs/>
                <w:sz w:val="20"/>
              </w:rPr>
            </w:pPr>
            <w:r>
              <w:rPr>
                <w:rFonts w:cs="Calibri"/>
                <w:i/>
                <w:iCs/>
                <w:sz w:val="20"/>
              </w:rPr>
              <w:t>25=23/(486 t); 25=24/(486 t)</w:t>
            </w:r>
          </w:p>
        </w:tc>
      </w:tr>
      <w:tr w:rsidR="00B56094" w:rsidRPr="00A337CC" w14:paraId="6DD97B0C" w14:textId="77777777" w:rsidTr="00B56094">
        <w:trPr>
          <w:trHeight w:val="300"/>
        </w:trPr>
        <w:tc>
          <w:tcPr>
            <w:tcW w:w="805" w:type="dxa"/>
            <w:tcBorders>
              <w:top w:val="nil"/>
              <w:left w:val="single" w:sz="4" w:space="0" w:color="auto"/>
              <w:bottom w:val="single" w:sz="4" w:space="0" w:color="auto"/>
              <w:right w:val="single" w:sz="4" w:space="0" w:color="auto"/>
            </w:tcBorders>
            <w:shd w:val="clear" w:color="000000" w:fill="D9D9D9"/>
            <w:noWrap/>
            <w:vAlign w:val="bottom"/>
            <w:hideMark/>
          </w:tcPr>
          <w:p w14:paraId="0EADA921" w14:textId="655B8398" w:rsidR="00B56094" w:rsidRPr="00A337CC" w:rsidRDefault="00B56094" w:rsidP="00B56094">
            <w:pPr>
              <w:jc w:val="center"/>
              <w:rPr>
                <w:rFonts w:cs="Calibri"/>
                <w:sz w:val="20"/>
              </w:rPr>
            </w:pPr>
            <w:r>
              <w:rPr>
                <w:rFonts w:cs="Calibri"/>
                <w:sz w:val="20"/>
              </w:rPr>
              <w:t> </w:t>
            </w:r>
          </w:p>
        </w:tc>
        <w:tc>
          <w:tcPr>
            <w:tcW w:w="1360" w:type="dxa"/>
            <w:tcBorders>
              <w:top w:val="nil"/>
              <w:left w:val="nil"/>
              <w:bottom w:val="single" w:sz="4" w:space="0" w:color="auto"/>
              <w:right w:val="single" w:sz="4" w:space="0" w:color="auto"/>
            </w:tcBorders>
            <w:shd w:val="clear" w:color="000000" w:fill="D9D9D9"/>
            <w:noWrap/>
            <w:vAlign w:val="bottom"/>
            <w:hideMark/>
          </w:tcPr>
          <w:p w14:paraId="373DFE8D" w14:textId="23ED1850" w:rsidR="00B56094" w:rsidRPr="00A337CC" w:rsidRDefault="00B56094" w:rsidP="00B56094">
            <w:pPr>
              <w:jc w:val="center"/>
              <w:rPr>
                <w:rFonts w:cs="Calibri"/>
                <w:sz w:val="20"/>
              </w:rPr>
            </w:pPr>
            <w:r>
              <w:rPr>
                <w:rFonts w:cs="Calibri"/>
                <w:sz w:val="20"/>
              </w:rPr>
              <w:t>t/god</w:t>
            </w:r>
          </w:p>
        </w:tc>
        <w:tc>
          <w:tcPr>
            <w:tcW w:w="1280" w:type="dxa"/>
            <w:tcBorders>
              <w:top w:val="nil"/>
              <w:left w:val="nil"/>
              <w:bottom w:val="single" w:sz="4" w:space="0" w:color="auto"/>
              <w:right w:val="single" w:sz="4" w:space="0" w:color="auto"/>
            </w:tcBorders>
            <w:shd w:val="clear" w:color="000000" w:fill="D9D9D9"/>
            <w:noWrap/>
            <w:vAlign w:val="bottom"/>
            <w:hideMark/>
          </w:tcPr>
          <w:p w14:paraId="605B3D77" w14:textId="453BDD41" w:rsidR="00B56094" w:rsidRPr="00A337CC" w:rsidRDefault="00B56094" w:rsidP="00B56094">
            <w:pPr>
              <w:jc w:val="center"/>
              <w:rPr>
                <w:rFonts w:cs="Calibri"/>
                <w:sz w:val="20"/>
              </w:rPr>
            </w:pPr>
            <w:r>
              <w:rPr>
                <w:rFonts w:cs="Calibri"/>
                <w:sz w:val="20"/>
              </w:rPr>
              <w:t>t/god</w:t>
            </w:r>
          </w:p>
        </w:tc>
        <w:tc>
          <w:tcPr>
            <w:tcW w:w="1440" w:type="dxa"/>
            <w:tcBorders>
              <w:top w:val="nil"/>
              <w:left w:val="nil"/>
              <w:bottom w:val="single" w:sz="4" w:space="0" w:color="auto"/>
              <w:right w:val="single" w:sz="4" w:space="0" w:color="auto"/>
            </w:tcBorders>
            <w:shd w:val="clear" w:color="000000" w:fill="D9D9D9"/>
            <w:noWrap/>
            <w:vAlign w:val="bottom"/>
            <w:hideMark/>
          </w:tcPr>
          <w:p w14:paraId="2751DAB2" w14:textId="408FD52A" w:rsidR="00B56094" w:rsidRPr="00A337CC" w:rsidRDefault="00B56094" w:rsidP="00B56094">
            <w:pPr>
              <w:jc w:val="center"/>
              <w:rPr>
                <w:rFonts w:cs="Calibri"/>
                <w:sz w:val="20"/>
              </w:rPr>
            </w:pPr>
            <w:r>
              <w:rPr>
                <w:rFonts w:cs="Calibri"/>
                <w:sz w:val="20"/>
              </w:rPr>
              <w:t>t/god</w:t>
            </w:r>
          </w:p>
        </w:tc>
        <w:tc>
          <w:tcPr>
            <w:tcW w:w="1460" w:type="dxa"/>
            <w:tcBorders>
              <w:top w:val="nil"/>
              <w:left w:val="nil"/>
              <w:bottom w:val="single" w:sz="4" w:space="0" w:color="auto"/>
              <w:right w:val="single" w:sz="4" w:space="0" w:color="auto"/>
            </w:tcBorders>
            <w:shd w:val="clear" w:color="000000" w:fill="D9D9D9"/>
            <w:noWrap/>
            <w:vAlign w:val="bottom"/>
            <w:hideMark/>
          </w:tcPr>
          <w:p w14:paraId="0A3F97B0" w14:textId="11FD7DED" w:rsidR="00B56094" w:rsidRPr="00A337CC" w:rsidRDefault="00B56094" w:rsidP="00B56094">
            <w:pPr>
              <w:jc w:val="center"/>
              <w:rPr>
                <w:rFonts w:cs="Calibri"/>
                <w:sz w:val="20"/>
              </w:rPr>
            </w:pPr>
            <w:r>
              <w:rPr>
                <w:rFonts w:cs="Calibri"/>
                <w:sz w:val="20"/>
              </w:rPr>
              <w:t>t/god</w:t>
            </w:r>
          </w:p>
        </w:tc>
        <w:tc>
          <w:tcPr>
            <w:tcW w:w="1447" w:type="dxa"/>
            <w:tcBorders>
              <w:top w:val="nil"/>
              <w:left w:val="nil"/>
              <w:bottom w:val="single" w:sz="4" w:space="0" w:color="auto"/>
              <w:right w:val="single" w:sz="4" w:space="0" w:color="auto"/>
            </w:tcBorders>
            <w:shd w:val="clear" w:color="000000" w:fill="D9D9D9"/>
            <w:noWrap/>
            <w:vAlign w:val="bottom"/>
            <w:hideMark/>
          </w:tcPr>
          <w:p w14:paraId="44AAF72E" w14:textId="2B6BE139" w:rsidR="00B56094" w:rsidRPr="00A337CC" w:rsidRDefault="00B56094" w:rsidP="00B56094">
            <w:pPr>
              <w:jc w:val="center"/>
              <w:rPr>
                <w:rFonts w:cs="Calibri"/>
                <w:sz w:val="20"/>
              </w:rPr>
            </w:pPr>
            <w:r>
              <w:rPr>
                <w:rFonts w:cs="Calibri"/>
                <w:sz w:val="20"/>
              </w:rPr>
              <w:t>%</w:t>
            </w:r>
          </w:p>
        </w:tc>
      </w:tr>
      <w:tr w:rsidR="00B56094" w:rsidRPr="00A337CC" w14:paraId="31161B24" w14:textId="77777777" w:rsidTr="00B56094">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4B52654F" w14:textId="392879B3" w:rsidR="00B56094" w:rsidRPr="00A337CC" w:rsidRDefault="00B56094" w:rsidP="00B56094">
            <w:pPr>
              <w:jc w:val="center"/>
              <w:rPr>
                <w:rFonts w:cs="Calibri"/>
                <w:sz w:val="20"/>
              </w:rPr>
            </w:pPr>
            <w:r>
              <w:rPr>
                <w:rFonts w:cs="Calibri"/>
                <w:sz w:val="20"/>
              </w:rPr>
              <w:t>2017</w:t>
            </w:r>
          </w:p>
        </w:tc>
        <w:tc>
          <w:tcPr>
            <w:tcW w:w="1360" w:type="dxa"/>
            <w:tcBorders>
              <w:top w:val="nil"/>
              <w:left w:val="nil"/>
              <w:bottom w:val="single" w:sz="4" w:space="0" w:color="auto"/>
              <w:right w:val="single" w:sz="4" w:space="0" w:color="auto"/>
            </w:tcBorders>
            <w:shd w:val="clear" w:color="auto" w:fill="auto"/>
            <w:noWrap/>
            <w:vAlign w:val="bottom"/>
            <w:hideMark/>
          </w:tcPr>
          <w:p w14:paraId="33055B8C" w14:textId="61E019FD" w:rsidR="00B56094" w:rsidRPr="00A337CC" w:rsidRDefault="00B56094" w:rsidP="00B56094">
            <w:pPr>
              <w:jc w:val="right"/>
              <w:rPr>
                <w:rFonts w:cs="Calibri"/>
                <w:sz w:val="20"/>
              </w:rPr>
            </w:pPr>
            <w:r>
              <w:rPr>
                <w:rFonts w:cs="Calibri"/>
                <w:sz w:val="20"/>
              </w:rPr>
              <w:t>349</w:t>
            </w:r>
          </w:p>
        </w:tc>
        <w:tc>
          <w:tcPr>
            <w:tcW w:w="1280" w:type="dxa"/>
            <w:tcBorders>
              <w:top w:val="nil"/>
              <w:left w:val="nil"/>
              <w:bottom w:val="single" w:sz="4" w:space="0" w:color="auto"/>
              <w:right w:val="single" w:sz="4" w:space="0" w:color="auto"/>
            </w:tcBorders>
            <w:shd w:val="clear" w:color="auto" w:fill="auto"/>
            <w:noWrap/>
            <w:vAlign w:val="bottom"/>
            <w:hideMark/>
          </w:tcPr>
          <w:p w14:paraId="6F95C726" w14:textId="7893284E" w:rsidR="00B56094" w:rsidRPr="00A337CC" w:rsidRDefault="00B56094" w:rsidP="00B56094">
            <w:pPr>
              <w:jc w:val="right"/>
              <w:rPr>
                <w:rFonts w:cs="Calibri"/>
                <w:sz w:val="20"/>
              </w:rPr>
            </w:pPr>
            <w:r>
              <w:rPr>
                <w:rFonts w:cs="Calibri"/>
                <w:sz w:val="20"/>
              </w:rPr>
              <w:t>16</w:t>
            </w:r>
          </w:p>
        </w:tc>
        <w:tc>
          <w:tcPr>
            <w:tcW w:w="1440" w:type="dxa"/>
            <w:tcBorders>
              <w:top w:val="nil"/>
              <w:left w:val="nil"/>
              <w:bottom w:val="single" w:sz="4" w:space="0" w:color="auto"/>
              <w:right w:val="single" w:sz="4" w:space="0" w:color="auto"/>
            </w:tcBorders>
            <w:shd w:val="clear" w:color="auto" w:fill="auto"/>
            <w:noWrap/>
            <w:vAlign w:val="bottom"/>
            <w:hideMark/>
          </w:tcPr>
          <w:p w14:paraId="6005ECF9" w14:textId="45C49273" w:rsidR="00B56094" w:rsidRPr="00A337CC" w:rsidRDefault="00B56094" w:rsidP="00B56094">
            <w:pPr>
              <w:jc w:val="right"/>
              <w:rPr>
                <w:rFonts w:cs="Calibri"/>
                <w:sz w:val="20"/>
              </w:rPr>
            </w:pPr>
            <w:r>
              <w:rPr>
                <w:rFonts w:cs="Calibri"/>
                <w:sz w:val="20"/>
              </w:rPr>
              <w:t>365</w:t>
            </w:r>
          </w:p>
        </w:tc>
        <w:tc>
          <w:tcPr>
            <w:tcW w:w="1460" w:type="dxa"/>
            <w:tcBorders>
              <w:top w:val="nil"/>
              <w:left w:val="nil"/>
              <w:bottom w:val="single" w:sz="4" w:space="0" w:color="auto"/>
              <w:right w:val="single" w:sz="4" w:space="0" w:color="auto"/>
            </w:tcBorders>
            <w:shd w:val="clear" w:color="auto" w:fill="auto"/>
            <w:noWrap/>
            <w:vAlign w:val="bottom"/>
            <w:hideMark/>
          </w:tcPr>
          <w:p w14:paraId="5E60E326" w14:textId="3F59B8B4" w:rsidR="00B56094" w:rsidRPr="00A337CC" w:rsidRDefault="00B56094" w:rsidP="00B56094">
            <w:pPr>
              <w:rPr>
                <w:rFonts w:cs="Calibri"/>
                <w:sz w:val="20"/>
              </w:rPr>
            </w:pPr>
            <w:r>
              <w:rPr>
                <w:rFonts w:cs="Calibri"/>
                <w:sz w:val="20"/>
              </w:rPr>
              <w:t> </w:t>
            </w:r>
          </w:p>
        </w:tc>
        <w:tc>
          <w:tcPr>
            <w:tcW w:w="1447" w:type="dxa"/>
            <w:tcBorders>
              <w:top w:val="nil"/>
              <w:left w:val="nil"/>
              <w:bottom w:val="single" w:sz="4" w:space="0" w:color="auto"/>
              <w:right w:val="single" w:sz="4" w:space="0" w:color="auto"/>
            </w:tcBorders>
            <w:shd w:val="clear" w:color="auto" w:fill="auto"/>
            <w:noWrap/>
            <w:vAlign w:val="bottom"/>
            <w:hideMark/>
          </w:tcPr>
          <w:p w14:paraId="45F708B6" w14:textId="22EF7634" w:rsidR="00B56094" w:rsidRPr="00A337CC" w:rsidRDefault="00B56094" w:rsidP="00B56094">
            <w:pPr>
              <w:jc w:val="right"/>
              <w:rPr>
                <w:rFonts w:cs="Calibri"/>
                <w:sz w:val="20"/>
              </w:rPr>
            </w:pPr>
            <w:r>
              <w:rPr>
                <w:rFonts w:cs="Calibri"/>
                <w:sz w:val="20"/>
              </w:rPr>
              <w:t>75,2</w:t>
            </w:r>
          </w:p>
        </w:tc>
      </w:tr>
      <w:tr w:rsidR="00B56094" w:rsidRPr="00A337CC" w14:paraId="74605BD1" w14:textId="77777777" w:rsidTr="00B56094">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381BF292" w14:textId="42676586" w:rsidR="00B56094" w:rsidRPr="00A337CC" w:rsidRDefault="00B56094" w:rsidP="00B56094">
            <w:pPr>
              <w:jc w:val="center"/>
              <w:rPr>
                <w:rFonts w:cs="Calibri"/>
                <w:sz w:val="20"/>
              </w:rPr>
            </w:pPr>
            <w:r>
              <w:rPr>
                <w:rFonts w:cs="Calibri"/>
                <w:sz w:val="20"/>
              </w:rPr>
              <w:t>2018</w:t>
            </w:r>
          </w:p>
        </w:tc>
        <w:tc>
          <w:tcPr>
            <w:tcW w:w="1360" w:type="dxa"/>
            <w:tcBorders>
              <w:top w:val="nil"/>
              <w:left w:val="nil"/>
              <w:bottom w:val="single" w:sz="4" w:space="0" w:color="auto"/>
              <w:right w:val="single" w:sz="4" w:space="0" w:color="auto"/>
            </w:tcBorders>
            <w:shd w:val="clear" w:color="auto" w:fill="auto"/>
            <w:noWrap/>
            <w:vAlign w:val="bottom"/>
            <w:hideMark/>
          </w:tcPr>
          <w:p w14:paraId="23359140" w14:textId="2A78A207" w:rsidR="00B56094" w:rsidRPr="00A337CC" w:rsidRDefault="00B56094" w:rsidP="00B56094">
            <w:pPr>
              <w:jc w:val="right"/>
              <w:rPr>
                <w:rFonts w:cs="Calibri"/>
                <w:sz w:val="20"/>
              </w:rPr>
            </w:pPr>
            <w:r>
              <w:rPr>
                <w:rFonts w:cs="Calibri"/>
                <w:sz w:val="20"/>
              </w:rPr>
              <w:t>316</w:t>
            </w:r>
          </w:p>
        </w:tc>
        <w:tc>
          <w:tcPr>
            <w:tcW w:w="1280" w:type="dxa"/>
            <w:tcBorders>
              <w:top w:val="nil"/>
              <w:left w:val="nil"/>
              <w:bottom w:val="single" w:sz="4" w:space="0" w:color="auto"/>
              <w:right w:val="single" w:sz="4" w:space="0" w:color="auto"/>
            </w:tcBorders>
            <w:shd w:val="clear" w:color="auto" w:fill="auto"/>
            <w:noWrap/>
            <w:vAlign w:val="bottom"/>
            <w:hideMark/>
          </w:tcPr>
          <w:p w14:paraId="5911FF4B" w14:textId="444A1089" w:rsidR="00B56094" w:rsidRPr="00A337CC" w:rsidRDefault="00B56094" w:rsidP="00B56094">
            <w:pPr>
              <w:jc w:val="right"/>
              <w:rPr>
                <w:rFonts w:cs="Calibri"/>
                <w:sz w:val="20"/>
              </w:rPr>
            </w:pPr>
            <w:r>
              <w:rPr>
                <w:rFonts w:cs="Calibri"/>
                <w:sz w:val="20"/>
              </w:rPr>
              <w:t>19</w:t>
            </w:r>
          </w:p>
        </w:tc>
        <w:tc>
          <w:tcPr>
            <w:tcW w:w="1440" w:type="dxa"/>
            <w:tcBorders>
              <w:top w:val="nil"/>
              <w:left w:val="nil"/>
              <w:bottom w:val="single" w:sz="4" w:space="0" w:color="auto"/>
              <w:right w:val="single" w:sz="4" w:space="0" w:color="auto"/>
            </w:tcBorders>
            <w:shd w:val="clear" w:color="auto" w:fill="auto"/>
            <w:noWrap/>
            <w:vAlign w:val="bottom"/>
            <w:hideMark/>
          </w:tcPr>
          <w:p w14:paraId="227BBF2F" w14:textId="24B29597" w:rsidR="00B56094" w:rsidRPr="00A337CC" w:rsidRDefault="00B56094" w:rsidP="00B56094">
            <w:pPr>
              <w:jc w:val="right"/>
              <w:rPr>
                <w:rFonts w:cs="Calibri"/>
                <w:sz w:val="20"/>
              </w:rPr>
            </w:pPr>
            <w:r>
              <w:rPr>
                <w:rFonts w:cs="Calibri"/>
                <w:sz w:val="20"/>
              </w:rPr>
              <w:t>335</w:t>
            </w:r>
          </w:p>
        </w:tc>
        <w:tc>
          <w:tcPr>
            <w:tcW w:w="1460" w:type="dxa"/>
            <w:tcBorders>
              <w:top w:val="nil"/>
              <w:left w:val="nil"/>
              <w:bottom w:val="single" w:sz="4" w:space="0" w:color="auto"/>
              <w:right w:val="single" w:sz="4" w:space="0" w:color="auto"/>
            </w:tcBorders>
            <w:shd w:val="clear" w:color="auto" w:fill="auto"/>
            <w:noWrap/>
            <w:vAlign w:val="bottom"/>
            <w:hideMark/>
          </w:tcPr>
          <w:p w14:paraId="006226E0" w14:textId="0B4B30C6" w:rsidR="00B56094" w:rsidRPr="00A337CC" w:rsidRDefault="00B56094" w:rsidP="00B56094">
            <w:pPr>
              <w:rPr>
                <w:rFonts w:cs="Calibri"/>
                <w:sz w:val="20"/>
              </w:rPr>
            </w:pPr>
            <w:r>
              <w:rPr>
                <w:rFonts w:cs="Calibri"/>
                <w:sz w:val="20"/>
              </w:rPr>
              <w:t> </w:t>
            </w:r>
          </w:p>
        </w:tc>
        <w:tc>
          <w:tcPr>
            <w:tcW w:w="1447" w:type="dxa"/>
            <w:tcBorders>
              <w:top w:val="nil"/>
              <w:left w:val="nil"/>
              <w:bottom w:val="single" w:sz="4" w:space="0" w:color="auto"/>
              <w:right w:val="single" w:sz="4" w:space="0" w:color="auto"/>
            </w:tcBorders>
            <w:shd w:val="clear" w:color="auto" w:fill="auto"/>
            <w:noWrap/>
            <w:vAlign w:val="bottom"/>
            <w:hideMark/>
          </w:tcPr>
          <w:p w14:paraId="507A06B6" w14:textId="76807E84" w:rsidR="00B56094" w:rsidRPr="00A337CC" w:rsidRDefault="00B56094" w:rsidP="00B56094">
            <w:pPr>
              <w:jc w:val="right"/>
              <w:rPr>
                <w:rFonts w:cs="Calibri"/>
                <w:sz w:val="20"/>
              </w:rPr>
            </w:pPr>
            <w:r>
              <w:rPr>
                <w:rFonts w:cs="Calibri"/>
                <w:sz w:val="20"/>
              </w:rPr>
              <w:t>68,9</w:t>
            </w:r>
          </w:p>
        </w:tc>
      </w:tr>
      <w:tr w:rsidR="00B56094" w:rsidRPr="00A337CC" w14:paraId="3248253F" w14:textId="77777777" w:rsidTr="00B56094">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FAF5823" w14:textId="3C583481" w:rsidR="00B56094" w:rsidRPr="00A337CC" w:rsidRDefault="00B56094" w:rsidP="00B56094">
            <w:pPr>
              <w:jc w:val="center"/>
              <w:rPr>
                <w:rFonts w:cs="Calibri"/>
                <w:sz w:val="20"/>
              </w:rPr>
            </w:pPr>
            <w:r>
              <w:rPr>
                <w:rFonts w:cs="Calibri"/>
                <w:sz w:val="20"/>
              </w:rPr>
              <w:t>2019</w:t>
            </w:r>
          </w:p>
        </w:tc>
        <w:tc>
          <w:tcPr>
            <w:tcW w:w="1360" w:type="dxa"/>
            <w:tcBorders>
              <w:top w:val="nil"/>
              <w:left w:val="nil"/>
              <w:bottom w:val="single" w:sz="4" w:space="0" w:color="auto"/>
              <w:right w:val="single" w:sz="4" w:space="0" w:color="auto"/>
            </w:tcBorders>
            <w:shd w:val="clear" w:color="auto" w:fill="auto"/>
            <w:noWrap/>
            <w:vAlign w:val="bottom"/>
            <w:hideMark/>
          </w:tcPr>
          <w:p w14:paraId="74D51040" w14:textId="083D35F9" w:rsidR="00B56094" w:rsidRPr="00A337CC" w:rsidRDefault="00B56094" w:rsidP="00B56094">
            <w:pPr>
              <w:jc w:val="right"/>
              <w:rPr>
                <w:rFonts w:cs="Calibri"/>
                <w:sz w:val="20"/>
              </w:rPr>
            </w:pPr>
            <w:r>
              <w:rPr>
                <w:rFonts w:cs="Calibri"/>
                <w:sz w:val="20"/>
              </w:rPr>
              <w:t>273</w:t>
            </w:r>
          </w:p>
        </w:tc>
        <w:tc>
          <w:tcPr>
            <w:tcW w:w="1280" w:type="dxa"/>
            <w:tcBorders>
              <w:top w:val="nil"/>
              <w:left w:val="nil"/>
              <w:bottom w:val="single" w:sz="4" w:space="0" w:color="auto"/>
              <w:right w:val="single" w:sz="4" w:space="0" w:color="auto"/>
            </w:tcBorders>
            <w:shd w:val="clear" w:color="auto" w:fill="auto"/>
            <w:noWrap/>
            <w:vAlign w:val="bottom"/>
            <w:hideMark/>
          </w:tcPr>
          <w:p w14:paraId="2CDD69C7" w14:textId="1A7F07B3" w:rsidR="00B56094" w:rsidRPr="00A337CC" w:rsidRDefault="00B56094" w:rsidP="00B56094">
            <w:pPr>
              <w:jc w:val="right"/>
              <w:rPr>
                <w:rFonts w:cs="Calibri"/>
                <w:sz w:val="20"/>
              </w:rPr>
            </w:pPr>
            <w:r>
              <w:rPr>
                <w:rFonts w:cs="Calibri"/>
                <w:sz w:val="20"/>
              </w:rPr>
              <w:t>23</w:t>
            </w:r>
          </w:p>
        </w:tc>
        <w:tc>
          <w:tcPr>
            <w:tcW w:w="1440" w:type="dxa"/>
            <w:tcBorders>
              <w:top w:val="nil"/>
              <w:left w:val="nil"/>
              <w:bottom w:val="single" w:sz="4" w:space="0" w:color="auto"/>
              <w:right w:val="single" w:sz="4" w:space="0" w:color="auto"/>
            </w:tcBorders>
            <w:shd w:val="clear" w:color="auto" w:fill="auto"/>
            <w:noWrap/>
            <w:vAlign w:val="bottom"/>
            <w:hideMark/>
          </w:tcPr>
          <w:p w14:paraId="452FBAF4" w14:textId="26DCA14D" w:rsidR="00B56094" w:rsidRPr="00A337CC" w:rsidRDefault="00B56094" w:rsidP="00B56094">
            <w:pPr>
              <w:jc w:val="right"/>
              <w:rPr>
                <w:rFonts w:cs="Calibri"/>
                <w:sz w:val="20"/>
              </w:rPr>
            </w:pPr>
            <w:r>
              <w:rPr>
                <w:rFonts w:cs="Calibri"/>
                <w:sz w:val="20"/>
              </w:rPr>
              <w:t>296</w:t>
            </w:r>
          </w:p>
        </w:tc>
        <w:tc>
          <w:tcPr>
            <w:tcW w:w="1460" w:type="dxa"/>
            <w:tcBorders>
              <w:top w:val="nil"/>
              <w:left w:val="nil"/>
              <w:bottom w:val="single" w:sz="4" w:space="0" w:color="auto"/>
              <w:right w:val="single" w:sz="4" w:space="0" w:color="auto"/>
            </w:tcBorders>
            <w:shd w:val="clear" w:color="auto" w:fill="auto"/>
            <w:noWrap/>
            <w:vAlign w:val="bottom"/>
            <w:hideMark/>
          </w:tcPr>
          <w:p w14:paraId="5323FD4E" w14:textId="15E887B6" w:rsidR="00B56094" w:rsidRPr="00A337CC" w:rsidRDefault="00B56094" w:rsidP="00B56094">
            <w:pPr>
              <w:jc w:val="right"/>
              <w:rPr>
                <w:rFonts w:cs="Calibri"/>
                <w:sz w:val="20"/>
              </w:rPr>
            </w:pPr>
            <w:r>
              <w:rPr>
                <w:rFonts w:cs="Calibri"/>
                <w:sz w:val="20"/>
              </w:rPr>
              <w:t>128</w:t>
            </w:r>
          </w:p>
        </w:tc>
        <w:tc>
          <w:tcPr>
            <w:tcW w:w="1447" w:type="dxa"/>
            <w:tcBorders>
              <w:top w:val="nil"/>
              <w:left w:val="nil"/>
              <w:bottom w:val="single" w:sz="4" w:space="0" w:color="auto"/>
              <w:right w:val="single" w:sz="4" w:space="0" w:color="auto"/>
            </w:tcBorders>
            <w:shd w:val="clear" w:color="auto" w:fill="auto"/>
            <w:noWrap/>
            <w:vAlign w:val="bottom"/>
            <w:hideMark/>
          </w:tcPr>
          <w:p w14:paraId="26B96AEF" w14:textId="03D59F1D" w:rsidR="00B56094" w:rsidRPr="00A337CC" w:rsidRDefault="00B56094" w:rsidP="00B56094">
            <w:pPr>
              <w:jc w:val="right"/>
              <w:rPr>
                <w:rFonts w:cs="Calibri"/>
                <w:b/>
                <w:bCs/>
                <w:sz w:val="20"/>
              </w:rPr>
            </w:pPr>
            <w:r>
              <w:rPr>
                <w:rFonts w:cs="Calibri"/>
                <w:sz w:val="20"/>
              </w:rPr>
              <w:t>26,4</w:t>
            </w:r>
          </w:p>
        </w:tc>
      </w:tr>
      <w:tr w:rsidR="00B56094" w:rsidRPr="00A337CC" w14:paraId="47947981" w14:textId="77777777" w:rsidTr="00B56094">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14C9B43C" w14:textId="51E9FA59" w:rsidR="00B56094" w:rsidRPr="00A337CC" w:rsidRDefault="00B56094" w:rsidP="00B56094">
            <w:pPr>
              <w:jc w:val="center"/>
              <w:rPr>
                <w:rFonts w:cs="Calibri"/>
                <w:sz w:val="20"/>
              </w:rPr>
            </w:pPr>
            <w:r>
              <w:rPr>
                <w:rFonts w:cs="Calibri"/>
                <w:sz w:val="20"/>
              </w:rPr>
              <w:t>2020</w:t>
            </w:r>
          </w:p>
        </w:tc>
        <w:tc>
          <w:tcPr>
            <w:tcW w:w="1360" w:type="dxa"/>
            <w:tcBorders>
              <w:top w:val="nil"/>
              <w:left w:val="nil"/>
              <w:bottom w:val="single" w:sz="4" w:space="0" w:color="auto"/>
              <w:right w:val="single" w:sz="4" w:space="0" w:color="auto"/>
            </w:tcBorders>
            <w:shd w:val="clear" w:color="auto" w:fill="auto"/>
            <w:noWrap/>
            <w:vAlign w:val="bottom"/>
            <w:hideMark/>
          </w:tcPr>
          <w:p w14:paraId="19142D2D" w14:textId="6BC75A9A" w:rsidR="00B56094" w:rsidRPr="00A337CC" w:rsidRDefault="00B56094" w:rsidP="00B56094">
            <w:pPr>
              <w:jc w:val="right"/>
              <w:rPr>
                <w:rFonts w:cs="Calibri"/>
                <w:sz w:val="20"/>
              </w:rPr>
            </w:pPr>
            <w:r>
              <w:rPr>
                <w:rFonts w:cs="Calibri"/>
                <w:sz w:val="20"/>
              </w:rPr>
              <w:t>229</w:t>
            </w:r>
          </w:p>
        </w:tc>
        <w:tc>
          <w:tcPr>
            <w:tcW w:w="1280" w:type="dxa"/>
            <w:tcBorders>
              <w:top w:val="nil"/>
              <w:left w:val="nil"/>
              <w:bottom w:val="single" w:sz="4" w:space="0" w:color="auto"/>
              <w:right w:val="single" w:sz="4" w:space="0" w:color="auto"/>
            </w:tcBorders>
            <w:shd w:val="clear" w:color="auto" w:fill="auto"/>
            <w:noWrap/>
            <w:vAlign w:val="bottom"/>
            <w:hideMark/>
          </w:tcPr>
          <w:p w14:paraId="3615E6D9" w14:textId="420F94BA" w:rsidR="00B56094" w:rsidRPr="00A337CC" w:rsidRDefault="00B56094" w:rsidP="00B56094">
            <w:pPr>
              <w:jc w:val="right"/>
              <w:rPr>
                <w:rFonts w:cs="Calibri"/>
                <w:sz w:val="20"/>
              </w:rPr>
            </w:pPr>
            <w:r>
              <w:rPr>
                <w:rFonts w:cs="Calibri"/>
                <w:sz w:val="20"/>
              </w:rPr>
              <w:t>28</w:t>
            </w:r>
          </w:p>
        </w:tc>
        <w:tc>
          <w:tcPr>
            <w:tcW w:w="1440" w:type="dxa"/>
            <w:tcBorders>
              <w:top w:val="nil"/>
              <w:left w:val="nil"/>
              <w:bottom w:val="single" w:sz="4" w:space="0" w:color="auto"/>
              <w:right w:val="single" w:sz="4" w:space="0" w:color="auto"/>
            </w:tcBorders>
            <w:shd w:val="clear" w:color="auto" w:fill="auto"/>
            <w:noWrap/>
            <w:vAlign w:val="bottom"/>
            <w:hideMark/>
          </w:tcPr>
          <w:p w14:paraId="0145E1F6" w14:textId="5118FD14" w:rsidR="00B56094" w:rsidRPr="00A337CC" w:rsidRDefault="00B56094" w:rsidP="00B56094">
            <w:pPr>
              <w:jc w:val="right"/>
              <w:rPr>
                <w:rFonts w:cs="Calibri"/>
                <w:sz w:val="20"/>
              </w:rPr>
            </w:pPr>
            <w:r>
              <w:rPr>
                <w:rFonts w:cs="Calibri"/>
                <w:sz w:val="20"/>
              </w:rPr>
              <w:t>257</w:t>
            </w:r>
          </w:p>
        </w:tc>
        <w:tc>
          <w:tcPr>
            <w:tcW w:w="1460" w:type="dxa"/>
            <w:tcBorders>
              <w:top w:val="nil"/>
              <w:left w:val="nil"/>
              <w:bottom w:val="single" w:sz="4" w:space="0" w:color="auto"/>
              <w:right w:val="single" w:sz="4" w:space="0" w:color="auto"/>
            </w:tcBorders>
            <w:shd w:val="clear" w:color="auto" w:fill="auto"/>
            <w:noWrap/>
            <w:vAlign w:val="bottom"/>
            <w:hideMark/>
          </w:tcPr>
          <w:p w14:paraId="70FA46A6" w14:textId="2FF6EEE0" w:rsidR="00B56094" w:rsidRPr="00A337CC" w:rsidRDefault="00B56094" w:rsidP="00B56094">
            <w:pPr>
              <w:jc w:val="right"/>
              <w:rPr>
                <w:rFonts w:cs="Calibri"/>
                <w:sz w:val="20"/>
              </w:rPr>
            </w:pPr>
            <w:r>
              <w:rPr>
                <w:rFonts w:cs="Calibri"/>
                <w:sz w:val="20"/>
              </w:rPr>
              <w:t>112</w:t>
            </w:r>
          </w:p>
        </w:tc>
        <w:tc>
          <w:tcPr>
            <w:tcW w:w="1447" w:type="dxa"/>
            <w:tcBorders>
              <w:top w:val="nil"/>
              <w:left w:val="nil"/>
              <w:bottom w:val="single" w:sz="4" w:space="0" w:color="auto"/>
              <w:right w:val="single" w:sz="4" w:space="0" w:color="auto"/>
            </w:tcBorders>
            <w:shd w:val="clear" w:color="auto" w:fill="auto"/>
            <w:noWrap/>
            <w:vAlign w:val="bottom"/>
            <w:hideMark/>
          </w:tcPr>
          <w:p w14:paraId="4C75358E" w14:textId="63267DCB" w:rsidR="00B56094" w:rsidRPr="00A337CC" w:rsidRDefault="00B56094" w:rsidP="00B56094">
            <w:pPr>
              <w:jc w:val="right"/>
              <w:rPr>
                <w:rFonts w:cs="Calibri"/>
                <w:b/>
                <w:bCs/>
                <w:sz w:val="20"/>
              </w:rPr>
            </w:pPr>
            <w:r>
              <w:rPr>
                <w:rFonts w:cs="Calibri"/>
                <w:b/>
                <w:bCs/>
                <w:sz w:val="20"/>
              </w:rPr>
              <w:t>22,9</w:t>
            </w:r>
          </w:p>
        </w:tc>
      </w:tr>
      <w:tr w:rsidR="00B56094" w:rsidRPr="00A337CC" w14:paraId="7DDDAF67" w14:textId="77777777" w:rsidTr="00B56094">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6061970" w14:textId="71408C9F" w:rsidR="00B56094" w:rsidRPr="00A337CC" w:rsidRDefault="00B56094" w:rsidP="00B56094">
            <w:pPr>
              <w:jc w:val="center"/>
              <w:rPr>
                <w:rFonts w:cs="Calibri"/>
                <w:sz w:val="20"/>
              </w:rPr>
            </w:pPr>
            <w:r>
              <w:rPr>
                <w:rFonts w:cs="Calibri"/>
                <w:sz w:val="20"/>
              </w:rPr>
              <w:t>2021</w:t>
            </w:r>
          </w:p>
        </w:tc>
        <w:tc>
          <w:tcPr>
            <w:tcW w:w="1360" w:type="dxa"/>
            <w:tcBorders>
              <w:top w:val="nil"/>
              <w:left w:val="nil"/>
              <w:bottom w:val="single" w:sz="4" w:space="0" w:color="auto"/>
              <w:right w:val="single" w:sz="4" w:space="0" w:color="auto"/>
            </w:tcBorders>
            <w:shd w:val="clear" w:color="auto" w:fill="auto"/>
            <w:noWrap/>
            <w:vAlign w:val="bottom"/>
            <w:hideMark/>
          </w:tcPr>
          <w:p w14:paraId="530AB3C7" w14:textId="7325888C" w:rsidR="00B56094" w:rsidRPr="00A337CC" w:rsidRDefault="00B56094" w:rsidP="00B56094">
            <w:pPr>
              <w:jc w:val="right"/>
              <w:rPr>
                <w:rFonts w:cs="Calibri"/>
                <w:sz w:val="20"/>
              </w:rPr>
            </w:pPr>
            <w:r>
              <w:rPr>
                <w:rFonts w:cs="Calibri"/>
                <w:sz w:val="20"/>
              </w:rPr>
              <w:t>199</w:t>
            </w:r>
          </w:p>
        </w:tc>
        <w:tc>
          <w:tcPr>
            <w:tcW w:w="1280" w:type="dxa"/>
            <w:tcBorders>
              <w:top w:val="nil"/>
              <w:left w:val="nil"/>
              <w:bottom w:val="single" w:sz="4" w:space="0" w:color="auto"/>
              <w:right w:val="single" w:sz="4" w:space="0" w:color="auto"/>
            </w:tcBorders>
            <w:shd w:val="clear" w:color="auto" w:fill="auto"/>
            <w:noWrap/>
            <w:vAlign w:val="bottom"/>
            <w:hideMark/>
          </w:tcPr>
          <w:p w14:paraId="5C9FCE2E" w14:textId="16725B2F" w:rsidR="00B56094" w:rsidRPr="00A337CC" w:rsidRDefault="00B56094" w:rsidP="00B56094">
            <w:pPr>
              <w:jc w:val="right"/>
              <w:rPr>
                <w:rFonts w:cs="Calibri"/>
                <w:sz w:val="20"/>
              </w:rPr>
            </w:pPr>
            <w:r>
              <w:rPr>
                <w:rFonts w:cs="Calibri"/>
                <w:sz w:val="20"/>
              </w:rPr>
              <w:t>31</w:t>
            </w:r>
          </w:p>
        </w:tc>
        <w:tc>
          <w:tcPr>
            <w:tcW w:w="1440" w:type="dxa"/>
            <w:tcBorders>
              <w:top w:val="nil"/>
              <w:left w:val="nil"/>
              <w:bottom w:val="single" w:sz="4" w:space="0" w:color="auto"/>
              <w:right w:val="single" w:sz="4" w:space="0" w:color="auto"/>
            </w:tcBorders>
            <w:shd w:val="clear" w:color="auto" w:fill="auto"/>
            <w:noWrap/>
            <w:vAlign w:val="bottom"/>
            <w:hideMark/>
          </w:tcPr>
          <w:p w14:paraId="79B5A255" w14:textId="502A3207" w:rsidR="00B56094" w:rsidRPr="00A337CC" w:rsidRDefault="00B56094" w:rsidP="00B56094">
            <w:pPr>
              <w:jc w:val="right"/>
              <w:rPr>
                <w:rFonts w:cs="Calibri"/>
                <w:sz w:val="20"/>
              </w:rPr>
            </w:pPr>
            <w:r>
              <w:rPr>
                <w:rFonts w:cs="Calibri"/>
                <w:sz w:val="20"/>
              </w:rPr>
              <w:t>231</w:t>
            </w:r>
          </w:p>
        </w:tc>
        <w:tc>
          <w:tcPr>
            <w:tcW w:w="1460" w:type="dxa"/>
            <w:tcBorders>
              <w:top w:val="nil"/>
              <w:left w:val="nil"/>
              <w:bottom w:val="single" w:sz="4" w:space="0" w:color="auto"/>
              <w:right w:val="single" w:sz="4" w:space="0" w:color="auto"/>
            </w:tcBorders>
            <w:shd w:val="clear" w:color="auto" w:fill="auto"/>
            <w:noWrap/>
            <w:vAlign w:val="bottom"/>
            <w:hideMark/>
          </w:tcPr>
          <w:p w14:paraId="48219F19" w14:textId="672EBC10" w:rsidR="00B56094" w:rsidRPr="00A337CC" w:rsidRDefault="00B56094" w:rsidP="00B56094">
            <w:pPr>
              <w:jc w:val="right"/>
              <w:rPr>
                <w:rFonts w:cs="Calibri"/>
                <w:sz w:val="20"/>
              </w:rPr>
            </w:pPr>
            <w:r>
              <w:rPr>
                <w:rFonts w:cs="Calibri"/>
                <w:sz w:val="20"/>
              </w:rPr>
              <w:t>100</w:t>
            </w:r>
          </w:p>
        </w:tc>
        <w:tc>
          <w:tcPr>
            <w:tcW w:w="1447" w:type="dxa"/>
            <w:tcBorders>
              <w:top w:val="nil"/>
              <w:left w:val="nil"/>
              <w:bottom w:val="single" w:sz="4" w:space="0" w:color="auto"/>
              <w:right w:val="single" w:sz="4" w:space="0" w:color="auto"/>
            </w:tcBorders>
            <w:shd w:val="clear" w:color="auto" w:fill="auto"/>
            <w:noWrap/>
            <w:vAlign w:val="bottom"/>
            <w:hideMark/>
          </w:tcPr>
          <w:p w14:paraId="4CE1649D" w14:textId="7DAF3E81" w:rsidR="00B56094" w:rsidRPr="00A337CC" w:rsidRDefault="00B56094" w:rsidP="00B56094">
            <w:pPr>
              <w:jc w:val="right"/>
              <w:rPr>
                <w:rFonts w:cs="Calibri"/>
                <w:b/>
                <w:bCs/>
                <w:sz w:val="20"/>
              </w:rPr>
            </w:pPr>
            <w:r>
              <w:rPr>
                <w:rFonts w:cs="Calibri"/>
                <w:b/>
                <w:bCs/>
                <w:sz w:val="20"/>
              </w:rPr>
              <w:t>20,6</w:t>
            </w:r>
          </w:p>
        </w:tc>
      </w:tr>
      <w:tr w:rsidR="00B56094" w:rsidRPr="00A337CC" w14:paraId="48DF174D" w14:textId="77777777" w:rsidTr="00B56094">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3C9EF07D" w14:textId="15E094DF" w:rsidR="00B56094" w:rsidRPr="00A337CC" w:rsidRDefault="00B56094" w:rsidP="00B56094">
            <w:pPr>
              <w:jc w:val="center"/>
              <w:rPr>
                <w:rFonts w:cs="Calibri"/>
                <w:sz w:val="20"/>
              </w:rPr>
            </w:pPr>
            <w:r>
              <w:rPr>
                <w:rFonts w:cs="Calibri"/>
                <w:sz w:val="20"/>
              </w:rPr>
              <w:t>2022</w:t>
            </w:r>
          </w:p>
        </w:tc>
        <w:tc>
          <w:tcPr>
            <w:tcW w:w="1360" w:type="dxa"/>
            <w:tcBorders>
              <w:top w:val="nil"/>
              <w:left w:val="nil"/>
              <w:bottom w:val="single" w:sz="4" w:space="0" w:color="auto"/>
              <w:right w:val="single" w:sz="4" w:space="0" w:color="auto"/>
            </w:tcBorders>
            <w:shd w:val="clear" w:color="auto" w:fill="auto"/>
            <w:noWrap/>
            <w:vAlign w:val="bottom"/>
            <w:hideMark/>
          </w:tcPr>
          <w:p w14:paraId="387CBECE" w14:textId="3B037A8A" w:rsidR="00B56094" w:rsidRPr="00A337CC" w:rsidRDefault="00B56094" w:rsidP="00B56094">
            <w:pPr>
              <w:jc w:val="right"/>
              <w:rPr>
                <w:rFonts w:cs="Calibri"/>
                <w:sz w:val="20"/>
              </w:rPr>
            </w:pPr>
            <w:r>
              <w:rPr>
                <w:rFonts w:cs="Calibri"/>
                <w:sz w:val="20"/>
              </w:rPr>
              <w:t>170</w:t>
            </w:r>
          </w:p>
        </w:tc>
        <w:tc>
          <w:tcPr>
            <w:tcW w:w="1280" w:type="dxa"/>
            <w:tcBorders>
              <w:top w:val="nil"/>
              <w:left w:val="nil"/>
              <w:bottom w:val="single" w:sz="4" w:space="0" w:color="auto"/>
              <w:right w:val="single" w:sz="4" w:space="0" w:color="auto"/>
            </w:tcBorders>
            <w:shd w:val="clear" w:color="auto" w:fill="auto"/>
            <w:noWrap/>
            <w:vAlign w:val="bottom"/>
            <w:hideMark/>
          </w:tcPr>
          <w:p w14:paraId="24B0C50C" w14:textId="5ABBB3B5" w:rsidR="00B56094" w:rsidRPr="00A337CC" w:rsidRDefault="00B56094" w:rsidP="00B56094">
            <w:pPr>
              <w:jc w:val="right"/>
              <w:rPr>
                <w:rFonts w:cs="Calibri"/>
                <w:sz w:val="20"/>
              </w:rPr>
            </w:pPr>
            <w:r>
              <w:rPr>
                <w:rFonts w:cs="Calibri"/>
                <w:sz w:val="20"/>
              </w:rPr>
              <w:t>38</w:t>
            </w:r>
          </w:p>
        </w:tc>
        <w:tc>
          <w:tcPr>
            <w:tcW w:w="1440" w:type="dxa"/>
            <w:tcBorders>
              <w:top w:val="nil"/>
              <w:left w:val="nil"/>
              <w:bottom w:val="single" w:sz="4" w:space="0" w:color="auto"/>
              <w:right w:val="single" w:sz="4" w:space="0" w:color="auto"/>
            </w:tcBorders>
            <w:shd w:val="clear" w:color="auto" w:fill="auto"/>
            <w:noWrap/>
            <w:vAlign w:val="bottom"/>
            <w:hideMark/>
          </w:tcPr>
          <w:p w14:paraId="2C841987" w14:textId="4955C8A7" w:rsidR="00B56094" w:rsidRPr="00A337CC" w:rsidRDefault="00B56094" w:rsidP="00B56094">
            <w:pPr>
              <w:jc w:val="right"/>
              <w:rPr>
                <w:rFonts w:cs="Calibri"/>
                <w:sz w:val="20"/>
              </w:rPr>
            </w:pPr>
            <w:r>
              <w:rPr>
                <w:rFonts w:cs="Calibri"/>
                <w:sz w:val="20"/>
              </w:rPr>
              <w:t>208</w:t>
            </w:r>
          </w:p>
        </w:tc>
        <w:tc>
          <w:tcPr>
            <w:tcW w:w="1460" w:type="dxa"/>
            <w:tcBorders>
              <w:top w:val="nil"/>
              <w:left w:val="nil"/>
              <w:bottom w:val="single" w:sz="4" w:space="0" w:color="auto"/>
              <w:right w:val="single" w:sz="4" w:space="0" w:color="auto"/>
            </w:tcBorders>
            <w:shd w:val="clear" w:color="auto" w:fill="auto"/>
            <w:noWrap/>
            <w:vAlign w:val="bottom"/>
            <w:hideMark/>
          </w:tcPr>
          <w:p w14:paraId="62D42469" w14:textId="37B1BA13" w:rsidR="00B56094" w:rsidRPr="00A337CC" w:rsidRDefault="00B56094" w:rsidP="00B56094">
            <w:pPr>
              <w:jc w:val="right"/>
              <w:rPr>
                <w:rFonts w:cs="Calibri"/>
                <w:sz w:val="20"/>
              </w:rPr>
            </w:pPr>
            <w:r>
              <w:rPr>
                <w:rFonts w:cs="Calibri"/>
                <w:sz w:val="20"/>
              </w:rPr>
              <w:t>90</w:t>
            </w:r>
          </w:p>
        </w:tc>
        <w:tc>
          <w:tcPr>
            <w:tcW w:w="1447" w:type="dxa"/>
            <w:tcBorders>
              <w:top w:val="nil"/>
              <w:left w:val="nil"/>
              <w:bottom w:val="single" w:sz="4" w:space="0" w:color="auto"/>
              <w:right w:val="single" w:sz="4" w:space="0" w:color="auto"/>
            </w:tcBorders>
            <w:shd w:val="clear" w:color="auto" w:fill="auto"/>
            <w:noWrap/>
            <w:vAlign w:val="bottom"/>
            <w:hideMark/>
          </w:tcPr>
          <w:p w14:paraId="7F85BE36" w14:textId="770FADC4" w:rsidR="00B56094" w:rsidRPr="00A337CC" w:rsidRDefault="00B56094" w:rsidP="00B56094">
            <w:pPr>
              <w:jc w:val="right"/>
              <w:rPr>
                <w:rFonts w:cs="Calibri"/>
                <w:b/>
                <w:bCs/>
                <w:color w:val="00B050"/>
                <w:sz w:val="20"/>
              </w:rPr>
            </w:pPr>
            <w:r>
              <w:rPr>
                <w:rFonts w:cs="Calibri"/>
                <w:b/>
                <w:bCs/>
                <w:color w:val="00B050"/>
                <w:sz w:val="20"/>
              </w:rPr>
              <w:t>18,6</w:t>
            </w:r>
          </w:p>
        </w:tc>
      </w:tr>
    </w:tbl>
    <w:p w14:paraId="318DBE37" w14:textId="77777777" w:rsidR="00FD65FD" w:rsidRPr="00A337CC" w:rsidRDefault="00FD65FD" w:rsidP="008F0F20">
      <w:pPr>
        <w:spacing w:after="240"/>
        <w:ind w:left="1620" w:hanging="1620"/>
        <w:rPr>
          <w:rFonts w:cs="Times New Roman"/>
          <w:szCs w:val="24"/>
        </w:rPr>
      </w:pPr>
    </w:p>
    <w:p w14:paraId="25C70445" w14:textId="77777777" w:rsidR="00E86047" w:rsidRPr="00A337CC" w:rsidRDefault="00E86047">
      <w:pPr>
        <w:jc w:val="left"/>
        <w:rPr>
          <w:rFonts w:cs="Times New Roman"/>
          <w:szCs w:val="24"/>
        </w:rPr>
      </w:pPr>
    </w:p>
    <w:p w14:paraId="5EFB9F0F" w14:textId="77777777" w:rsidR="00E86047" w:rsidRPr="00A337CC" w:rsidRDefault="00E86047">
      <w:pPr>
        <w:jc w:val="left"/>
        <w:rPr>
          <w:rFonts w:cs="Times New Roman"/>
          <w:szCs w:val="24"/>
        </w:rPr>
      </w:pPr>
    </w:p>
    <w:p w14:paraId="7611F40A" w14:textId="77777777" w:rsidR="00E86047" w:rsidRPr="00A337CC" w:rsidRDefault="00E86047">
      <w:pPr>
        <w:jc w:val="left"/>
        <w:rPr>
          <w:rFonts w:cs="Times New Roman"/>
          <w:szCs w:val="24"/>
        </w:rPr>
      </w:pPr>
    </w:p>
    <w:p w14:paraId="29CC0B8F" w14:textId="77777777" w:rsidR="00E86047" w:rsidRPr="00A337CC" w:rsidRDefault="00E86047">
      <w:pPr>
        <w:jc w:val="left"/>
        <w:rPr>
          <w:rFonts w:cs="Times New Roman"/>
          <w:szCs w:val="24"/>
        </w:rPr>
      </w:pPr>
    </w:p>
    <w:p w14:paraId="13E44465" w14:textId="77777777" w:rsidR="00E86047" w:rsidRPr="00A337CC" w:rsidRDefault="00E86047">
      <w:pPr>
        <w:jc w:val="left"/>
        <w:rPr>
          <w:rFonts w:cs="Times New Roman"/>
          <w:szCs w:val="24"/>
        </w:rPr>
      </w:pPr>
    </w:p>
    <w:p w14:paraId="37208932" w14:textId="77777777" w:rsidR="00E86047" w:rsidRPr="00A337CC" w:rsidRDefault="00E86047">
      <w:pPr>
        <w:jc w:val="left"/>
        <w:rPr>
          <w:rFonts w:cs="Times New Roman"/>
          <w:szCs w:val="24"/>
        </w:rPr>
      </w:pPr>
    </w:p>
    <w:p w14:paraId="763C06F9" w14:textId="77777777" w:rsidR="00E86047" w:rsidRPr="00A337CC" w:rsidRDefault="00E86047">
      <w:pPr>
        <w:jc w:val="left"/>
        <w:rPr>
          <w:rFonts w:cs="Times New Roman"/>
          <w:szCs w:val="24"/>
        </w:rPr>
      </w:pPr>
    </w:p>
    <w:p w14:paraId="77E4670E" w14:textId="77777777" w:rsidR="00E86047" w:rsidRPr="00A337CC" w:rsidRDefault="00E86047" w:rsidP="00E86047">
      <w:pPr>
        <w:spacing w:after="240"/>
        <w:ind w:left="1620" w:hanging="1620"/>
        <w:rPr>
          <w:rFonts w:cs="Times New Roman"/>
          <w:sz w:val="20"/>
        </w:rPr>
      </w:pPr>
      <w:r w:rsidRPr="00A337CC">
        <w:rPr>
          <w:rFonts w:cs="Times New Roman"/>
          <w:szCs w:val="24"/>
        </w:rPr>
        <w:t>Tablica 3.1/1</w:t>
      </w:r>
      <w:r w:rsidR="00194F63" w:rsidRPr="00A337CC">
        <w:rPr>
          <w:rFonts w:cs="Times New Roman"/>
          <w:szCs w:val="24"/>
        </w:rPr>
        <w:t xml:space="preserve"> – nastavak tablice</w:t>
      </w:r>
    </w:p>
    <w:tbl>
      <w:tblPr>
        <w:tblW w:w="8635" w:type="dxa"/>
        <w:tblLook w:val="04A0" w:firstRow="1" w:lastRow="0" w:firstColumn="1" w:lastColumn="0" w:noHBand="0" w:noVBand="1"/>
      </w:tblPr>
      <w:tblGrid>
        <w:gridCol w:w="805"/>
        <w:gridCol w:w="3510"/>
        <w:gridCol w:w="4320"/>
      </w:tblGrid>
      <w:tr w:rsidR="00B56094" w:rsidRPr="00A337CC" w14:paraId="38D31E54" w14:textId="77777777" w:rsidTr="002B73D5">
        <w:trPr>
          <w:trHeight w:val="300"/>
        </w:trPr>
        <w:tc>
          <w:tcPr>
            <w:tcW w:w="805"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105273CF" w14:textId="54A1FC04" w:rsidR="00B56094" w:rsidRPr="00A337CC" w:rsidRDefault="00B56094" w:rsidP="00B56094">
            <w:pPr>
              <w:jc w:val="center"/>
              <w:rPr>
                <w:rFonts w:cs="Calibri"/>
                <w:i/>
                <w:iCs/>
                <w:sz w:val="20"/>
              </w:rPr>
            </w:pPr>
            <w:r>
              <w:rPr>
                <w:rFonts w:cs="Calibri"/>
                <w:i/>
                <w:iCs/>
                <w:sz w:val="20"/>
              </w:rPr>
              <w:t>1</w:t>
            </w:r>
          </w:p>
        </w:tc>
        <w:tc>
          <w:tcPr>
            <w:tcW w:w="3510" w:type="dxa"/>
            <w:tcBorders>
              <w:top w:val="single" w:sz="4" w:space="0" w:color="auto"/>
              <w:left w:val="nil"/>
              <w:bottom w:val="single" w:sz="4" w:space="0" w:color="auto"/>
              <w:right w:val="single" w:sz="4" w:space="0" w:color="auto"/>
            </w:tcBorders>
            <w:shd w:val="clear" w:color="000000" w:fill="D9D9D9"/>
            <w:noWrap/>
            <w:vAlign w:val="bottom"/>
            <w:hideMark/>
          </w:tcPr>
          <w:p w14:paraId="46317915" w14:textId="7EDCD42B" w:rsidR="00B56094" w:rsidRPr="00A337CC" w:rsidRDefault="00B56094" w:rsidP="00B56094">
            <w:pPr>
              <w:jc w:val="center"/>
              <w:rPr>
                <w:rFonts w:cs="Calibri"/>
                <w:i/>
                <w:iCs/>
                <w:sz w:val="20"/>
              </w:rPr>
            </w:pPr>
            <w:r>
              <w:rPr>
                <w:rFonts w:cs="Calibri"/>
                <w:i/>
                <w:iCs/>
                <w:sz w:val="20"/>
              </w:rPr>
              <w:t>26</w:t>
            </w:r>
          </w:p>
        </w:tc>
        <w:tc>
          <w:tcPr>
            <w:tcW w:w="4320" w:type="dxa"/>
            <w:tcBorders>
              <w:top w:val="single" w:sz="4" w:space="0" w:color="auto"/>
              <w:left w:val="nil"/>
              <w:bottom w:val="single" w:sz="4" w:space="0" w:color="auto"/>
              <w:right w:val="single" w:sz="4" w:space="0" w:color="auto"/>
            </w:tcBorders>
            <w:shd w:val="clear" w:color="000000" w:fill="D9D9D9"/>
            <w:noWrap/>
            <w:vAlign w:val="bottom"/>
            <w:hideMark/>
          </w:tcPr>
          <w:p w14:paraId="72FEECE6" w14:textId="2586DEC7" w:rsidR="00B56094" w:rsidRPr="00A337CC" w:rsidRDefault="00B56094" w:rsidP="00B56094">
            <w:pPr>
              <w:jc w:val="center"/>
              <w:rPr>
                <w:rFonts w:cs="Calibri"/>
                <w:i/>
                <w:iCs/>
                <w:sz w:val="20"/>
              </w:rPr>
            </w:pPr>
            <w:r>
              <w:rPr>
                <w:rFonts w:cs="Calibri"/>
                <w:i/>
                <w:iCs/>
                <w:sz w:val="20"/>
              </w:rPr>
              <w:t>27</w:t>
            </w:r>
          </w:p>
        </w:tc>
      </w:tr>
      <w:tr w:rsidR="00B56094" w:rsidRPr="00A337CC" w14:paraId="237052C1" w14:textId="77777777" w:rsidTr="002B73D5">
        <w:trPr>
          <w:trHeight w:val="1475"/>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163F5037" w14:textId="782FC7AE" w:rsidR="00B56094" w:rsidRPr="00A337CC" w:rsidRDefault="00B56094" w:rsidP="00B56094">
            <w:pPr>
              <w:jc w:val="center"/>
              <w:rPr>
                <w:rFonts w:cs="Calibri"/>
                <w:sz w:val="20"/>
              </w:rPr>
            </w:pPr>
            <w:r>
              <w:rPr>
                <w:rFonts w:cs="Calibri"/>
                <w:sz w:val="20"/>
              </w:rPr>
              <w:t>Godina</w:t>
            </w:r>
          </w:p>
        </w:tc>
        <w:tc>
          <w:tcPr>
            <w:tcW w:w="3510" w:type="dxa"/>
            <w:tcBorders>
              <w:top w:val="nil"/>
              <w:left w:val="nil"/>
              <w:bottom w:val="single" w:sz="4" w:space="0" w:color="auto"/>
              <w:right w:val="single" w:sz="4" w:space="0" w:color="auto"/>
            </w:tcBorders>
            <w:shd w:val="clear" w:color="000000" w:fill="D9D9D9"/>
            <w:vAlign w:val="center"/>
            <w:hideMark/>
          </w:tcPr>
          <w:p w14:paraId="15F4FD57" w14:textId="5DA0C784" w:rsidR="00B56094" w:rsidRPr="00A337CC" w:rsidRDefault="00B56094" w:rsidP="00B56094">
            <w:pPr>
              <w:jc w:val="center"/>
              <w:rPr>
                <w:rFonts w:cs="Calibri"/>
                <w:sz w:val="20"/>
              </w:rPr>
            </w:pPr>
            <w:r>
              <w:rPr>
                <w:rFonts w:cs="Calibri"/>
                <w:sz w:val="20"/>
              </w:rPr>
              <w:t>Količina ostatka biorazgradivog otpada nakon aktivne faze BRO (udio biorazgradivog u biostabiliziranom otpadu 42%; udio biorazgradivih tvari u biorazgradivom otpadu 64%; udio biorazgradivih tvari iskorištenih za proizvodnju bioplina 54%) u kojoj udio Općine Petrovsko iznosi 123 t (čl. 24. ZOGO)</w:t>
            </w:r>
          </w:p>
        </w:tc>
        <w:tc>
          <w:tcPr>
            <w:tcW w:w="4320" w:type="dxa"/>
            <w:tcBorders>
              <w:top w:val="nil"/>
              <w:left w:val="nil"/>
              <w:bottom w:val="nil"/>
              <w:right w:val="single" w:sz="4" w:space="0" w:color="auto"/>
            </w:tcBorders>
            <w:shd w:val="clear" w:color="000000" w:fill="D9D9D9"/>
            <w:vAlign w:val="center"/>
            <w:hideMark/>
          </w:tcPr>
          <w:p w14:paraId="72A79E49" w14:textId="017CA699" w:rsidR="00B56094" w:rsidRPr="00A337CC" w:rsidRDefault="00B56094" w:rsidP="00B56094">
            <w:pPr>
              <w:jc w:val="center"/>
              <w:rPr>
                <w:rFonts w:cs="Calibri"/>
                <w:sz w:val="20"/>
              </w:rPr>
            </w:pPr>
            <w:r>
              <w:rPr>
                <w:rFonts w:cs="Calibri"/>
                <w:sz w:val="20"/>
              </w:rPr>
              <w:t>Višak odloženih količina na neusklađenom odlagalištu u odnosu na dopuštenu količinu za odlaganje na neusklađenim odlagalištima (čl. 25. ZOGO) u kojoj udio Općine Petrovsko iznosi 486 t</w:t>
            </w:r>
          </w:p>
        </w:tc>
      </w:tr>
      <w:tr w:rsidR="00B56094" w:rsidRPr="00A337CC" w14:paraId="74DB9494" w14:textId="77777777" w:rsidTr="002B73D5">
        <w:trPr>
          <w:trHeight w:val="300"/>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27236FE3" w14:textId="4B057320" w:rsidR="00B56094" w:rsidRPr="00A337CC" w:rsidRDefault="00B56094" w:rsidP="00B56094">
            <w:pPr>
              <w:jc w:val="center"/>
              <w:rPr>
                <w:rFonts w:cs="Calibri"/>
                <w:sz w:val="20"/>
              </w:rPr>
            </w:pPr>
            <w:r>
              <w:rPr>
                <w:rFonts w:cs="Calibri"/>
                <w:sz w:val="20"/>
              </w:rPr>
              <w:t> </w:t>
            </w:r>
          </w:p>
        </w:tc>
        <w:tc>
          <w:tcPr>
            <w:tcW w:w="3510" w:type="dxa"/>
            <w:tcBorders>
              <w:top w:val="nil"/>
              <w:left w:val="nil"/>
              <w:bottom w:val="single" w:sz="4" w:space="0" w:color="auto"/>
              <w:right w:val="single" w:sz="4" w:space="0" w:color="auto"/>
            </w:tcBorders>
            <w:shd w:val="clear" w:color="000000" w:fill="D9D9D9"/>
            <w:vAlign w:val="center"/>
            <w:hideMark/>
          </w:tcPr>
          <w:p w14:paraId="15880CAB" w14:textId="47C2838F" w:rsidR="00B56094" w:rsidRPr="00A337CC" w:rsidRDefault="00B56094" w:rsidP="00B56094">
            <w:pPr>
              <w:jc w:val="center"/>
              <w:rPr>
                <w:rFonts w:cs="Calibri"/>
                <w:b/>
                <w:bCs/>
                <w:color w:val="FF0000"/>
                <w:sz w:val="20"/>
              </w:rPr>
            </w:pPr>
            <w:r>
              <w:rPr>
                <w:rFonts w:cs="Calibri"/>
                <w:b/>
                <w:bCs/>
                <w:color w:val="FF0000"/>
                <w:sz w:val="20"/>
              </w:rPr>
              <w:t>Cilj 2020.</w:t>
            </w:r>
          </w:p>
        </w:tc>
        <w:tc>
          <w:tcPr>
            <w:tcW w:w="4320" w:type="dxa"/>
            <w:tcBorders>
              <w:top w:val="single" w:sz="4" w:space="0" w:color="auto"/>
              <w:left w:val="nil"/>
              <w:bottom w:val="single" w:sz="4" w:space="0" w:color="auto"/>
              <w:right w:val="single" w:sz="4" w:space="0" w:color="auto"/>
            </w:tcBorders>
            <w:shd w:val="clear" w:color="000000" w:fill="D9D9D9"/>
            <w:vAlign w:val="center"/>
            <w:hideMark/>
          </w:tcPr>
          <w:p w14:paraId="1F5AAE40" w14:textId="3BEC44D1" w:rsidR="00B56094" w:rsidRPr="00A337CC" w:rsidRDefault="00B56094" w:rsidP="00B56094">
            <w:pPr>
              <w:jc w:val="center"/>
              <w:rPr>
                <w:rFonts w:cs="Calibri"/>
                <w:b/>
                <w:bCs/>
                <w:color w:val="FF0000"/>
                <w:sz w:val="20"/>
              </w:rPr>
            </w:pPr>
            <w:r>
              <w:rPr>
                <w:rFonts w:cs="Calibri"/>
                <w:b/>
                <w:bCs/>
                <w:color w:val="FF0000"/>
                <w:sz w:val="20"/>
              </w:rPr>
              <w:t>Cilj ZOGO</w:t>
            </w:r>
          </w:p>
        </w:tc>
      </w:tr>
      <w:tr w:rsidR="00B56094" w:rsidRPr="00A337CC" w14:paraId="07589761" w14:textId="77777777" w:rsidTr="002B73D5">
        <w:trPr>
          <w:trHeight w:val="510"/>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26DFEEF9" w14:textId="3C0B9961" w:rsidR="00B56094" w:rsidRPr="00A337CC" w:rsidRDefault="00B56094" w:rsidP="00B56094">
            <w:pPr>
              <w:jc w:val="center"/>
              <w:rPr>
                <w:rFonts w:cs="Calibri"/>
                <w:sz w:val="20"/>
              </w:rPr>
            </w:pPr>
            <w:r>
              <w:rPr>
                <w:rFonts w:cs="Calibri"/>
                <w:sz w:val="20"/>
              </w:rPr>
              <w:t> </w:t>
            </w:r>
          </w:p>
        </w:tc>
        <w:tc>
          <w:tcPr>
            <w:tcW w:w="3510" w:type="dxa"/>
            <w:tcBorders>
              <w:top w:val="nil"/>
              <w:left w:val="nil"/>
              <w:bottom w:val="single" w:sz="4" w:space="0" w:color="auto"/>
              <w:right w:val="single" w:sz="4" w:space="0" w:color="auto"/>
            </w:tcBorders>
            <w:shd w:val="clear" w:color="000000" w:fill="D9D9D9"/>
            <w:vAlign w:val="center"/>
            <w:hideMark/>
          </w:tcPr>
          <w:p w14:paraId="77DF8E03" w14:textId="6193DFA0" w:rsidR="00B56094" w:rsidRPr="00A337CC" w:rsidRDefault="00B56094" w:rsidP="00B56094">
            <w:pPr>
              <w:jc w:val="center"/>
              <w:rPr>
                <w:rFonts w:cs="Calibri"/>
                <w:i/>
                <w:iCs/>
                <w:sz w:val="20"/>
              </w:rPr>
            </w:pPr>
            <w:r>
              <w:rPr>
                <w:rFonts w:cs="Calibri"/>
                <w:i/>
                <w:iCs/>
                <w:sz w:val="20"/>
              </w:rPr>
              <w:t>26=24</w:t>
            </w:r>
            <w:r>
              <w:rPr>
                <w:rFonts w:cs="Calibri"/>
                <w:sz w:val="20"/>
              </w:rPr>
              <w:t>×42%× (100-64)% +</w:t>
            </w:r>
            <w:r>
              <w:rPr>
                <w:rFonts w:cs="Calibri"/>
                <w:i/>
                <w:iCs/>
                <w:sz w:val="20"/>
              </w:rPr>
              <w:t>24</w:t>
            </w:r>
            <w:r>
              <w:rPr>
                <w:rFonts w:cs="Calibri"/>
                <w:sz w:val="20"/>
              </w:rPr>
              <w:t>×42%×64% ×(100-54)%</w:t>
            </w:r>
          </w:p>
        </w:tc>
        <w:tc>
          <w:tcPr>
            <w:tcW w:w="4320" w:type="dxa"/>
            <w:tcBorders>
              <w:top w:val="nil"/>
              <w:left w:val="nil"/>
              <w:bottom w:val="single" w:sz="4" w:space="0" w:color="auto"/>
              <w:right w:val="single" w:sz="4" w:space="0" w:color="auto"/>
            </w:tcBorders>
            <w:shd w:val="clear" w:color="000000" w:fill="D9D9D9"/>
            <w:vAlign w:val="center"/>
            <w:hideMark/>
          </w:tcPr>
          <w:p w14:paraId="5657F4D6" w14:textId="1A174298" w:rsidR="00B56094" w:rsidRPr="00A337CC" w:rsidRDefault="00B56094" w:rsidP="00B56094">
            <w:pPr>
              <w:jc w:val="center"/>
              <w:rPr>
                <w:rFonts w:cs="Calibri"/>
                <w:i/>
                <w:iCs/>
                <w:sz w:val="20"/>
              </w:rPr>
            </w:pPr>
            <w:r>
              <w:rPr>
                <w:rFonts w:cs="Calibri"/>
                <w:i/>
                <w:iCs/>
                <w:sz w:val="20"/>
              </w:rPr>
              <w:t>27=23-</w:t>
            </w:r>
            <w:r>
              <w:rPr>
                <w:rFonts w:cs="Calibri"/>
                <w:i/>
                <w:iCs/>
                <w:sz w:val="20"/>
              </w:rPr>
              <w:br/>
              <w:t>(486 t)</w:t>
            </w:r>
          </w:p>
        </w:tc>
      </w:tr>
      <w:tr w:rsidR="00B56094" w:rsidRPr="00A337CC" w14:paraId="27E0D897" w14:textId="77777777" w:rsidTr="002B73D5">
        <w:trPr>
          <w:trHeight w:val="300"/>
        </w:trPr>
        <w:tc>
          <w:tcPr>
            <w:tcW w:w="805" w:type="dxa"/>
            <w:tcBorders>
              <w:top w:val="nil"/>
              <w:left w:val="single" w:sz="4" w:space="0" w:color="auto"/>
              <w:bottom w:val="single" w:sz="4" w:space="0" w:color="auto"/>
              <w:right w:val="single" w:sz="4" w:space="0" w:color="auto"/>
            </w:tcBorders>
            <w:shd w:val="clear" w:color="000000" w:fill="D9D9D9"/>
            <w:noWrap/>
            <w:vAlign w:val="bottom"/>
            <w:hideMark/>
          </w:tcPr>
          <w:p w14:paraId="6CB40B59" w14:textId="21462C4A" w:rsidR="00B56094" w:rsidRPr="00A337CC" w:rsidRDefault="00B56094" w:rsidP="00B56094">
            <w:pPr>
              <w:jc w:val="center"/>
              <w:rPr>
                <w:rFonts w:cs="Calibri"/>
                <w:sz w:val="20"/>
              </w:rPr>
            </w:pPr>
            <w:r>
              <w:rPr>
                <w:rFonts w:cs="Calibri"/>
                <w:sz w:val="20"/>
              </w:rPr>
              <w:t> </w:t>
            </w:r>
          </w:p>
        </w:tc>
        <w:tc>
          <w:tcPr>
            <w:tcW w:w="3510" w:type="dxa"/>
            <w:tcBorders>
              <w:top w:val="nil"/>
              <w:left w:val="nil"/>
              <w:bottom w:val="single" w:sz="4" w:space="0" w:color="auto"/>
              <w:right w:val="single" w:sz="4" w:space="0" w:color="auto"/>
            </w:tcBorders>
            <w:shd w:val="clear" w:color="000000" w:fill="D9D9D9"/>
            <w:noWrap/>
            <w:vAlign w:val="bottom"/>
            <w:hideMark/>
          </w:tcPr>
          <w:p w14:paraId="52244E7E" w14:textId="3DC6D3BA" w:rsidR="00B56094" w:rsidRPr="00A337CC" w:rsidRDefault="00B56094" w:rsidP="00B56094">
            <w:pPr>
              <w:jc w:val="center"/>
              <w:rPr>
                <w:rFonts w:cs="Calibri"/>
                <w:sz w:val="20"/>
              </w:rPr>
            </w:pPr>
            <w:r>
              <w:rPr>
                <w:rFonts w:cs="Calibri"/>
                <w:sz w:val="20"/>
              </w:rPr>
              <w:t>t/god</w:t>
            </w:r>
          </w:p>
        </w:tc>
        <w:tc>
          <w:tcPr>
            <w:tcW w:w="4320" w:type="dxa"/>
            <w:tcBorders>
              <w:top w:val="nil"/>
              <w:left w:val="nil"/>
              <w:bottom w:val="single" w:sz="4" w:space="0" w:color="auto"/>
              <w:right w:val="single" w:sz="4" w:space="0" w:color="auto"/>
            </w:tcBorders>
            <w:shd w:val="clear" w:color="000000" w:fill="D9D9D9"/>
            <w:noWrap/>
            <w:vAlign w:val="bottom"/>
            <w:hideMark/>
          </w:tcPr>
          <w:p w14:paraId="55E406AC" w14:textId="3C6CFBDA" w:rsidR="00B56094" w:rsidRPr="00A337CC" w:rsidRDefault="00B56094" w:rsidP="00B56094">
            <w:pPr>
              <w:jc w:val="center"/>
              <w:rPr>
                <w:rFonts w:cs="Calibri"/>
                <w:sz w:val="20"/>
              </w:rPr>
            </w:pPr>
            <w:r>
              <w:rPr>
                <w:rFonts w:cs="Calibri"/>
                <w:sz w:val="20"/>
              </w:rPr>
              <w:t>t/god</w:t>
            </w:r>
          </w:p>
        </w:tc>
      </w:tr>
      <w:tr w:rsidR="00B56094" w:rsidRPr="00A337CC" w14:paraId="69D926C0" w14:textId="77777777" w:rsidTr="002B73D5">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7E1E61A" w14:textId="64D735BD" w:rsidR="00B56094" w:rsidRPr="00A337CC" w:rsidRDefault="00B56094" w:rsidP="00B56094">
            <w:pPr>
              <w:jc w:val="center"/>
              <w:rPr>
                <w:rFonts w:cs="Calibri"/>
                <w:sz w:val="20"/>
              </w:rPr>
            </w:pPr>
            <w:r>
              <w:rPr>
                <w:rFonts w:cs="Calibri"/>
                <w:sz w:val="20"/>
              </w:rPr>
              <w:t>2017</w:t>
            </w:r>
          </w:p>
        </w:tc>
        <w:tc>
          <w:tcPr>
            <w:tcW w:w="3510" w:type="dxa"/>
            <w:tcBorders>
              <w:top w:val="nil"/>
              <w:left w:val="nil"/>
              <w:bottom w:val="single" w:sz="4" w:space="0" w:color="auto"/>
              <w:right w:val="single" w:sz="4" w:space="0" w:color="auto"/>
            </w:tcBorders>
            <w:shd w:val="clear" w:color="auto" w:fill="auto"/>
            <w:noWrap/>
            <w:vAlign w:val="bottom"/>
            <w:hideMark/>
          </w:tcPr>
          <w:p w14:paraId="30457E10" w14:textId="30F2CAF2" w:rsidR="00B56094" w:rsidRPr="00A337CC" w:rsidRDefault="00B56094" w:rsidP="00B56094">
            <w:pPr>
              <w:rPr>
                <w:rFonts w:cs="Calibri"/>
                <w:sz w:val="20"/>
              </w:rPr>
            </w:pPr>
            <w:r>
              <w:rPr>
                <w:rFonts w:cs="Calibri"/>
                <w:sz w:val="20"/>
              </w:rPr>
              <w:t> </w:t>
            </w:r>
          </w:p>
        </w:tc>
        <w:tc>
          <w:tcPr>
            <w:tcW w:w="4320" w:type="dxa"/>
            <w:tcBorders>
              <w:top w:val="nil"/>
              <w:left w:val="nil"/>
              <w:bottom w:val="single" w:sz="4" w:space="0" w:color="auto"/>
              <w:right w:val="single" w:sz="4" w:space="0" w:color="auto"/>
            </w:tcBorders>
            <w:shd w:val="clear" w:color="auto" w:fill="auto"/>
            <w:noWrap/>
            <w:vAlign w:val="bottom"/>
            <w:hideMark/>
          </w:tcPr>
          <w:p w14:paraId="75020726" w14:textId="2B0ED568" w:rsidR="00B56094" w:rsidRPr="00A337CC" w:rsidRDefault="00B56094" w:rsidP="00B56094">
            <w:pPr>
              <w:jc w:val="right"/>
              <w:rPr>
                <w:rFonts w:cs="Calibri"/>
                <w:b/>
                <w:bCs/>
                <w:color w:val="00B050"/>
                <w:sz w:val="20"/>
              </w:rPr>
            </w:pPr>
            <w:r>
              <w:rPr>
                <w:rFonts w:cs="Calibri"/>
                <w:b/>
                <w:bCs/>
                <w:color w:val="00B050"/>
                <w:sz w:val="20"/>
              </w:rPr>
              <w:t>-121</w:t>
            </w:r>
          </w:p>
        </w:tc>
      </w:tr>
      <w:tr w:rsidR="00B56094" w:rsidRPr="00A337CC" w14:paraId="1979AF39" w14:textId="77777777" w:rsidTr="002B73D5">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4AB08DF5" w14:textId="5732D3F4" w:rsidR="00B56094" w:rsidRPr="00A337CC" w:rsidRDefault="00B56094" w:rsidP="00B56094">
            <w:pPr>
              <w:jc w:val="center"/>
              <w:rPr>
                <w:rFonts w:cs="Calibri"/>
                <w:sz w:val="20"/>
              </w:rPr>
            </w:pPr>
            <w:r>
              <w:rPr>
                <w:rFonts w:cs="Calibri"/>
                <w:sz w:val="20"/>
              </w:rPr>
              <w:t>2018</w:t>
            </w:r>
          </w:p>
        </w:tc>
        <w:tc>
          <w:tcPr>
            <w:tcW w:w="3510" w:type="dxa"/>
            <w:tcBorders>
              <w:top w:val="nil"/>
              <w:left w:val="nil"/>
              <w:bottom w:val="single" w:sz="4" w:space="0" w:color="auto"/>
              <w:right w:val="single" w:sz="4" w:space="0" w:color="auto"/>
            </w:tcBorders>
            <w:shd w:val="clear" w:color="auto" w:fill="auto"/>
            <w:noWrap/>
            <w:vAlign w:val="bottom"/>
            <w:hideMark/>
          </w:tcPr>
          <w:p w14:paraId="7242D3A8" w14:textId="3D775698" w:rsidR="00B56094" w:rsidRPr="00A337CC" w:rsidRDefault="00B56094" w:rsidP="00B56094">
            <w:pPr>
              <w:rPr>
                <w:rFonts w:cs="Calibri"/>
                <w:sz w:val="20"/>
              </w:rPr>
            </w:pPr>
            <w:r>
              <w:rPr>
                <w:rFonts w:cs="Calibri"/>
                <w:sz w:val="20"/>
              </w:rPr>
              <w:t> </w:t>
            </w:r>
          </w:p>
        </w:tc>
        <w:tc>
          <w:tcPr>
            <w:tcW w:w="4320" w:type="dxa"/>
            <w:tcBorders>
              <w:top w:val="nil"/>
              <w:left w:val="nil"/>
              <w:bottom w:val="single" w:sz="4" w:space="0" w:color="auto"/>
              <w:right w:val="single" w:sz="4" w:space="0" w:color="auto"/>
            </w:tcBorders>
            <w:shd w:val="clear" w:color="auto" w:fill="auto"/>
            <w:noWrap/>
            <w:vAlign w:val="bottom"/>
            <w:hideMark/>
          </w:tcPr>
          <w:p w14:paraId="08BEC434" w14:textId="488FCEB0" w:rsidR="00B56094" w:rsidRPr="00A337CC" w:rsidRDefault="00B56094" w:rsidP="00B56094">
            <w:pPr>
              <w:rPr>
                <w:rFonts w:cs="Calibri"/>
                <w:sz w:val="20"/>
              </w:rPr>
            </w:pPr>
            <w:r>
              <w:rPr>
                <w:rFonts w:cs="Calibri"/>
                <w:sz w:val="20"/>
              </w:rPr>
              <w:t> </w:t>
            </w:r>
          </w:p>
        </w:tc>
      </w:tr>
      <w:tr w:rsidR="00B56094" w:rsidRPr="00A337CC" w14:paraId="17D249D1" w14:textId="77777777" w:rsidTr="002B73D5">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C43D740" w14:textId="239C7769" w:rsidR="00B56094" w:rsidRPr="00A337CC" w:rsidRDefault="00B56094" w:rsidP="00B56094">
            <w:pPr>
              <w:jc w:val="center"/>
              <w:rPr>
                <w:rFonts w:cs="Calibri"/>
                <w:sz w:val="20"/>
              </w:rPr>
            </w:pPr>
            <w:r>
              <w:rPr>
                <w:rFonts w:cs="Calibri"/>
                <w:sz w:val="20"/>
              </w:rPr>
              <w:t>2019</w:t>
            </w:r>
          </w:p>
        </w:tc>
        <w:tc>
          <w:tcPr>
            <w:tcW w:w="3510" w:type="dxa"/>
            <w:tcBorders>
              <w:top w:val="nil"/>
              <w:left w:val="nil"/>
              <w:bottom w:val="single" w:sz="4" w:space="0" w:color="auto"/>
              <w:right w:val="single" w:sz="4" w:space="0" w:color="auto"/>
            </w:tcBorders>
            <w:shd w:val="clear" w:color="auto" w:fill="auto"/>
            <w:noWrap/>
            <w:vAlign w:val="bottom"/>
            <w:hideMark/>
          </w:tcPr>
          <w:p w14:paraId="01A59F46" w14:textId="741F73F6" w:rsidR="00B56094" w:rsidRPr="00A337CC" w:rsidRDefault="00B56094" w:rsidP="00B56094">
            <w:pPr>
              <w:jc w:val="right"/>
              <w:rPr>
                <w:rFonts w:cs="Calibri"/>
                <w:b/>
                <w:bCs/>
                <w:color w:val="00B050"/>
                <w:sz w:val="20"/>
              </w:rPr>
            </w:pPr>
            <w:r>
              <w:rPr>
                <w:rFonts w:cs="Calibri"/>
                <w:sz w:val="20"/>
              </w:rPr>
              <w:t>35</w:t>
            </w:r>
          </w:p>
        </w:tc>
        <w:tc>
          <w:tcPr>
            <w:tcW w:w="4320" w:type="dxa"/>
            <w:tcBorders>
              <w:top w:val="nil"/>
              <w:left w:val="nil"/>
              <w:bottom w:val="single" w:sz="4" w:space="0" w:color="auto"/>
              <w:right w:val="single" w:sz="4" w:space="0" w:color="auto"/>
            </w:tcBorders>
            <w:shd w:val="clear" w:color="auto" w:fill="auto"/>
            <w:noWrap/>
            <w:vAlign w:val="bottom"/>
            <w:hideMark/>
          </w:tcPr>
          <w:p w14:paraId="49DBFEFF" w14:textId="103F797C" w:rsidR="00B56094" w:rsidRPr="00A337CC" w:rsidRDefault="00B56094" w:rsidP="00B56094">
            <w:pPr>
              <w:rPr>
                <w:rFonts w:cs="Calibri"/>
                <w:sz w:val="20"/>
              </w:rPr>
            </w:pPr>
            <w:r>
              <w:rPr>
                <w:rFonts w:cs="Calibri"/>
                <w:sz w:val="20"/>
              </w:rPr>
              <w:t> </w:t>
            </w:r>
          </w:p>
        </w:tc>
      </w:tr>
      <w:tr w:rsidR="00B56094" w:rsidRPr="00A337CC" w14:paraId="48889FE8" w14:textId="77777777" w:rsidTr="002B73D5">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966994F" w14:textId="00F6FCBC" w:rsidR="00B56094" w:rsidRPr="00A337CC" w:rsidRDefault="00B56094" w:rsidP="00B56094">
            <w:pPr>
              <w:jc w:val="center"/>
              <w:rPr>
                <w:rFonts w:cs="Calibri"/>
                <w:sz w:val="20"/>
              </w:rPr>
            </w:pPr>
            <w:r>
              <w:rPr>
                <w:rFonts w:cs="Calibri"/>
                <w:sz w:val="20"/>
              </w:rPr>
              <w:t>2020</w:t>
            </w:r>
          </w:p>
        </w:tc>
        <w:tc>
          <w:tcPr>
            <w:tcW w:w="3510" w:type="dxa"/>
            <w:tcBorders>
              <w:top w:val="nil"/>
              <w:left w:val="nil"/>
              <w:bottom w:val="single" w:sz="4" w:space="0" w:color="auto"/>
              <w:right w:val="single" w:sz="4" w:space="0" w:color="auto"/>
            </w:tcBorders>
            <w:shd w:val="clear" w:color="auto" w:fill="auto"/>
            <w:noWrap/>
            <w:vAlign w:val="bottom"/>
            <w:hideMark/>
          </w:tcPr>
          <w:p w14:paraId="7014695A" w14:textId="2557FC29" w:rsidR="00B56094" w:rsidRPr="00A337CC" w:rsidRDefault="00B56094" w:rsidP="00B56094">
            <w:pPr>
              <w:jc w:val="right"/>
              <w:rPr>
                <w:rFonts w:cs="Calibri"/>
                <w:sz w:val="20"/>
              </w:rPr>
            </w:pPr>
            <w:r>
              <w:rPr>
                <w:rFonts w:cs="Calibri"/>
                <w:b/>
                <w:bCs/>
                <w:color w:val="00B050"/>
                <w:sz w:val="20"/>
              </w:rPr>
              <w:t>31</w:t>
            </w:r>
          </w:p>
        </w:tc>
        <w:tc>
          <w:tcPr>
            <w:tcW w:w="4320" w:type="dxa"/>
            <w:tcBorders>
              <w:top w:val="nil"/>
              <w:left w:val="nil"/>
              <w:bottom w:val="single" w:sz="4" w:space="0" w:color="auto"/>
              <w:right w:val="single" w:sz="4" w:space="0" w:color="auto"/>
            </w:tcBorders>
            <w:shd w:val="clear" w:color="auto" w:fill="auto"/>
            <w:noWrap/>
            <w:vAlign w:val="bottom"/>
            <w:hideMark/>
          </w:tcPr>
          <w:p w14:paraId="5A1A9310" w14:textId="0B02D125" w:rsidR="00B56094" w:rsidRPr="00A337CC" w:rsidRDefault="00B56094" w:rsidP="00B56094">
            <w:pPr>
              <w:rPr>
                <w:rFonts w:cs="Calibri"/>
                <w:b/>
                <w:bCs/>
                <w:color w:val="00B050"/>
                <w:sz w:val="20"/>
              </w:rPr>
            </w:pPr>
            <w:r>
              <w:rPr>
                <w:rFonts w:cs="Calibri"/>
                <w:b/>
                <w:bCs/>
                <w:color w:val="00B050"/>
                <w:sz w:val="20"/>
              </w:rPr>
              <w:t> </w:t>
            </w:r>
          </w:p>
        </w:tc>
      </w:tr>
      <w:tr w:rsidR="00B56094" w:rsidRPr="00A337CC" w14:paraId="4EC5D6D4" w14:textId="77777777" w:rsidTr="002B73D5">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3C6B71FB" w14:textId="4EC40554" w:rsidR="00B56094" w:rsidRPr="00A337CC" w:rsidRDefault="00B56094" w:rsidP="00B56094">
            <w:pPr>
              <w:jc w:val="center"/>
              <w:rPr>
                <w:rFonts w:cs="Calibri"/>
                <w:sz w:val="20"/>
              </w:rPr>
            </w:pPr>
            <w:r>
              <w:rPr>
                <w:rFonts w:cs="Calibri"/>
                <w:sz w:val="20"/>
              </w:rPr>
              <w:t>2021</w:t>
            </w:r>
          </w:p>
        </w:tc>
        <w:tc>
          <w:tcPr>
            <w:tcW w:w="3510" w:type="dxa"/>
            <w:tcBorders>
              <w:top w:val="nil"/>
              <w:left w:val="nil"/>
              <w:bottom w:val="single" w:sz="4" w:space="0" w:color="auto"/>
              <w:right w:val="single" w:sz="4" w:space="0" w:color="auto"/>
            </w:tcBorders>
            <w:shd w:val="clear" w:color="auto" w:fill="auto"/>
            <w:noWrap/>
            <w:vAlign w:val="bottom"/>
            <w:hideMark/>
          </w:tcPr>
          <w:p w14:paraId="010076D7" w14:textId="03074374" w:rsidR="00B56094" w:rsidRPr="00A337CC" w:rsidRDefault="00B56094" w:rsidP="00B56094">
            <w:pPr>
              <w:jc w:val="right"/>
              <w:rPr>
                <w:rFonts w:cs="Calibri"/>
                <w:sz w:val="20"/>
              </w:rPr>
            </w:pPr>
            <w:r>
              <w:rPr>
                <w:rFonts w:cs="Calibri"/>
                <w:sz w:val="20"/>
              </w:rPr>
              <w:t>28</w:t>
            </w:r>
          </w:p>
        </w:tc>
        <w:tc>
          <w:tcPr>
            <w:tcW w:w="4320" w:type="dxa"/>
            <w:tcBorders>
              <w:top w:val="nil"/>
              <w:left w:val="nil"/>
              <w:bottom w:val="single" w:sz="4" w:space="0" w:color="auto"/>
              <w:right w:val="single" w:sz="4" w:space="0" w:color="auto"/>
            </w:tcBorders>
            <w:shd w:val="clear" w:color="auto" w:fill="auto"/>
            <w:noWrap/>
            <w:vAlign w:val="bottom"/>
            <w:hideMark/>
          </w:tcPr>
          <w:p w14:paraId="09DBC29E" w14:textId="24A8AE9A" w:rsidR="00B56094" w:rsidRPr="00A337CC" w:rsidRDefault="00B56094" w:rsidP="00B56094">
            <w:pPr>
              <w:rPr>
                <w:rFonts w:cs="Calibri"/>
                <w:sz w:val="20"/>
              </w:rPr>
            </w:pPr>
            <w:r>
              <w:rPr>
                <w:rFonts w:cs="Calibri"/>
                <w:sz w:val="20"/>
              </w:rPr>
              <w:t> </w:t>
            </w:r>
          </w:p>
        </w:tc>
      </w:tr>
      <w:tr w:rsidR="00B56094" w:rsidRPr="00A337CC" w14:paraId="741D93D3" w14:textId="77777777" w:rsidTr="002B73D5">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16CF6789" w14:textId="6E32F45D" w:rsidR="00B56094" w:rsidRPr="00A337CC" w:rsidRDefault="00B56094" w:rsidP="00B56094">
            <w:pPr>
              <w:jc w:val="center"/>
              <w:rPr>
                <w:rFonts w:cs="Calibri"/>
                <w:sz w:val="20"/>
              </w:rPr>
            </w:pPr>
            <w:r>
              <w:rPr>
                <w:rFonts w:cs="Calibri"/>
                <w:sz w:val="20"/>
              </w:rPr>
              <w:t>2022</w:t>
            </w:r>
          </w:p>
        </w:tc>
        <w:tc>
          <w:tcPr>
            <w:tcW w:w="3510" w:type="dxa"/>
            <w:tcBorders>
              <w:top w:val="nil"/>
              <w:left w:val="nil"/>
              <w:bottom w:val="single" w:sz="4" w:space="0" w:color="auto"/>
              <w:right w:val="single" w:sz="4" w:space="0" w:color="auto"/>
            </w:tcBorders>
            <w:shd w:val="clear" w:color="auto" w:fill="auto"/>
            <w:noWrap/>
            <w:vAlign w:val="bottom"/>
            <w:hideMark/>
          </w:tcPr>
          <w:p w14:paraId="2DC3ACC4" w14:textId="20D242BB" w:rsidR="00B56094" w:rsidRPr="00A337CC" w:rsidRDefault="00B56094" w:rsidP="00B56094">
            <w:pPr>
              <w:jc w:val="right"/>
              <w:rPr>
                <w:rFonts w:cs="Calibri"/>
                <w:sz w:val="20"/>
              </w:rPr>
            </w:pPr>
            <w:r>
              <w:rPr>
                <w:rFonts w:cs="Calibri"/>
                <w:sz w:val="20"/>
              </w:rPr>
              <w:t>25</w:t>
            </w:r>
          </w:p>
        </w:tc>
        <w:tc>
          <w:tcPr>
            <w:tcW w:w="4320" w:type="dxa"/>
            <w:tcBorders>
              <w:top w:val="nil"/>
              <w:left w:val="nil"/>
              <w:bottom w:val="single" w:sz="4" w:space="0" w:color="auto"/>
              <w:right w:val="single" w:sz="4" w:space="0" w:color="auto"/>
            </w:tcBorders>
            <w:shd w:val="clear" w:color="auto" w:fill="auto"/>
            <w:noWrap/>
            <w:vAlign w:val="bottom"/>
            <w:hideMark/>
          </w:tcPr>
          <w:p w14:paraId="46C7A54F" w14:textId="46D67F25" w:rsidR="00B56094" w:rsidRPr="00A337CC" w:rsidRDefault="00B56094" w:rsidP="00B56094">
            <w:pPr>
              <w:rPr>
                <w:rFonts w:cs="Calibri"/>
                <w:sz w:val="20"/>
              </w:rPr>
            </w:pPr>
            <w:r>
              <w:rPr>
                <w:rFonts w:cs="Calibri"/>
                <w:sz w:val="20"/>
              </w:rPr>
              <w:t> </w:t>
            </w:r>
          </w:p>
        </w:tc>
      </w:tr>
    </w:tbl>
    <w:p w14:paraId="2DBCF479" w14:textId="77777777" w:rsidR="00FD65FD" w:rsidRPr="00A337CC" w:rsidRDefault="00FD65FD" w:rsidP="008F0F20">
      <w:pPr>
        <w:spacing w:after="240"/>
        <w:ind w:left="1620" w:hanging="1620"/>
        <w:rPr>
          <w:rFonts w:cs="Times New Roman"/>
          <w:szCs w:val="24"/>
        </w:rPr>
      </w:pPr>
    </w:p>
    <w:p w14:paraId="44FB924F" w14:textId="77777777" w:rsidR="00E86047" w:rsidRPr="00A337CC" w:rsidRDefault="00E86047" w:rsidP="00E86047">
      <w:pPr>
        <w:spacing w:after="240"/>
        <w:ind w:left="1620" w:hanging="1620"/>
        <w:rPr>
          <w:rFonts w:cs="Times New Roman"/>
          <w:sz w:val="20"/>
        </w:rPr>
      </w:pPr>
      <w:r w:rsidRPr="00A337CC">
        <w:rPr>
          <w:rFonts w:cs="Times New Roman"/>
          <w:szCs w:val="24"/>
        </w:rPr>
        <w:t>Tablica 3.1/1</w:t>
      </w:r>
      <w:r w:rsidR="00194F63" w:rsidRPr="00A337CC">
        <w:rPr>
          <w:rFonts w:cs="Times New Roman"/>
          <w:szCs w:val="24"/>
        </w:rPr>
        <w:t xml:space="preserve"> – nastavak tablice</w:t>
      </w:r>
    </w:p>
    <w:tbl>
      <w:tblPr>
        <w:tblW w:w="8585" w:type="dxa"/>
        <w:tblLook w:val="04A0" w:firstRow="1" w:lastRow="0" w:firstColumn="1" w:lastColumn="0" w:noHBand="0" w:noVBand="1"/>
      </w:tblPr>
      <w:tblGrid>
        <w:gridCol w:w="805"/>
        <w:gridCol w:w="1360"/>
        <w:gridCol w:w="1280"/>
        <w:gridCol w:w="1440"/>
        <w:gridCol w:w="1260"/>
        <w:gridCol w:w="1200"/>
        <w:gridCol w:w="1240"/>
      </w:tblGrid>
      <w:tr w:rsidR="00B56094" w:rsidRPr="00A337CC" w14:paraId="393BEDC3" w14:textId="77777777" w:rsidTr="002B73D5">
        <w:trPr>
          <w:trHeight w:val="300"/>
        </w:trPr>
        <w:tc>
          <w:tcPr>
            <w:tcW w:w="805"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0228BE10" w14:textId="3B6441C1" w:rsidR="00B56094" w:rsidRPr="00A337CC" w:rsidRDefault="00B56094" w:rsidP="00B56094">
            <w:pPr>
              <w:jc w:val="center"/>
              <w:rPr>
                <w:rFonts w:cs="Calibri"/>
                <w:i/>
                <w:iCs/>
                <w:sz w:val="20"/>
              </w:rPr>
            </w:pPr>
            <w:r>
              <w:rPr>
                <w:rFonts w:cs="Calibri"/>
                <w:i/>
                <w:iCs/>
                <w:sz w:val="20"/>
              </w:rPr>
              <w:t>1</w:t>
            </w:r>
          </w:p>
        </w:tc>
        <w:tc>
          <w:tcPr>
            <w:tcW w:w="1360" w:type="dxa"/>
            <w:tcBorders>
              <w:top w:val="single" w:sz="4" w:space="0" w:color="auto"/>
              <w:left w:val="nil"/>
              <w:bottom w:val="single" w:sz="4" w:space="0" w:color="auto"/>
              <w:right w:val="single" w:sz="4" w:space="0" w:color="auto"/>
            </w:tcBorders>
            <w:shd w:val="clear" w:color="000000" w:fill="D9D9D9"/>
            <w:noWrap/>
            <w:vAlign w:val="bottom"/>
            <w:hideMark/>
          </w:tcPr>
          <w:p w14:paraId="70102BB9" w14:textId="4E591E74" w:rsidR="00B56094" w:rsidRPr="00A337CC" w:rsidRDefault="00B56094" w:rsidP="00B56094">
            <w:pPr>
              <w:jc w:val="center"/>
              <w:rPr>
                <w:rFonts w:cs="Calibri"/>
                <w:i/>
                <w:iCs/>
                <w:sz w:val="20"/>
              </w:rPr>
            </w:pPr>
            <w:r>
              <w:rPr>
                <w:rFonts w:cs="Calibri"/>
                <w:i/>
                <w:iCs/>
                <w:sz w:val="20"/>
              </w:rPr>
              <w:t>28</w:t>
            </w:r>
          </w:p>
        </w:tc>
        <w:tc>
          <w:tcPr>
            <w:tcW w:w="1280" w:type="dxa"/>
            <w:tcBorders>
              <w:top w:val="single" w:sz="4" w:space="0" w:color="auto"/>
              <w:left w:val="nil"/>
              <w:bottom w:val="single" w:sz="4" w:space="0" w:color="auto"/>
              <w:right w:val="single" w:sz="4" w:space="0" w:color="auto"/>
            </w:tcBorders>
            <w:shd w:val="clear" w:color="000000" w:fill="D9D9D9"/>
            <w:noWrap/>
            <w:vAlign w:val="bottom"/>
            <w:hideMark/>
          </w:tcPr>
          <w:p w14:paraId="376A5617" w14:textId="250E14D6" w:rsidR="00B56094" w:rsidRPr="00A337CC" w:rsidRDefault="00B56094" w:rsidP="00B56094">
            <w:pPr>
              <w:jc w:val="center"/>
              <w:rPr>
                <w:rFonts w:cs="Calibri"/>
                <w:i/>
                <w:iCs/>
                <w:sz w:val="20"/>
              </w:rPr>
            </w:pPr>
            <w:r>
              <w:rPr>
                <w:rFonts w:cs="Calibri"/>
                <w:i/>
                <w:iCs/>
                <w:sz w:val="20"/>
              </w:rPr>
              <w:t>29</w:t>
            </w:r>
          </w:p>
        </w:tc>
        <w:tc>
          <w:tcPr>
            <w:tcW w:w="1440" w:type="dxa"/>
            <w:tcBorders>
              <w:top w:val="single" w:sz="4" w:space="0" w:color="auto"/>
              <w:left w:val="nil"/>
              <w:bottom w:val="single" w:sz="4" w:space="0" w:color="auto"/>
              <w:right w:val="single" w:sz="4" w:space="0" w:color="auto"/>
            </w:tcBorders>
            <w:shd w:val="clear" w:color="000000" w:fill="D9D9D9"/>
            <w:noWrap/>
            <w:vAlign w:val="bottom"/>
            <w:hideMark/>
          </w:tcPr>
          <w:p w14:paraId="057580E8" w14:textId="0D64C199" w:rsidR="00B56094" w:rsidRPr="00A337CC" w:rsidRDefault="00B56094" w:rsidP="00B56094">
            <w:pPr>
              <w:jc w:val="center"/>
              <w:rPr>
                <w:rFonts w:cs="Calibri"/>
                <w:i/>
                <w:iCs/>
                <w:sz w:val="20"/>
              </w:rPr>
            </w:pPr>
            <w:r>
              <w:rPr>
                <w:rFonts w:cs="Calibri"/>
                <w:i/>
                <w:iCs/>
                <w:sz w:val="20"/>
              </w:rPr>
              <w:t>30</w:t>
            </w:r>
          </w:p>
        </w:tc>
        <w:tc>
          <w:tcPr>
            <w:tcW w:w="1260" w:type="dxa"/>
            <w:tcBorders>
              <w:top w:val="single" w:sz="4" w:space="0" w:color="auto"/>
              <w:left w:val="nil"/>
              <w:bottom w:val="single" w:sz="4" w:space="0" w:color="auto"/>
              <w:right w:val="single" w:sz="4" w:space="0" w:color="auto"/>
            </w:tcBorders>
            <w:shd w:val="clear" w:color="000000" w:fill="D9D9D9"/>
            <w:noWrap/>
            <w:vAlign w:val="bottom"/>
            <w:hideMark/>
          </w:tcPr>
          <w:p w14:paraId="07DF01E0" w14:textId="282E43B9" w:rsidR="00B56094" w:rsidRPr="00A337CC" w:rsidRDefault="00B56094" w:rsidP="00B56094">
            <w:pPr>
              <w:jc w:val="center"/>
              <w:rPr>
                <w:rFonts w:cs="Calibri"/>
                <w:i/>
                <w:iCs/>
                <w:sz w:val="20"/>
              </w:rPr>
            </w:pPr>
            <w:r>
              <w:rPr>
                <w:rFonts w:cs="Calibri"/>
                <w:i/>
                <w:iCs/>
                <w:sz w:val="20"/>
              </w:rPr>
              <w:t>31</w:t>
            </w:r>
          </w:p>
        </w:tc>
        <w:tc>
          <w:tcPr>
            <w:tcW w:w="1200" w:type="dxa"/>
            <w:tcBorders>
              <w:top w:val="single" w:sz="4" w:space="0" w:color="auto"/>
              <w:left w:val="nil"/>
              <w:bottom w:val="single" w:sz="4" w:space="0" w:color="auto"/>
              <w:right w:val="single" w:sz="4" w:space="0" w:color="auto"/>
            </w:tcBorders>
            <w:shd w:val="clear" w:color="000000" w:fill="D9D9D9"/>
            <w:noWrap/>
            <w:vAlign w:val="bottom"/>
            <w:hideMark/>
          </w:tcPr>
          <w:p w14:paraId="1157ADB1" w14:textId="2EAFA84F" w:rsidR="00B56094" w:rsidRPr="00A337CC" w:rsidRDefault="00B56094" w:rsidP="00B56094">
            <w:pPr>
              <w:jc w:val="center"/>
              <w:rPr>
                <w:rFonts w:cs="Calibri"/>
                <w:i/>
                <w:iCs/>
                <w:sz w:val="20"/>
              </w:rPr>
            </w:pPr>
            <w:r>
              <w:rPr>
                <w:rFonts w:cs="Calibri"/>
                <w:i/>
                <w:iCs/>
                <w:sz w:val="20"/>
              </w:rPr>
              <w:t>32</w:t>
            </w:r>
          </w:p>
        </w:tc>
        <w:tc>
          <w:tcPr>
            <w:tcW w:w="1240" w:type="dxa"/>
            <w:tcBorders>
              <w:top w:val="single" w:sz="4" w:space="0" w:color="auto"/>
              <w:left w:val="nil"/>
              <w:bottom w:val="single" w:sz="4" w:space="0" w:color="auto"/>
              <w:right w:val="single" w:sz="4" w:space="0" w:color="auto"/>
            </w:tcBorders>
            <w:shd w:val="clear" w:color="000000" w:fill="D9D9D9"/>
            <w:noWrap/>
            <w:vAlign w:val="bottom"/>
            <w:hideMark/>
          </w:tcPr>
          <w:p w14:paraId="6BAF256E" w14:textId="4B6320DB" w:rsidR="00B56094" w:rsidRPr="00A337CC" w:rsidRDefault="00B56094" w:rsidP="00B56094">
            <w:pPr>
              <w:jc w:val="center"/>
              <w:rPr>
                <w:rFonts w:cs="Calibri"/>
                <w:i/>
                <w:iCs/>
                <w:sz w:val="20"/>
              </w:rPr>
            </w:pPr>
            <w:r>
              <w:rPr>
                <w:rFonts w:cs="Calibri"/>
                <w:i/>
                <w:iCs/>
                <w:sz w:val="20"/>
              </w:rPr>
              <w:t>33</w:t>
            </w:r>
          </w:p>
        </w:tc>
      </w:tr>
      <w:tr w:rsidR="00B56094" w:rsidRPr="00A337CC" w14:paraId="14674E26" w14:textId="77777777" w:rsidTr="002B73D5">
        <w:trPr>
          <w:trHeight w:val="1275"/>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4B1D34F8" w14:textId="0474B81B" w:rsidR="00B56094" w:rsidRPr="00A337CC" w:rsidRDefault="00B56094" w:rsidP="00B56094">
            <w:pPr>
              <w:jc w:val="center"/>
              <w:rPr>
                <w:rFonts w:cs="Calibri"/>
                <w:sz w:val="20"/>
              </w:rPr>
            </w:pPr>
            <w:r>
              <w:rPr>
                <w:rFonts w:cs="Calibri"/>
                <w:sz w:val="20"/>
              </w:rPr>
              <w:t>Godina</w:t>
            </w:r>
          </w:p>
        </w:tc>
        <w:tc>
          <w:tcPr>
            <w:tcW w:w="1360" w:type="dxa"/>
            <w:tcBorders>
              <w:top w:val="nil"/>
              <w:left w:val="nil"/>
              <w:bottom w:val="single" w:sz="4" w:space="0" w:color="auto"/>
              <w:right w:val="single" w:sz="4" w:space="0" w:color="auto"/>
            </w:tcBorders>
            <w:shd w:val="clear" w:color="000000" w:fill="D9D9D9"/>
            <w:vAlign w:val="center"/>
            <w:hideMark/>
          </w:tcPr>
          <w:p w14:paraId="3A85F3D9" w14:textId="6059D94F" w:rsidR="00B56094" w:rsidRPr="00A337CC" w:rsidRDefault="00B56094" w:rsidP="00B56094">
            <w:pPr>
              <w:jc w:val="center"/>
              <w:rPr>
                <w:rFonts w:cs="Calibri"/>
                <w:sz w:val="20"/>
              </w:rPr>
            </w:pPr>
            <w:r>
              <w:rPr>
                <w:rFonts w:cs="Calibri"/>
                <w:sz w:val="20"/>
              </w:rPr>
              <w:t>Proizvedeno i skupljeno neopasnog građevnog otpada</w:t>
            </w:r>
          </w:p>
        </w:tc>
        <w:tc>
          <w:tcPr>
            <w:tcW w:w="1280" w:type="dxa"/>
            <w:tcBorders>
              <w:top w:val="nil"/>
              <w:left w:val="nil"/>
              <w:bottom w:val="single" w:sz="4" w:space="0" w:color="auto"/>
              <w:right w:val="single" w:sz="4" w:space="0" w:color="auto"/>
            </w:tcBorders>
            <w:shd w:val="clear" w:color="000000" w:fill="D9D9D9"/>
            <w:vAlign w:val="center"/>
            <w:hideMark/>
          </w:tcPr>
          <w:p w14:paraId="3FE898EF" w14:textId="04609E1D" w:rsidR="00B56094" w:rsidRPr="00A337CC" w:rsidRDefault="00B56094" w:rsidP="00B56094">
            <w:pPr>
              <w:jc w:val="center"/>
              <w:rPr>
                <w:rFonts w:cs="Calibri"/>
                <w:sz w:val="20"/>
              </w:rPr>
            </w:pPr>
            <w:r>
              <w:rPr>
                <w:rFonts w:cs="Calibri"/>
                <w:sz w:val="20"/>
              </w:rPr>
              <w:t>Izdvojeni neopasni građevni otpad</w:t>
            </w:r>
          </w:p>
        </w:tc>
        <w:tc>
          <w:tcPr>
            <w:tcW w:w="1440" w:type="dxa"/>
            <w:tcBorders>
              <w:top w:val="nil"/>
              <w:left w:val="nil"/>
              <w:bottom w:val="single" w:sz="4" w:space="0" w:color="auto"/>
              <w:right w:val="single" w:sz="4" w:space="0" w:color="auto"/>
            </w:tcBorders>
            <w:shd w:val="clear" w:color="000000" w:fill="D9D9D9"/>
            <w:vAlign w:val="center"/>
            <w:hideMark/>
          </w:tcPr>
          <w:p w14:paraId="593FDF24" w14:textId="1DDC3686" w:rsidR="00B56094" w:rsidRPr="00A337CC" w:rsidRDefault="00B56094" w:rsidP="00B56094">
            <w:pPr>
              <w:jc w:val="center"/>
              <w:rPr>
                <w:rFonts w:cs="Calibri"/>
                <w:sz w:val="20"/>
              </w:rPr>
            </w:pPr>
            <w:r>
              <w:rPr>
                <w:rFonts w:cs="Calibri"/>
                <w:sz w:val="20"/>
              </w:rPr>
              <w:t>Udio izdvojenog neopasnog građevnog otpada (70%)</w:t>
            </w:r>
          </w:p>
        </w:tc>
        <w:tc>
          <w:tcPr>
            <w:tcW w:w="1260" w:type="dxa"/>
            <w:tcBorders>
              <w:top w:val="nil"/>
              <w:left w:val="nil"/>
              <w:bottom w:val="single" w:sz="4" w:space="0" w:color="auto"/>
              <w:right w:val="single" w:sz="4" w:space="0" w:color="auto"/>
            </w:tcBorders>
            <w:shd w:val="clear" w:color="000000" w:fill="D9D9D9"/>
            <w:vAlign w:val="center"/>
            <w:hideMark/>
          </w:tcPr>
          <w:p w14:paraId="02604B83" w14:textId="25EE017F" w:rsidR="00B56094" w:rsidRPr="00A337CC" w:rsidRDefault="00B56094" w:rsidP="00B56094">
            <w:pPr>
              <w:jc w:val="center"/>
              <w:rPr>
                <w:rFonts w:cs="Calibri"/>
                <w:sz w:val="20"/>
              </w:rPr>
            </w:pPr>
            <w:r>
              <w:rPr>
                <w:rFonts w:cs="Calibri"/>
                <w:sz w:val="20"/>
              </w:rPr>
              <w:t>Proizvedeno i skupljeno građevnog otpada</w:t>
            </w:r>
          </w:p>
        </w:tc>
        <w:tc>
          <w:tcPr>
            <w:tcW w:w="1200" w:type="dxa"/>
            <w:tcBorders>
              <w:top w:val="nil"/>
              <w:left w:val="nil"/>
              <w:bottom w:val="single" w:sz="4" w:space="0" w:color="auto"/>
              <w:right w:val="single" w:sz="4" w:space="0" w:color="auto"/>
            </w:tcBorders>
            <w:shd w:val="clear" w:color="000000" w:fill="D9D9D9"/>
            <w:vAlign w:val="center"/>
            <w:hideMark/>
          </w:tcPr>
          <w:p w14:paraId="433D957D" w14:textId="69D80765" w:rsidR="00B56094" w:rsidRPr="00A337CC" w:rsidRDefault="00B56094" w:rsidP="00B56094">
            <w:pPr>
              <w:jc w:val="center"/>
              <w:rPr>
                <w:rFonts w:cs="Calibri"/>
                <w:sz w:val="20"/>
              </w:rPr>
            </w:pPr>
            <w:r>
              <w:rPr>
                <w:rFonts w:cs="Calibri"/>
                <w:sz w:val="20"/>
              </w:rPr>
              <w:t>Izdvojeni građevni otpad</w:t>
            </w:r>
          </w:p>
        </w:tc>
        <w:tc>
          <w:tcPr>
            <w:tcW w:w="1240" w:type="dxa"/>
            <w:tcBorders>
              <w:top w:val="nil"/>
              <w:left w:val="nil"/>
              <w:bottom w:val="single" w:sz="4" w:space="0" w:color="auto"/>
              <w:right w:val="single" w:sz="4" w:space="0" w:color="auto"/>
            </w:tcBorders>
            <w:shd w:val="clear" w:color="000000" w:fill="D9D9D9"/>
            <w:vAlign w:val="center"/>
            <w:hideMark/>
          </w:tcPr>
          <w:p w14:paraId="2C9CBF65" w14:textId="6DF1ED43" w:rsidR="00B56094" w:rsidRPr="00A337CC" w:rsidRDefault="00B56094" w:rsidP="00B56094">
            <w:pPr>
              <w:jc w:val="center"/>
              <w:rPr>
                <w:rFonts w:cs="Calibri"/>
                <w:sz w:val="20"/>
              </w:rPr>
            </w:pPr>
            <w:r>
              <w:rPr>
                <w:rFonts w:cs="Calibri"/>
                <w:sz w:val="20"/>
              </w:rPr>
              <w:t>Udio izdvojenog građevnog otpada (75%) u odnosu na 2015. (0 t)</w:t>
            </w:r>
          </w:p>
        </w:tc>
      </w:tr>
      <w:tr w:rsidR="00B56094" w:rsidRPr="00A337CC" w14:paraId="15C057DD" w14:textId="77777777" w:rsidTr="002B73D5">
        <w:trPr>
          <w:trHeight w:val="300"/>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5A2DD415" w14:textId="200ADBB1" w:rsidR="00B56094" w:rsidRPr="00A337CC" w:rsidRDefault="00B56094" w:rsidP="00B56094">
            <w:pPr>
              <w:jc w:val="center"/>
              <w:rPr>
                <w:rFonts w:cs="Calibri"/>
                <w:sz w:val="20"/>
              </w:rPr>
            </w:pPr>
            <w:r>
              <w:rPr>
                <w:rFonts w:cs="Calibri"/>
                <w:sz w:val="20"/>
              </w:rPr>
              <w:t> </w:t>
            </w:r>
          </w:p>
        </w:tc>
        <w:tc>
          <w:tcPr>
            <w:tcW w:w="1360" w:type="dxa"/>
            <w:tcBorders>
              <w:top w:val="nil"/>
              <w:left w:val="nil"/>
              <w:bottom w:val="single" w:sz="4" w:space="0" w:color="auto"/>
              <w:right w:val="single" w:sz="4" w:space="0" w:color="auto"/>
            </w:tcBorders>
            <w:shd w:val="clear" w:color="000000" w:fill="D9D9D9"/>
            <w:vAlign w:val="center"/>
            <w:hideMark/>
          </w:tcPr>
          <w:p w14:paraId="2B2E0006" w14:textId="61289182" w:rsidR="00B56094" w:rsidRPr="00A337CC" w:rsidRDefault="00B56094" w:rsidP="00B56094">
            <w:pPr>
              <w:jc w:val="center"/>
              <w:rPr>
                <w:rFonts w:cs="Calibri"/>
                <w:b/>
                <w:bCs/>
                <w:color w:val="FF0000"/>
                <w:sz w:val="20"/>
              </w:rPr>
            </w:pPr>
            <w:r>
              <w:rPr>
                <w:rFonts w:cs="Calibri"/>
                <w:b/>
                <w:bCs/>
                <w:color w:val="FF0000"/>
                <w:sz w:val="20"/>
              </w:rPr>
              <w:t> </w:t>
            </w:r>
          </w:p>
        </w:tc>
        <w:tc>
          <w:tcPr>
            <w:tcW w:w="1280" w:type="dxa"/>
            <w:tcBorders>
              <w:top w:val="nil"/>
              <w:left w:val="nil"/>
              <w:bottom w:val="single" w:sz="4" w:space="0" w:color="auto"/>
              <w:right w:val="single" w:sz="4" w:space="0" w:color="auto"/>
            </w:tcBorders>
            <w:shd w:val="clear" w:color="000000" w:fill="D9D9D9"/>
            <w:vAlign w:val="center"/>
            <w:hideMark/>
          </w:tcPr>
          <w:p w14:paraId="1EC3AA38" w14:textId="2FD13B23" w:rsidR="00B56094" w:rsidRPr="00A337CC" w:rsidRDefault="00B56094" w:rsidP="00B56094">
            <w:pPr>
              <w:jc w:val="center"/>
              <w:rPr>
                <w:rFonts w:cs="Calibri"/>
                <w:b/>
                <w:bCs/>
                <w:color w:val="FF0000"/>
                <w:sz w:val="20"/>
              </w:rPr>
            </w:pPr>
            <w:r>
              <w:rPr>
                <w:rFonts w:cs="Calibri"/>
                <w:b/>
                <w:bCs/>
                <w:color w:val="FF0000"/>
                <w:sz w:val="20"/>
              </w:rPr>
              <w:t> </w:t>
            </w:r>
          </w:p>
        </w:tc>
        <w:tc>
          <w:tcPr>
            <w:tcW w:w="1440" w:type="dxa"/>
            <w:tcBorders>
              <w:top w:val="nil"/>
              <w:left w:val="nil"/>
              <w:bottom w:val="single" w:sz="4" w:space="0" w:color="auto"/>
              <w:right w:val="single" w:sz="4" w:space="0" w:color="auto"/>
            </w:tcBorders>
            <w:shd w:val="clear" w:color="000000" w:fill="D9D9D9"/>
            <w:vAlign w:val="center"/>
            <w:hideMark/>
          </w:tcPr>
          <w:p w14:paraId="5365D71F" w14:textId="29EA1AF3" w:rsidR="00B56094" w:rsidRPr="00A337CC" w:rsidRDefault="00B56094" w:rsidP="00B56094">
            <w:pPr>
              <w:jc w:val="center"/>
              <w:rPr>
                <w:rFonts w:cs="Calibri"/>
                <w:b/>
                <w:bCs/>
                <w:color w:val="FF0000"/>
                <w:sz w:val="20"/>
              </w:rPr>
            </w:pPr>
            <w:r>
              <w:rPr>
                <w:rFonts w:cs="Calibri"/>
                <w:b/>
                <w:bCs/>
                <w:color w:val="FF0000"/>
                <w:sz w:val="20"/>
              </w:rPr>
              <w:t>Cilj 2020.</w:t>
            </w:r>
          </w:p>
        </w:tc>
        <w:tc>
          <w:tcPr>
            <w:tcW w:w="1260" w:type="dxa"/>
            <w:tcBorders>
              <w:top w:val="nil"/>
              <w:left w:val="nil"/>
              <w:bottom w:val="single" w:sz="4" w:space="0" w:color="auto"/>
              <w:right w:val="single" w:sz="4" w:space="0" w:color="auto"/>
            </w:tcBorders>
            <w:shd w:val="clear" w:color="000000" w:fill="D9D9D9"/>
            <w:vAlign w:val="center"/>
            <w:hideMark/>
          </w:tcPr>
          <w:p w14:paraId="04FAA39F" w14:textId="6BC55FF8" w:rsidR="00B56094" w:rsidRPr="00A337CC" w:rsidRDefault="00B56094" w:rsidP="00B56094">
            <w:pPr>
              <w:jc w:val="center"/>
              <w:rPr>
                <w:rFonts w:cs="Calibri"/>
                <w:b/>
                <w:bCs/>
                <w:color w:val="FF0000"/>
                <w:sz w:val="20"/>
              </w:rPr>
            </w:pPr>
            <w:r>
              <w:rPr>
                <w:rFonts w:cs="Calibri"/>
                <w:b/>
                <w:bCs/>
                <w:color w:val="FF0000"/>
                <w:sz w:val="20"/>
              </w:rPr>
              <w:t> </w:t>
            </w:r>
          </w:p>
        </w:tc>
        <w:tc>
          <w:tcPr>
            <w:tcW w:w="1200" w:type="dxa"/>
            <w:tcBorders>
              <w:top w:val="nil"/>
              <w:left w:val="nil"/>
              <w:bottom w:val="single" w:sz="4" w:space="0" w:color="auto"/>
              <w:right w:val="single" w:sz="4" w:space="0" w:color="auto"/>
            </w:tcBorders>
            <w:shd w:val="clear" w:color="000000" w:fill="D9D9D9"/>
            <w:vAlign w:val="center"/>
            <w:hideMark/>
          </w:tcPr>
          <w:p w14:paraId="1E63B8B2" w14:textId="24CA8CCE" w:rsidR="00B56094" w:rsidRPr="00A337CC" w:rsidRDefault="00B56094" w:rsidP="00B56094">
            <w:pPr>
              <w:jc w:val="center"/>
              <w:rPr>
                <w:rFonts w:cs="Calibri"/>
                <w:b/>
                <w:bCs/>
                <w:color w:val="FF0000"/>
                <w:sz w:val="20"/>
              </w:rPr>
            </w:pPr>
            <w:r>
              <w:rPr>
                <w:rFonts w:cs="Calibri"/>
                <w:b/>
                <w:bCs/>
                <w:color w:val="FF0000"/>
                <w:sz w:val="20"/>
              </w:rPr>
              <w:t> </w:t>
            </w:r>
          </w:p>
        </w:tc>
        <w:tc>
          <w:tcPr>
            <w:tcW w:w="1240" w:type="dxa"/>
            <w:tcBorders>
              <w:top w:val="nil"/>
              <w:left w:val="nil"/>
              <w:bottom w:val="single" w:sz="4" w:space="0" w:color="auto"/>
              <w:right w:val="single" w:sz="4" w:space="0" w:color="auto"/>
            </w:tcBorders>
            <w:shd w:val="clear" w:color="000000" w:fill="D9D9D9"/>
            <w:vAlign w:val="center"/>
            <w:hideMark/>
          </w:tcPr>
          <w:p w14:paraId="72B14566" w14:textId="570D2A68" w:rsidR="00B56094" w:rsidRPr="00A337CC" w:rsidRDefault="00B56094" w:rsidP="00B56094">
            <w:pPr>
              <w:jc w:val="center"/>
              <w:rPr>
                <w:rFonts w:cs="Calibri"/>
                <w:b/>
                <w:bCs/>
                <w:color w:val="FF0000"/>
                <w:sz w:val="20"/>
              </w:rPr>
            </w:pPr>
            <w:r>
              <w:rPr>
                <w:rFonts w:cs="Calibri"/>
                <w:b/>
                <w:bCs/>
                <w:color w:val="FF0000"/>
                <w:sz w:val="20"/>
              </w:rPr>
              <w:t>Cilj 2.1</w:t>
            </w:r>
          </w:p>
        </w:tc>
      </w:tr>
      <w:tr w:rsidR="00B56094" w:rsidRPr="00A337CC" w14:paraId="06902B67" w14:textId="77777777" w:rsidTr="002B73D5">
        <w:trPr>
          <w:trHeight w:val="300"/>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0EF76BDD" w14:textId="17672E9D" w:rsidR="00B56094" w:rsidRPr="00A337CC" w:rsidRDefault="00B56094" w:rsidP="00B56094">
            <w:pPr>
              <w:jc w:val="center"/>
              <w:rPr>
                <w:rFonts w:cs="Calibri"/>
                <w:sz w:val="20"/>
              </w:rPr>
            </w:pPr>
            <w:r>
              <w:rPr>
                <w:rFonts w:cs="Calibri"/>
                <w:sz w:val="20"/>
              </w:rPr>
              <w:t> </w:t>
            </w:r>
          </w:p>
        </w:tc>
        <w:tc>
          <w:tcPr>
            <w:tcW w:w="1360" w:type="dxa"/>
            <w:tcBorders>
              <w:top w:val="nil"/>
              <w:left w:val="nil"/>
              <w:bottom w:val="single" w:sz="4" w:space="0" w:color="auto"/>
              <w:right w:val="single" w:sz="4" w:space="0" w:color="auto"/>
            </w:tcBorders>
            <w:shd w:val="clear" w:color="000000" w:fill="D9D9D9"/>
            <w:vAlign w:val="center"/>
            <w:hideMark/>
          </w:tcPr>
          <w:p w14:paraId="44F1C810" w14:textId="3834B3DF" w:rsidR="00B56094" w:rsidRPr="00A337CC" w:rsidRDefault="00B56094" w:rsidP="00B56094">
            <w:pPr>
              <w:jc w:val="center"/>
              <w:rPr>
                <w:rFonts w:cs="Calibri"/>
                <w:i/>
                <w:iCs/>
                <w:sz w:val="20"/>
              </w:rPr>
            </w:pPr>
            <w:r>
              <w:rPr>
                <w:rFonts w:cs="Calibri"/>
                <w:i/>
                <w:iCs/>
                <w:sz w:val="20"/>
              </w:rPr>
              <w:t> </w:t>
            </w:r>
          </w:p>
        </w:tc>
        <w:tc>
          <w:tcPr>
            <w:tcW w:w="1280" w:type="dxa"/>
            <w:tcBorders>
              <w:top w:val="nil"/>
              <w:left w:val="nil"/>
              <w:bottom w:val="single" w:sz="4" w:space="0" w:color="auto"/>
              <w:right w:val="single" w:sz="4" w:space="0" w:color="auto"/>
            </w:tcBorders>
            <w:shd w:val="clear" w:color="000000" w:fill="D9D9D9"/>
            <w:vAlign w:val="center"/>
            <w:hideMark/>
          </w:tcPr>
          <w:p w14:paraId="0A94F24C" w14:textId="70CC6E28" w:rsidR="00B56094" w:rsidRPr="00A337CC" w:rsidRDefault="00B56094" w:rsidP="00B56094">
            <w:pPr>
              <w:jc w:val="center"/>
              <w:rPr>
                <w:rFonts w:cs="Calibri"/>
                <w:i/>
                <w:iCs/>
                <w:sz w:val="20"/>
              </w:rPr>
            </w:pPr>
            <w:r>
              <w:rPr>
                <w:rFonts w:cs="Calibri"/>
                <w:i/>
                <w:iCs/>
                <w:sz w:val="20"/>
              </w:rPr>
              <w:t> </w:t>
            </w:r>
          </w:p>
        </w:tc>
        <w:tc>
          <w:tcPr>
            <w:tcW w:w="1440" w:type="dxa"/>
            <w:tcBorders>
              <w:top w:val="nil"/>
              <w:left w:val="nil"/>
              <w:bottom w:val="single" w:sz="4" w:space="0" w:color="auto"/>
              <w:right w:val="single" w:sz="4" w:space="0" w:color="auto"/>
            </w:tcBorders>
            <w:shd w:val="clear" w:color="000000" w:fill="D9D9D9"/>
            <w:vAlign w:val="center"/>
            <w:hideMark/>
          </w:tcPr>
          <w:p w14:paraId="0F1FF0FB" w14:textId="50313C6D" w:rsidR="00B56094" w:rsidRPr="00A337CC" w:rsidRDefault="00B56094" w:rsidP="00B56094">
            <w:pPr>
              <w:jc w:val="center"/>
              <w:rPr>
                <w:rFonts w:cs="Calibri"/>
                <w:i/>
                <w:iCs/>
                <w:sz w:val="20"/>
              </w:rPr>
            </w:pPr>
            <w:r>
              <w:rPr>
                <w:rFonts w:cs="Calibri"/>
                <w:i/>
                <w:iCs/>
                <w:sz w:val="20"/>
              </w:rPr>
              <w:t>30</w:t>
            </w:r>
            <w:r>
              <w:rPr>
                <w:rFonts w:cs="Calibri"/>
                <w:sz w:val="20"/>
              </w:rPr>
              <w:t>=</w:t>
            </w:r>
            <w:r>
              <w:rPr>
                <w:rFonts w:cs="Calibri"/>
                <w:i/>
                <w:iCs/>
                <w:sz w:val="20"/>
              </w:rPr>
              <w:t>29</w:t>
            </w:r>
            <w:r>
              <w:rPr>
                <w:rFonts w:cs="Calibri"/>
                <w:sz w:val="20"/>
              </w:rPr>
              <w:t>/</w:t>
            </w:r>
            <w:r>
              <w:rPr>
                <w:rFonts w:cs="Calibri"/>
                <w:i/>
                <w:iCs/>
                <w:sz w:val="20"/>
              </w:rPr>
              <w:t>28</w:t>
            </w:r>
          </w:p>
        </w:tc>
        <w:tc>
          <w:tcPr>
            <w:tcW w:w="1260" w:type="dxa"/>
            <w:tcBorders>
              <w:top w:val="nil"/>
              <w:left w:val="nil"/>
              <w:bottom w:val="single" w:sz="4" w:space="0" w:color="auto"/>
              <w:right w:val="single" w:sz="4" w:space="0" w:color="auto"/>
            </w:tcBorders>
            <w:shd w:val="clear" w:color="000000" w:fill="D9D9D9"/>
            <w:vAlign w:val="center"/>
            <w:hideMark/>
          </w:tcPr>
          <w:p w14:paraId="576C7678" w14:textId="5E2443AB" w:rsidR="00B56094" w:rsidRPr="00A337CC" w:rsidRDefault="00B56094" w:rsidP="00B56094">
            <w:pPr>
              <w:jc w:val="center"/>
              <w:rPr>
                <w:rFonts w:cs="Calibri"/>
                <w:i/>
                <w:iCs/>
                <w:sz w:val="20"/>
              </w:rPr>
            </w:pPr>
            <w:r>
              <w:rPr>
                <w:rFonts w:cs="Calibri"/>
                <w:i/>
                <w:iCs/>
                <w:sz w:val="20"/>
              </w:rPr>
              <w:t> </w:t>
            </w:r>
          </w:p>
        </w:tc>
        <w:tc>
          <w:tcPr>
            <w:tcW w:w="1200" w:type="dxa"/>
            <w:tcBorders>
              <w:top w:val="nil"/>
              <w:left w:val="nil"/>
              <w:bottom w:val="single" w:sz="4" w:space="0" w:color="auto"/>
              <w:right w:val="single" w:sz="4" w:space="0" w:color="auto"/>
            </w:tcBorders>
            <w:shd w:val="clear" w:color="000000" w:fill="D9D9D9"/>
            <w:vAlign w:val="center"/>
            <w:hideMark/>
          </w:tcPr>
          <w:p w14:paraId="7709B6A7" w14:textId="5C926DB5" w:rsidR="00B56094" w:rsidRPr="00A337CC" w:rsidRDefault="00B56094" w:rsidP="00B56094">
            <w:pPr>
              <w:jc w:val="center"/>
              <w:rPr>
                <w:rFonts w:cs="Calibri"/>
                <w:i/>
                <w:iCs/>
                <w:sz w:val="20"/>
              </w:rPr>
            </w:pPr>
            <w:r>
              <w:rPr>
                <w:rFonts w:cs="Calibri"/>
                <w:i/>
                <w:iCs/>
                <w:sz w:val="20"/>
              </w:rPr>
              <w:t> </w:t>
            </w:r>
          </w:p>
        </w:tc>
        <w:tc>
          <w:tcPr>
            <w:tcW w:w="1240" w:type="dxa"/>
            <w:tcBorders>
              <w:top w:val="nil"/>
              <w:left w:val="nil"/>
              <w:bottom w:val="single" w:sz="4" w:space="0" w:color="auto"/>
              <w:right w:val="single" w:sz="4" w:space="0" w:color="auto"/>
            </w:tcBorders>
            <w:shd w:val="clear" w:color="000000" w:fill="D9D9D9"/>
            <w:vAlign w:val="center"/>
            <w:hideMark/>
          </w:tcPr>
          <w:p w14:paraId="4AB1156F" w14:textId="07797B94" w:rsidR="00B56094" w:rsidRPr="00A337CC" w:rsidRDefault="00B56094" w:rsidP="00B56094">
            <w:pPr>
              <w:jc w:val="center"/>
              <w:rPr>
                <w:rFonts w:cs="Calibri"/>
                <w:i/>
                <w:iCs/>
                <w:sz w:val="20"/>
              </w:rPr>
            </w:pPr>
            <w:r>
              <w:rPr>
                <w:rFonts w:cs="Calibri"/>
                <w:i/>
                <w:iCs/>
                <w:sz w:val="20"/>
              </w:rPr>
              <w:t> </w:t>
            </w:r>
          </w:p>
        </w:tc>
      </w:tr>
      <w:tr w:rsidR="00B56094" w:rsidRPr="00A337CC" w14:paraId="2681F46A" w14:textId="77777777" w:rsidTr="002B73D5">
        <w:trPr>
          <w:trHeight w:val="300"/>
        </w:trPr>
        <w:tc>
          <w:tcPr>
            <w:tcW w:w="805" w:type="dxa"/>
            <w:tcBorders>
              <w:top w:val="nil"/>
              <w:left w:val="single" w:sz="4" w:space="0" w:color="auto"/>
              <w:bottom w:val="single" w:sz="4" w:space="0" w:color="auto"/>
              <w:right w:val="single" w:sz="4" w:space="0" w:color="auto"/>
            </w:tcBorders>
            <w:shd w:val="clear" w:color="000000" w:fill="D9D9D9"/>
            <w:noWrap/>
            <w:vAlign w:val="bottom"/>
            <w:hideMark/>
          </w:tcPr>
          <w:p w14:paraId="63DDCD5B" w14:textId="7946D5F3" w:rsidR="00B56094" w:rsidRPr="00A337CC" w:rsidRDefault="00B56094" w:rsidP="00B56094">
            <w:pPr>
              <w:jc w:val="center"/>
              <w:rPr>
                <w:rFonts w:cs="Calibri"/>
                <w:sz w:val="20"/>
              </w:rPr>
            </w:pPr>
            <w:r>
              <w:rPr>
                <w:rFonts w:cs="Calibri"/>
                <w:sz w:val="20"/>
              </w:rPr>
              <w:t> </w:t>
            </w:r>
          </w:p>
        </w:tc>
        <w:tc>
          <w:tcPr>
            <w:tcW w:w="1360" w:type="dxa"/>
            <w:tcBorders>
              <w:top w:val="nil"/>
              <w:left w:val="nil"/>
              <w:bottom w:val="single" w:sz="4" w:space="0" w:color="auto"/>
              <w:right w:val="single" w:sz="4" w:space="0" w:color="auto"/>
            </w:tcBorders>
            <w:shd w:val="clear" w:color="000000" w:fill="D9D9D9"/>
            <w:noWrap/>
            <w:vAlign w:val="bottom"/>
            <w:hideMark/>
          </w:tcPr>
          <w:p w14:paraId="4F1C0C13" w14:textId="3DDE5FC3" w:rsidR="00B56094" w:rsidRPr="00A337CC" w:rsidRDefault="00B56094" w:rsidP="00B56094">
            <w:pPr>
              <w:jc w:val="center"/>
              <w:rPr>
                <w:rFonts w:cs="Calibri"/>
                <w:sz w:val="20"/>
              </w:rPr>
            </w:pPr>
            <w:r>
              <w:rPr>
                <w:rFonts w:cs="Calibri"/>
                <w:sz w:val="20"/>
              </w:rPr>
              <w:t>t/god</w:t>
            </w:r>
          </w:p>
        </w:tc>
        <w:tc>
          <w:tcPr>
            <w:tcW w:w="1280" w:type="dxa"/>
            <w:tcBorders>
              <w:top w:val="nil"/>
              <w:left w:val="nil"/>
              <w:bottom w:val="single" w:sz="4" w:space="0" w:color="auto"/>
              <w:right w:val="single" w:sz="4" w:space="0" w:color="auto"/>
            </w:tcBorders>
            <w:shd w:val="clear" w:color="000000" w:fill="D9D9D9"/>
            <w:noWrap/>
            <w:vAlign w:val="bottom"/>
            <w:hideMark/>
          </w:tcPr>
          <w:p w14:paraId="020823F3" w14:textId="58FC6433" w:rsidR="00B56094" w:rsidRPr="00A337CC" w:rsidRDefault="00B56094" w:rsidP="00B56094">
            <w:pPr>
              <w:jc w:val="center"/>
              <w:rPr>
                <w:rFonts w:cs="Calibri"/>
                <w:sz w:val="20"/>
              </w:rPr>
            </w:pPr>
            <w:r>
              <w:rPr>
                <w:rFonts w:cs="Calibri"/>
                <w:sz w:val="20"/>
              </w:rPr>
              <w:t>t/god</w:t>
            </w:r>
          </w:p>
        </w:tc>
        <w:tc>
          <w:tcPr>
            <w:tcW w:w="1440" w:type="dxa"/>
            <w:tcBorders>
              <w:top w:val="nil"/>
              <w:left w:val="nil"/>
              <w:bottom w:val="single" w:sz="4" w:space="0" w:color="auto"/>
              <w:right w:val="single" w:sz="4" w:space="0" w:color="auto"/>
            </w:tcBorders>
            <w:shd w:val="clear" w:color="000000" w:fill="D9D9D9"/>
            <w:noWrap/>
            <w:vAlign w:val="bottom"/>
            <w:hideMark/>
          </w:tcPr>
          <w:p w14:paraId="0D57DC19" w14:textId="4FA62AA2" w:rsidR="00B56094" w:rsidRPr="00A337CC" w:rsidRDefault="00B56094" w:rsidP="00B56094">
            <w:pPr>
              <w:jc w:val="center"/>
              <w:rPr>
                <w:rFonts w:cs="Calibri"/>
                <w:sz w:val="20"/>
              </w:rPr>
            </w:pPr>
            <w:r>
              <w:rPr>
                <w:rFonts w:cs="Calibri"/>
                <w:sz w:val="20"/>
              </w:rPr>
              <w:t>%</w:t>
            </w:r>
          </w:p>
        </w:tc>
        <w:tc>
          <w:tcPr>
            <w:tcW w:w="1260" w:type="dxa"/>
            <w:tcBorders>
              <w:top w:val="nil"/>
              <w:left w:val="nil"/>
              <w:bottom w:val="single" w:sz="4" w:space="0" w:color="auto"/>
              <w:right w:val="single" w:sz="4" w:space="0" w:color="auto"/>
            </w:tcBorders>
            <w:shd w:val="clear" w:color="000000" w:fill="D9D9D9"/>
            <w:noWrap/>
            <w:vAlign w:val="bottom"/>
            <w:hideMark/>
          </w:tcPr>
          <w:p w14:paraId="7EA3751C" w14:textId="0963B4E1" w:rsidR="00B56094" w:rsidRPr="00A337CC" w:rsidRDefault="00B56094" w:rsidP="00B56094">
            <w:pPr>
              <w:jc w:val="center"/>
              <w:rPr>
                <w:rFonts w:cs="Calibri"/>
                <w:sz w:val="20"/>
              </w:rPr>
            </w:pPr>
            <w:r>
              <w:rPr>
                <w:rFonts w:cs="Calibri"/>
                <w:sz w:val="20"/>
              </w:rPr>
              <w:t>t/god</w:t>
            </w:r>
          </w:p>
        </w:tc>
        <w:tc>
          <w:tcPr>
            <w:tcW w:w="1200" w:type="dxa"/>
            <w:tcBorders>
              <w:top w:val="nil"/>
              <w:left w:val="nil"/>
              <w:bottom w:val="single" w:sz="4" w:space="0" w:color="auto"/>
              <w:right w:val="single" w:sz="4" w:space="0" w:color="auto"/>
            </w:tcBorders>
            <w:shd w:val="clear" w:color="000000" w:fill="D9D9D9"/>
            <w:noWrap/>
            <w:vAlign w:val="bottom"/>
            <w:hideMark/>
          </w:tcPr>
          <w:p w14:paraId="5FD0B5B0" w14:textId="24F4EEAE" w:rsidR="00B56094" w:rsidRPr="00A337CC" w:rsidRDefault="00B56094" w:rsidP="00B56094">
            <w:pPr>
              <w:jc w:val="center"/>
              <w:rPr>
                <w:rFonts w:cs="Calibri"/>
                <w:sz w:val="20"/>
              </w:rPr>
            </w:pPr>
            <w:r>
              <w:rPr>
                <w:rFonts w:cs="Calibri"/>
                <w:sz w:val="20"/>
              </w:rPr>
              <w:t>t/god</w:t>
            </w:r>
          </w:p>
        </w:tc>
        <w:tc>
          <w:tcPr>
            <w:tcW w:w="1240" w:type="dxa"/>
            <w:tcBorders>
              <w:top w:val="nil"/>
              <w:left w:val="nil"/>
              <w:bottom w:val="single" w:sz="4" w:space="0" w:color="auto"/>
              <w:right w:val="single" w:sz="4" w:space="0" w:color="auto"/>
            </w:tcBorders>
            <w:shd w:val="clear" w:color="000000" w:fill="D9D9D9"/>
            <w:noWrap/>
            <w:vAlign w:val="bottom"/>
            <w:hideMark/>
          </w:tcPr>
          <w:p w14:paraId="64D6FBAC" w14:textId="29461CD2" w:rsidR="00B56094" w:rsidRPr="00A337CC" w:rsidRDefault="00B56094" w:rsidP="00B56094">
            <w:pPr>
              <w:jc w:val="center"/>
              <w:rPr>
                <w:rFonts w:cs="Calibri"/>
                <w:sz w:val="20"/>
              </w:rPr>
            </w:pPr>
            <w:r>
              <w:rPr>
                <w:rFonts w:cs="Calibri"/>
                <w:sz w:val="20"/>
              </w:rPr>
              <w:t>%</w:t>
            </w:r>
          </w:p>
        </w:tc>
      </w:tr>
      <w:tr w:rsidR="00B56094" w:rsidRPr="00A337CC" w14:paraId="4C4530B3" w14:textId="77777777" w:rsidTr="002B73D5">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28A54CE" w14:textId="1849E0A0" w:rsidR="00B56094" w:rsidRPr="00A337CC" w:rsidRDefault="00B56094" w:rsidP="00B56094">
            <w:pPr>
              <w:jc w:val="center"/>
              <w:rPr>
                <w:rFonts w:cs="Calibri"/>
                <w:sz w:val="20"/>
              </w:rPr>
            </w:pPr>
            <w:r>
              <w:rPr>
                <w:rFonts w:cs="Calibri"/>
                <w:sz w:val="20"/>
              </w:rPr>
              <w:t>2017</w:t>
            </w:r>
          </w:p>
        </w:tc>
        <w:tc>
          <w:tcPr>
            <w:tcW w:w="1360" w:type="dxa"/>
            <w:tcBorders>
              <w:top w:val="nil"/>
              <w:left w:val="nil"/>
              <w:bottom w:val="single" w:sz="4" w:space="0" w:color="auto"/>
              <w:right w:val="single" w:sz="4" w:space="0" w:color="auto"/>
            </w:tcBorders>
            <w:shd w:val="clear" w:color="auto" w:fill="auto"/>
            <w:noWrap/>
            <w:vAlign w:val="bottom"/>
            <w:hideMark/>
          </w:tcPr>
          <w:p w14:paraId="6FE45BEB" w14:textId="29376B13" w:rsidR="00B56094" w:rsidRPr="00A337CC" w:rsidRDefault="00B56094" w:rsidP="00B56094">
            <w:pPr>
              <w:jc w:val="right"/>
              <w:rPr>
                <w:rFonts w:cs="Calibri"/>
                <w:sz w:val="20"/>
              </w:rPr>
            </w:pPr>
            <w:r>
              <w:rPr>
                <w:rFonts w:cs="Calibri"/>
                <w:sz w:val="20"/>
              </w:rPr>
              <w:t>0</w:t>
            </w:r>
          </w:p>
        </w:tc>
        <w:tc>
          <w:tcPr>
            <w:tcW w:w="1280" w:type="dxa"/>
            <w:tcBorders>
              <w:top w:val="nil"/>
              <w:left w:val="nil"/>
              <w:bottom w:val="single" w:sz="4" w:space="0" w:color="auto"/>
              <w:right w:val="single" w:sz="4" w:space="0" w:color="auto"/>
            </w:tcBorders>
            <w:shd w:val="clear" w:color="auto" w:fill="auto"/>
            <w:noWrap/>
            <w:vAlign w:val="bottom"/>
            <w:hideMark/>
          </w:tcPr>
          <w:p w14:paraId="26A73498" w14:textId="5C66DEC0" w:rsidR="00B56094" w:rsidRPr="00A337CC" w:rsidRDefault="00B56094" w:rsidP="00B56094">
            <w:pPr>
              <w:jc w:val="right"/>
              <w:rPr>
                <w:rFonts w:cs="Calibri"/>
                <w:sz w:val="20"/>
              </w:rPr>
            </w:pPr>
            <w:r>
              <w:rPr>
                <w:rFonts w:cs="Calibri"/>
                <w:sz w:val="20"/>
              </w:rPr>
              <w:t>0</w:t>
            </w:r>
          </w:p>
        </w:tc>
        <w:tc>
          <w:tcPr>
            <w:tcW w:w="1440" w:type="dxa"/>
            <w:tcBorders>
              <w:top w:val="nil"/>
              <w:left w:val="nil"/>
              <w:bottom w:val="single" w:sz="4" w:space="0" w:color="auto"/>
              <w:right w:val="single" w:sz="4" w:space="0" w:color="auto"/>
            </w:tcBorders>
            <w:shd w:val="clear" w:color="auto" w:fill="auto"/>
            <w:noWrap/>
            <w:vAlign w:val="bottom"/>
            <w:hideMark/>
          </w:tcPr>
          <w:p w14:paraId="7799662F" w14:textId="49FEE713" w:rsidR="00B56094" w:rsidRPr="00A337CC" w:rsidRDefault="00B56094" w:rsidP="00B56094">
            <w:pPr>
              <w:jc w:val="right"/>
              <w:rPr>
                <w:rFonts w:cs="Calibri"/>
                <w:sz w:val="20"/>
              </w:rPr>
            </w:pPr>
            <w:r>
              <w:rPr>
                <w:rFonts w:cs="Calibri"/>
                <w:sz w:val="20"/>
              </w:rPr>
              <w:t>0,0</w:t>
            </w:r>
          </w:p>
        </w:tc>
        <w:tc>
          <w:tcPr>
            <w:tcW w:w="1260" w:type="dxa"/>
            <w:tcBorders>
              <w:top w:val="nil"/>
              <w:left w:val="nil"/>
              <w:bottom w:val="single" w:sz="4" w:space="0" w:color="auto"/>
              <w:right w:val="single" w:sz="4" w:space="0" w:color="auto"/>
            </w:tcBorders>
            <w:shd w:val="clear" w:color="auto" w:fill="auto"/>
            <w:noWrap/>
            <w:vAlign w:val="bottom"/>
            <w:hideMark/>
          </w:tcPr>
          <w:p w14:paraId="52F21767" w14:textId="69083BE6" w:rsidR="00B56094" w:rsidRPr="00A337CC" w:rsidRDefault="00B56094" w:rsidP="00B56094">
            <w:pPr>
              <w:jc w:val="right"/>
              <w:rPr>
                <w:rFonts w:cs="Calibri"/>
                <w:sz w:val="20"/>
              </w:rPr>
            </w:pPr>
            <w:r>
              <w:rPr>
                <w:rFonts w:cs="Calibri"/>
                <w:sz w:val="20"/>
              </w:rPr>
              <w:t>0</w:t>
            </w:r>
          </w:p>
        </w:tc>
        <w:tc>
          <w:tcPr>
            <w:tcW w:w="1200" w:type="dxa"/>
            <w:tcBorders>
              <w:top w:val="nil"/>
              <w:left w:val="nil"/>
              <w:bottom w:val="single" w:sz="4" w:space="0" w:color="auto"/>
              <w:right w:val="single" w:sz="4" w:space="0" w:color="auto"/>
            </w:tcBorders>
            <w:shd w:val="clear" w:color="auto" w:fill="auto"/>
            <w:noWrap/>
            <w:vAlign w:val="bottom"/>
            <w:hideMark/>
          </w:tcPr>
          <w:p w14:paraId="2C78ADD9" w14:textId="129F65A0" w:rsidR="00B56094" w:rsidRPr="00A337CC" w:rsidRDefault="00B56094" w:rsidP="00B56094">
            <w:pPr>
              <w:jc w:val="right"/>
              <w:rPr>
                <w:rFonts w:cs="Calibri"/>
                <w:sz w:val="20"/>
              </w:rPr>
            </w:pPr>
            <w:r>
              <w:rPr>
                <w:rFonts w:cs="Calibri"/>
                <w:sz w:val="20"/>
              </w:rPr>
              <w:t>0</w:t>
            </w:r>
          </w:p>
        </w:tc>
        <w:tc>
          <w:tcPr>
            <w:tcW w:w="1240" w:type="dxa"/>
            <w:tcBorders>
              <w:top w:val="nil"/>
              <w:left w:val="nil"/>
              <w:bottom w:val="single" w:sz="4" w:space="0" w:color="auto"/>
              <w:right w:val="single" w:sz="4" w:space="0" w:color="auto"/>
            </w:tcBorders>
            <w:shd w:val="clear" w:color="auto" w:fill="auto"/>
            <w:noWrap/>
            <w:vAlign w:val="bottom"/>
            <w:hideMark/>
          </w:tcPr>
          <w:p w14:paraId="2CB23919" w14:textId="0F609CB1" w:rsidR="00B56094" w:rsidRPr="00A337CC" w:rsidRDefault="00B56094" w:rsidP="00B56094">
            <w:pPr>
              <w:jc w:val="right"/>
              <w:rPr>
                <w:rFonts w:cs="Calibri"/>
                <w:sz w:val="20"/>
              </w:rPr>
            </w:pPr>
            <w:r>
              <w:rPr>
                <w:rFonts w:cs="Calibri"/>
                <w:sz w:val="20"/>
              </w:rPr>
              <w:t>0,0</w:t>
            </w:r>
          </w:p>
        </w:tc>
      </w:tr>
      <w:tr w:rsidR="00B56094" w:rsidRPr="00A337CC" w14:paraId="70584910" w14:textId="77777777" w:rsidTr="002B73D5">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156A1AD9" w14:textId="15DE09D8" w:rsidR="00B56094" w:rsidRPr="00A337CC" w:rsidRDefault="00B56094" w:rsidP="00B56094">
            <w:pPr>
              <w:jc w:val="center"/>
              <w:rPr>
                <w:rFonts w:cs="Calibri"/>
                <w:sz w:val="20"/>
              </w:rPr>
            </w:pPr>
            <w:r>
              <w:rPr>
                <w:rFonts w:cs="Calibri"/>
                <w:sz w:val="20"/>
              </w:rPr>
              <w:t>2018</w:t>
            </w:r>
          </w:p>
        </w:tc>
        <w:tc>
          <w:tcPr>
            <w:tcW w:w="1360" w:type="dxa"/>
            <w:tcBorders>
              <w:top w:val="nil"/>
              <w:left w:val="nil"/>
              <w:bottom w:val="single" w:sz="4" w:space="0" w:color="auto"/>
              <w:right w:val="single" w:sz="4" w:space="0" w:color="auto"/>
            </w:tcBorders>
            <w:shd w:val="clear" w:color="auto" w:fill="auto"/>
            <w:noWrap/>
            <w:vAlign w:val="bottom"/>
            <w:hideMark/>
          </w:tcPr>
          <w:p w14:paraId="2294A5D0" w14:textId="7E6021EC" w:rsidR="00B56094" w:rsidRPr="00A337CC" w:rsidRDefault="00B56094" w:rsidP="00B56094">
            <w:pPr>
              <w:jc w:val="right"/>
              <w:rPr>
                <w:rFonts w:cs="Calibri"/>
                <w:sz w:val="20"/>
              </w:rPr>
            </w:pPr>
            <w:r>
              <w:rPr>
                <w:rFonts w:cs="Calibri"/>
                <w:sz w:val="20"/>
              </w:rPr>
              <w:t>0</w:t>
            </w:r>
          </w:p>
        </w:tc>
        <w:tc>
          <w:tcPr>
            <w:tcW w:w="1280" w:type="dxa"/>
            <w:tcBorders>
              <w:top w:val="nil"/>
              <w:left w:val="nil"/>
              <w:bottom w:val="single" w:sz="4" w:space="0" w:color="auto"/>
              <w:right w:val="single" w:sz="4" w:space="0" w:color="auto"/>
            </w:tcBorders>
            <w:shd w:val="clear" w:color="auto" w:fill="auto"/>
            <w:noWrap/>
            <w:vAlign w:val="bottom"/>
            <w:hideMark/>
          </w:tcPr>
          <w:p w14:paraId="3BA9F222" w14:textId="78E66330" w:rsidR="00B56094" w:rsidRPr="00A337CC" w:rsidRDefault="00B56094" w:rsidP="00B56094">
            <w:pPr>
              <w:jc w:val="right"/>
              <w:rPr>
                <w:rFonts w:cs="Calibri"/>
                <w:sz w:val="20"/>
              </w:rPr>
            </w:pPr>
            <w:r>
              <w:rPr>
                <w:rFonts w:cs="Calibri"/>
                <w:sz w:val="20"/>
              </w:rPr>
              <w:t>0</w:t>
            </w:r>
          </w:p>
        </w:tc>
        <w:tc>
          <w:tcPr>
            <w:tcW w:w="1440" w:type="dxa"/>
            <w:tcBorders>
              <w:top w:val="nil"/>
              <w:left w:val="nil"/>
              <w:bottom w:val="single" w:sz="4" w:space="0" w:color="auto"/>
              <w:right w:val="single" w:sz="4" w:space="0" w:color="auto"/>
            </w:tcBorders>
            <w:shd w:val="clear" w:color="auto" w:fill="auto"/>
            <w:noWrap/>
            <w:vAlign w:val="bottom"/>
            <w:hideMark/>
          </w:tcPr>
          <w:p w14:paraId="01BAC677" w14:textId="529383B3" w:rsidR="00B56094" w:rsidRPr="00A337CC" w:rsidRDefault="00B56094" w:rsidP="00B56094">
            <w:pPr>
              <w:jc w:val="right"/>
              <w:rPr>
                <w:rFonts w:cs="Calibri"/>
                <w:sz w:val="20"/>
              </w:rPr>
            </w:pPr>
            <w:r>
              <w:rPr>
                <w:rFonts w:cs="Calibri"/>
                <w:sz w:val="20"/>
              </w:rPr>
              <w:t>0,0</w:t>
            </w:r>
          </w:p>
        </w:tc>
        <w:tc>
          <w:tcPr>
            <w:tcW w:w="1260" w:type="dxa"/>
            <w:tcBorders>
              <w:top w:val="nil"/>
              <w:left w:val="nil"/>
              <w:bottom w:val="single" w:sz="4" w:space="0" w:color="auto"/>
              <w:right w:val="single" w:sz="4" w:space="0" w:color="auto"/>
            </w:tcBorders>
            <w:shd w:val="clear" w:color="auto" w:fill="auto"/>
            <w:noWrap/>
            <w:vAlign w:val="bottom"/>
            <w:hideMark/>
          </w:tcPr>
          <w:p w14:paraId="755C7AF9" w14:textId="585A79CA" w:rsidR="00B56094" w:rsidRPr="00A337CC" w:rsidRDefault="00B56094" w:rsidP="00B56094">
            <w:pPr>
              <w:jc w:val="right"/>
              <w:rPr>
                <w:rFonts w:cs="Calibri"/>
                <w:sz w:val="20"/>
              </w:rPr>
            </w:pPr>
            <w:r>
              <w:rPr>
                <w:rFonts w:cs="Calibri"/>
                <w:sz w:val="20"/>
              </w:rPr>
              <w:t>0</w:t>
            </w:r>
          </w:p>
        </w:tc>
        <w:tc>
          <w:tcPr>
            <w:tcW w:w="1200" w:type="dxa"/>
            <w:tcBorders>
              <w:top w:val="nil"/>
              <w:left w:val="nil"/>
              <w:bottom w:val="single" w:sz="4" w:space="0" w:color="auto"/>
              <w:right w:val="single" w:sz="4" w:space="0" w:color="auto"/>
            </w:tcBorders>
            <w:shd w:val="clear" w:color="auto" w:fill="auto"/>
            <w:noWrap/>
            <w:vAlign w:val="bottom"/>
            <w:hideMark/>
          </w:tcPr>
          <w:p w14:paraId="77E6A80E" w14:textId="56215BF0" w:rsidR="00B56094" w:rsidRPr="00A337CC" w:rsidRDefault="00B56094" w:rsidP="00B56094">
            <w:pPr>
              <w:jc w:val="right"/>
              <w:rPr>
                <w:rFonts w:cs="Calibri"/>
                <w:sz w:val="20"/>
              </w:rPr>
            </w:pPr>
            <w:r>
              <w:rPr>
                <w:rFonts w:cs="Calibri"/>
                <w:sz w:val="20"/>
              </w:rPr>
              <w:t>0</w:t>
            </w:r>
          </w:p>
        </w:tc>
        <w:tc>
          <w:tcPr>
            <w:tcW w:w="1240" w:type="dxa"/>
            <w:tcBorders>
              <w:top w:val="nil"/>
              <w:left w:val="nil"/>
              <w:bottom w:val="single" w:sz="4" w:space="0" w:color="auto"/>
              <w:right w:val="single" w:sz="4" w:space="0" w:color="auto"/>
            </w:tcBorders>
            <w:shd w:val="clear" w:color="auto" w:fill="auto"/>
            <w:noWrap/>
            <w:vAlign w:val="bottom"/>
            <w:hideMark/>
          </w:tcPr>
          <w:p w14:paraId="66CA0CC1" w14:textId="63E6B368" w:rsidR="00B56094" w:rsidRPr="00A337CC" w:rsidRDefault="00B56094" w:rsidP="00B56094">
            <w:pPr>
              <w:jc w:val="right"/>
              <w:rPr>
                <w:rFonts w:cs="Calibri"/>
                <w:sz w:val="20"/>
              </w:rPr>
            </w:pPr>
            <w:r>
              <w:rPr>
                <w:rFonts w:cs="Calibri"/>
                <w:sz w:val="20"/>
              </w:rPr>
              <w:t>0,0</w:t>
            </w:r>
          </w:p>
        </w:tc>
      </w:tr>
      <w:tr w:rsidR="00B56094" w:rsidRPr="00A337CC" w14:paraId="795E9157" w14:textId="77777777" w:rsidTr="002B73D5">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05F7DBCF" w14:textId="7EB7C6D9" w:rsidR="00B56094" w:rsidRPr="00A337CC" w:rsidRDefault="00B56094" w:rsidP="00B56094">
            <w:pPr>
              <w:jc w:val="center"/>
              <w:rPr>
                <w:rFonts w:cs="Calibri"/>
                <w:sz w:val="20"/>
              </w:rPr>
            </w:pPr>
            <w:r>
              <w:rPr>
                <w:rFonts w:cs="Calibri"/>
                <w:sz w:val="20"/>
              </w:rPr>
              <w:t>2019</w:t>
            </w:r>
          </w:p>
        </w:tc>
        <w:tc>
          <w:tcPr>
            <w:tcW w:w="1360" w:type="dxa"/>
            <w:tcBorders>
              <w:top w:val="nil"/>
              <w:left w:val="nil"/>
              <w:bottom w:val="single" w:sz="4" w:space="0" w:color="auto"/>
              <w:right w:val="single" w:sz="4" w:space="0" w:color="auto"/>
            </w:tcBorders>
            <w:shd w:val="clear" w:color="auto" w:fill="auto"/>
            <w:noWrap/>
            <w:vAlign w:val="bottom"/>
            <w:hideMark/>
          </w:tcPr>
          <w:p w14:paraId="10B84462" w14:textId="233B01AB" w:rsidR="00B56094" w:rsidRPr="00A337CC" w:rsidRDefault="00B56094" w:rsidP="00B56094">
            <w:pPr>
              <w:jc w:val="right"/>
              <w:rPr>
                <w:rFonts w:cs="Calibri"/>
                <w:sz w:val="20"/>
              </w:rPr>
            </w:pPr>
            <w:r>
              <w:rPr>
                <w:rFonts w:cs="Calibri"/>
                <w:sz w:val="20"/>
              </w:rPr>
              <w:t>0</w:t>
            </w:r>
          </w:p>
        </w:tc>
        <w:tc>
          <w:tcPr>
            <w:tcW w:w="1280" w:type="dxa"/>
            <w:tcBorders>
              <w:top w:val="nil"/>
              <w:left w:val="nil"/>
              <w:bottom w:val="single" w:sz="4" w:space="0" w:color="auto"/>
              <w:right w:val="single" w:sz="4" w:space="0" w:color="auto"/>
            </w:tcBorders>
            <w:shd w:val="clear" w:color="auto" w:fill="auto"/>
            <w:noWrap/>
            <w:vAlign w:val="bottom"/>
            <w:hideMark/>
          </w:tcPr>
          <w:p w14:paraId="08240F37" w14:textId="2489002E" w:rsidR="00B56094" w:rsidRPr="00A337CC" w:rsidRDefault="00B56094" w:rsidP="00B56094">
            <w:pPr>
              <w:jc w:val="right"/>
              <w:rPr>
                <w:rFonts w:cs="Calibri"/>
                <w:sz w:val="20"/>
              </w:rPr>
            </w:pPr>
            <w:r>
              <w:rPr>
                <w:rFonts w:cs="Calibri"/>
                <w:sz w:val="20"/>
              </w:rPr>
              <w:t>0</w:t>
            </w:r>
          </w:p>
        </w:tc>
        <w:tc>
          <w:tcPr>
            <w:tcW w:w="1440" w:type="dxa"/>
            <w:tcBorders>
              <w:top w:val="nil"/>
              <w:left w:val="nil"/>
              <w:bottom w:val="single" w:sz="4" w:space="0" w:color="auto"/>
              <w:right w:val="single" w:sz="4" w:space="0" w:color="auto"/>
            </w:tcBorders>
            <w:shd w:val="clear" w:color="auto" w:fill="auto"/>
            <w:noWrap/>
            <w:vAlign w:val="bottom"/>
            <w:hideMark/>
          </w:tcPr>
          <w:p w14:paraId="6A685984" w14:textId="336C4066" w:rsidR="00B56094" w:rsidRPr="00A337CC" w:rsidRDefault="00B56094" w:rsidP="00B56094">
            <w:pPr>
              <w:jc w:val="right"/>
              <w:rPr>
                <w:rFonts w:cs="Calibri"/>
                <w:sz w:val="20"/>
              </w:rPr>
            </w:pPr>
            <w:r>
              <w:rPr>
                <w:rFonts w:cs="Calibri"/>
                <w:sz w:val="20"/>
              </w:rPr>
              <w:t>0,0</w:t>
            </w:r>
          </w:p>
        </w:tc>
        <w:tc>
          <w:tcPr>
            <w:tcW w:w="1260" w:type="dxa"/>
            <w:tcBorders>
              <w:top w:val="nil"/>
              <w:left w:val="nil"/>
              <w:bottom w:val="single" w:sz="4" w:space="0" w:color="auto"/>
              <w:right w:val="single" w:sz="4" w:space="0" w:color="auto"/>
            </w:tcBorders>
            <w:shd w:val="clear" w:color="auto" w:fill="auto"/>
            <w:noWrap/>
            <w:vAlign w:val="bottom"/>
            <w:hideMark/>
          </w:tcPr>
          <w:p w14:paraId="403F010F" w14:textId="2833F098" w:rsidR="00B56094" w:rsidRPr="00A337CC" w:rsidRDefault="00B56094" w:rsidP="00B56094">
            <w:pPr>
              <w:jc w:val="right"/>
              <w:rPr>
                <w:rFonts w:cs="Calibri"/>
                <w:sz w:val="20"/>
              </w:rPr>
            </w:pPr>
            <w:r>
              <w:rPr>
                <w:rFonts w:cs="Calibri"/>
                <w:sz w:val="20"/>
              </w:rPr>
              <w:t>0</w:t>
            </w:r>
          </w:p>
        </w:tc>
        <w:tc>
          <w:tcPr>
            <w:tcW w:w="1200" w:type="dxa"/>
            <w:tcBorders>
              <w:top w:val="nil"/>
              <w:left w:val="nil"/>
              <w:bottom w:val="single" w:sz="4" w:space="0" w:color="auto"/>
              <w:right w:val="single" w:sz="4" w:space="0" w:color="auto"/>
            </w:tcBorders>
            <w:shd w:val="clear" w:color="auto" w:fill="auto"/>
            <w:noWrap/>
            <w:vAlign w:val="bottom"/>
            <w:hideMark/>
          </w:tcPr>
          <w:p w14:paraId="4C1869B3" w14:textId="399EC0F8" w:rsidR="00B56094" w:rsidRPr="00A337CC" w:rsidRDefault="00B56094" w:rsidP="00B56094">
            <w:pPr>
              <w:jc w:val="right"/>
              <w:rPr>
                <w:rFonts w:cs="Calibri"/>
                <w:sz w:val="20"/>
              </w:rPr>
            </w:pPr>
            <w:r>
              <w:rPr>
                <w:rFonts w:cs="Calibri"/>
                <w:sz w:val="20"/>
              </w:rPr>
              <w:t>0</w:t>
            </w:r>
          </w:p>
        </w:tc>
        <w:tc>
          <w:tcPr>
            <w:tcW w:w="1240" w:type="dxa"/>
            <w:tcBorders>
              <w:top w:val="nil"/>
              <w:left w:val="nil"/>
              <w:bottom w:val="single" w:sz="4" w:space="0" w:color="auto"/>
              <w:right w:val="single" w:sz="4" w:space="0" w:color="auto"/>
            </w:tcBorders>
            <w:shd w:val="clear" w:color="auto" w:fill="auto"/>
            <w:noWrap/>
            <w:vAlign w:val="bottom"/>
            <w:hideMark/>
          </w:tcPr>
          <w:p w14:paraId="5F9BDC48" w14:textId="1678246F" w:rsidR="00B56094" w:rsidRPr="00A337CC" w:rsidRDefault="00B56094" w:rsidP="00B56094">
            <w:pPr>
              <w:jc w:val="right"/>
              <w:rPr>
                <w:rFonts w:cs="Calibri"/>
                <w:sz w:val="20"/>
              </w:rPr>
            </w:pPr>
            <w:r>
              <w:rPr>
                <w:rFonts w:cs="Calibri"/>
                <w:sz w:val="20"/>
              </w:rPr>
              <w:t>0,0</w:t>
            </w:r>
          </w:p>
        </w:tc>
      </w:tr>
      <w:tr w:rsidR="00B56094" w:rsidRPr="00A337CC" w14:paraId="367DF45C" w14:textId="77777777" w:rsidTr="002B73D5">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3BFAB8FB" w14:textId="0619C3F4" w:rsidR="00B56094" w:rsidRPr="00A337CC" w:rsidRDefault="00B56094" w:rsidP="00B56094">
            <w:pPr>
              <w:jc w:val="center"/>
              <w:rPr>
                <w:rFonts w:cs="Calibri"/>
                <w:sz w:val="20"/>
              </w:rPr>
            </w:pPr>
            <w:r>
              <w:rPr>
                <w:rFonts w:cs="Calibri"/>
                <w:sz w:val="20"/>
              </w:rPr>
              <w:t>2020</w:t>
            </w:r>
          </w:p>
        </w:tc>
        <w:tc>
          <w:tcPr>
            <w:tcW w:w="1360" w:type="dxa"/>
            <w:tcBorders>
              <w:top w:val="nil"/>
              <w:left w:val="nil"/>
              <w:bottom w:val="single" w:sz="4" w:space="0" w:color="auto"/>
              <w:right w:val="single" w:sz="4" w:space="0" w:color="auto"/>
            </w:tcBorders>
            <w:shd w:val="clear" w:color="auto" w:fill="auto"/>
            <w:noWrap/>
            <w:vAlign w:val="bottom"/>
            <w:hideMark/>
          </w:tcPr>
          <w:p w14:paraId="1C975120" w14:textId="18E11855" w:rsidR="00B56094" w:rsidRPr="00A337CC" w:rsidRDefault="00B56094" w:rsidP="00B56094">
            <w:pPr>
              <w:jc w:val="right"/>
              <w:rPr>
                <w:rFonts w:cs="Calibri"/>
                <w:sz w:val="20"/>
              </w:rPr>
            </w:pPr>
            <w:r>
              <w:rPr>
                <w:rFonts w:cs="Calibri"/>
                <w:sz w:val="20"/>
              </w:rPr>
              <w:t>0</w:t>
            </w:r>
          </w:p>
        </w:tc>
        <w:tc>
          <w:tcPr>
            <w:tcW w:w="1280" w:type="dxa"/>
            <w:tcBorders>
              <w:top w:val="nil"/>
              <w:left w:val="nil"/>
              <w:bottom w:val="single" w:sz="4" w:space="0" w:color="auto"/>
              <w:right w:val="single" w:sz="4" w:space="0" w:color="auto"/>
            </w:tcBorders>
            <w:shd w:val="clear" w:color="auto" w:fill="auto"/>
            <w:noWrap/>
            <w:vAlign w:val="bottom"/>
            <w:hideMark/>
          </w:tcPr>
          <w:p w14:paraId="740FE73A" w14:textId="5943BE8A" w:rsidR="00B56094" w:rsidRPr="00A337CC" w:rsidRDefault="00B56094" w:rsidP="00B56094">
            <w:pPr>
              <w:jc w:val="right"/>
              <w:rPr>
                <w:rFonts w:cs="Calibri"/>
                <w:sz w:val="20"/>
              </w:rPr>
            </w:pPr>
            <w:r>
              <w:rPr>
                <w:rFonts w:cs="Calibri"/>
                <w:sz w:val="20"/>
              </w:rPr>
              <w:t>0</w:t>
            </w:r>
          </w:p>
        </w:tc>
        <w:tc>
          <w:tcPr>
            <w:tcW w:w="1440" w:type="dxa"/>
            <w:tcBorders>
              <w:top w:val="nil"/>
              <w:left w:val="nil"/>
              <w:bottom w:val="single" w:sz="4" w:space="0" w:color="auto"/>
              <w:right w:val="single" w:sz="4" w:space="0" w:color="auto"/>
            </w:tcBorders>
            <w:shd w:val="clear" w:color="auto" w:fill="auto"/>
            <w:noWrap/>
            <w:vAlign w:val="bottom"/>
            <w:hideMark/>
          </w:tcPr>
          <w:p w14:paraId="21269B87" w14:textId="4EB4BA8A" w:rsidR="00B56094" w:rsidRPr="00A337CC" w:rsidRDefault="00B56094" w:rsidP="00B56094">
            <w:pPr>
              <w:jc w:val="right"/>
              <w:rPr>
                <w:rFonts w:cs="Calibri"/>
                <w:b/>
                <w:bCs/>
                <w:color w:val="00B050"/>
                <w:sz w:val="20"/>
              </w:rPr>
            </w:pPr>
            <w:r>
              <w:rPr>
                <w:rFonts w:cs="Calibri"/>
                <w:b/>
                <w:bCs/>
                <w:color w:val="00B050"/>
                <w:sz w:val="20"/>
              </w:rPr>
              <w:t>0,0</w:t>
            </w:r>
          </w:p>
        </w:tc>
        <w:tc>
          <w:tcPr>
            <w:tcW w:w="1260" w:type="dxa"/>
            <w:tcBorders>
              <w:top w:val="nil"/>
              <w:left w:val="nil"/>
              <w:bottom w:val="single" w:sz="4" w:space="0" w:color="auto"/>
              <w:right w:val="single" w:sz="4" w:space="0" w:color="auto"/>
            </w:tcBorders>
            <w:shd w:val="clear" w:color="auto" w:fill="auto"/>
            <w:noWrap/>
            <w:vAlign w:val="bottom"/>
            <w:hideMark/>
          </w:tcPr>
          <w:p w14:paraId="61293C78" w14:textId="6F297C8F" w:rsidR="00B56094" w:rsidRPr="00A337CC" w:rsidRDefault="00B56094" w:rsidP="00B56094">
            <w:pPr>
              <w:jc w:val="right"/>
              <w:rPr>
                <w:rFonts w:cs="Calibri"/>
                <w:sz w:val="20"/>
              </w:rPr>
            </w:pPr>
            <w:r>
              <w:rPr>
                <w:rFonts w:cs="Calibri"/>
                <w:sz w:val="20"/>
              </w:rPr>
              <w:t>0</w:t>
            </w:r>
          </w:p>
        </w:tc>
        <w:tc>
          <w:tcPr>
            <w:tcW w:w="1200" w:type="dxa"/>
            <w:tcBorders>
              <w:top w:val="nil"/>
              <w:left w:val="nil"/>
              <w:bottom w:val="single" w:sz="4" w:space="0" w:color="auto"/>
              <w:right w:val="single" w:sz="4" w:space="0" w:color="auto"/>
            </w:tcBorders>
            <w:shd w:val="clear" w:color="auto" w:fill="auto"/>
            <w:noWrap/>
            <w:vAlign w:val="bottom"/>
            <w:hideMark/>
          </w:tcPr>
          <w:p w14:paraId="0601AACD" w14:textId="7C271D05" w:rsidR="00B56094" w:rsidRPr="00A337CC" w:rsidRDefault="00B56094" w:rsidP="00B56094">
            <w:pPr>
              <w:jc w:val="right"/>
              <w:rPr>
                <w:rFonts w:cs="Calibri"/>
                <w:sz w:val="20"/>
              </w:rPr>
            </w:pPr>
            <w:r>
              <w:rPr>
                <w:rFonts w:cs="Calibri"/>
                <w:sz w:val="20"/>
              </w:rPr>
              <w:t>0</w:t>
            </w:r>
          </w:p>
        </w:tc>
        <w:tc>
          <w:tcPr>
            <w:tcW w:w="1240" w:type="dxa"/>
            <w:tcBorders>
              <w:top w:val="nil"/>
              <w:left w:val="nil"/>
              <w:bottom w:val="single" w:sz="4" w:space="0" w:color="auto"/>
              <w:right w:val="single" w:sz="4" w:space="0" w:color="auto"/>
            </w:tcBorders>
            <w:shd w:val="clear" w:color="auto" w:fill="auto"/>
            <w:noWrap/>
            <w:vAlign w:val="bottom"/>
            <w:hideMark/>
          </w:tcPr>
          <w:p w14:paraId="090240D6" w14:textId="75C54C7E" w:rsidR="00B56094" w:rsidRPr="00A337CC" w:rsidRDefault="00B56094" w:rsidP="00B56094">
            <w:pPr>
              <w:jc w:val="right"/>
              <w:rPr>
                <w:rFonts w:cs="Calibri"/>
                <w:sz w:val="20"/>
              </w:rPr>
            </w:pPr>
            <w:r>
              <w:rPr>
                <w:rFonts w:cs="Calibri"/>
                <w:sz w:val="20"/>
              </w:rPr>
              <w:t>0,0</w:t>
            </w:r>
          </w:p>
        </w:tc>
      </w:tr>
      <w:tr w:rsidR="00B56094" w:rsidRPr="00A337CC" w14:paraId="38400037" w14:textId="77777777" w:rsidTr="002B73D5">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1914441E" w14:textId="035A725E" w:rsidR="00B56094" w:rsidRPr="00A337CC" w:rsidRDefault="00B56094" w:rsidP="00B56094">
            <w:pPr>
              <w:jc w:val="center"/>
              <w:rPr>
                <w:rFonts w:cs="Calibri"/>
                <w:sz w:val="20"/>
              </w:rPr>
            </w:pPr>
            <w:r>
              <w:rPr>
                <w:rFonts w:cs="Calibri"/>
                <w:sz w:val="20"/>
              </w:rPr>
              <w:t>2021</w:t>
            </w:r>
          </w:p>
        </w:tc>
        <w:tc>
          <w:tcPr>
            <w:tcW w:w="1360" w:type="dxa"/>
            <w:tcBorders>
              <w:top w:val="nil"/>
              <w:left w:val="nil"/>
              <w:bottom w:val="single" w:sz="4" w:space="0" w:color="auto"/>
              <w:right w:val="single" w:sz="4" w:space="0" w:color="auto"/>
            </w:tcBorders>
            <w:shd w:val="clear" w:color="auto" w:fill="auto"/>
            <w:noWrap/>
            <w:vAlign w:val="bottom"/>
            <w:hideMark/>
          </w:tcPr>
          <w:p w14:paraId="3985EC72" w14:textId="612E91F6" w:rsidR="00B56094" w:rsidRPr="00A337CC" w:rsidRDefault="00B56094" w:rsidP="00B56094">
            <w:pPr>
              <w:jc w:val="right"/>
              <w:rPr>
                <w:rFonts w:cs="Calibri"/>
                <w:sz w:val="20"/>
              </w:rPr>
            </w:pPr>
            <w:r>
              <w:rPr>
                <w:rFonts w:cs="Calibri"/>
                <w:sz w:val="20"/>
              </w:rPr>
              <w:t>0</w:t>
            </w:r>
          </w:p>
        </w:tc>
        <w:tc>
          <w:tcPr>
            <w:tcW w:w="1280" w:type="dxa"/>
            <w:tcBorders>
              <w:top w:val="nil"/>
              <w:left w:val="nil"/>
              <w:bottom w:val="single" w:sz="4" w:space="0" w:color="auto"/>
              <w:right w:val="single" w:sz="4" w:space="0" w:color="auto"/>
            </w:tcBorders>
            <w:shd w:val="clear" w:color="auto" w:fill="auto"/>
            <w:noWrap/>
            <w:vAlign w:val="bottom"/>
            <w:hideMark/>
          </w:tcPr>
          <w:p w14:paraId="61CC9812" w14:textId="3FF5BCDC" w:rsidR="00B56094" w:rsidRPr="00A337CC" w:rsidRDefault="00B56094" w:rsidP="00B56094">
            <w:pPr>
              <w:jc w:val="right"/>
              <w:rPr>
                <w:rFonts w:cs="Calibri"/>
                <w:sz w:val="20"/>
              </w:rPr>
            </w:pPr>
            <w:r>
              <w:rPr>
                <w:rFonts w:cs="Calibri"/>
                <w:sz w:val="20"/>
              </w:rPr>
              <w:t>0</w:t>
            </w:r>
          </w:p>
        </w:tc>
        <w:tc>
          <w:tcPr>
            <w:tcW w:w="1440" w:type="dxa"/>
            <w:tcBorders>
              <w:top w:val="nil"/>
              <w:left w:val="nil"/>
              <w:bottom w:val="single" w:sz="4" w:space="0" w:color="auto"/>
              <w:right w:val="single" w:sz="4" w:space="0" w:color="auto"/>
            </w:tcBorders>
            <w:shd w:val="clear" w:color="auto" w:fill="auto"/>
            <w:noWrap/>
            <w:vAlign w:val="bottom"/>
            <w:hideMark/>
          </w:tcPr>
          <w:p w14:paraId="00F2CF66" w14:textId="2E2A43AE" w:rsidR="00B56094" w:rsidRPr="00A337CC" w:rsidRDefault="00B56094" w:rsidP="00B56094">
            <w:pPr>
              <w:jc w:val="right"/>
              <w:rPr>
                <w:rFonts w:cs="Calibri"/>
                <w:sz w:val="20"/>
              </w:rPr>
            </w:pPr>
            <w:r>
              <w:rPr>
                <w:rFonts w:cs="Calibri"/>
                <w:sz w:val="20"/>
              </w:rPr>
              <w:t>0,0</w:t>
            </w:r>
          </w:p>
        </w:tc>
        <w:tc>
          <w:tcPr>
            <w:tcW w:w="1260" w:type="dxa"/>
            <w:tcBorders>
              <w:top w:val="nil"/>
              <w:left w:val="nil"/>
              <w:bottom w:val="single" w:sz="4" w:space="0" w:color="auto"/>
              <w:right w:val="single" w:sz="4" w:space="0" w:color="auto"/>
            </w:tcBorders>
            <w:shd w:val="clear" w:color="auto" w:fill="auto"/>
            <w:noWrap/>
            <w:vAlign w:val="bottom"/>
            <w:hideMark/>
          </w:tcPr>
          <w:p w14:paraId="7E0B1BE5" w14:textId="2BAAFF11" w:rsidR="00B56094" w:rsidRPr="00A337CC" w:rsidRDefault="00B56094" w:rsidP="00B56094">
            <w:pPr>
              <w:jc w:val="right"/>
              <w:rPr>
                <w:rFonts w:cs="Calibri"/>
                <w:sz w:val="20"/>
              </w:rPr>
            </w:pPr>
            <w:r>
              <w:rPr>
                <w:rFonts w:cs="Calibri"/>
                <w:sz w:val="20"/>
              </w:rPr>
              <w:t>0</w:t>
            </w:r>
          </w:p>
        </w:tc>
        <w:tc>
          <w:tcPr>
            <w:tcW w:w="1200" w:type="dxa"/>
            <w:tcBorders>
              <w:top w:val="nil"/>
              <w:left w:val="nil"/>
              <w:bottom w:val="single" w:sz="4" w:space="0" w:color="auto"/>
              <w:right w:val="single" w:sz="4" w:space="0" w:color="auto"/>
            </w:tcBorders>
            <w:shd w:val="clear" w:color="auto" w:fill="auto"/>
            <w:noWrap/>
            <w:vAlign w:val="bottom"/>
            <w:hideMark/>
          </w:tcPr>
          <w:p w14:paraId="0B3A27F7" w14:textId="7C2D0B39" w:rsidR="00B56094" w:rsidRPr="00A337CC" w:rsidRDefault="00B56094" w:rsidP="00B56094">
            <w:pPr>
              <w:jc w:val="right"/>
              <w:rPr>
                <w:rFonts w:cs="Calibri"/>
                <w:sz w:val="20"/>
              </w:rPr>
            </w:pPr>
            <w:r>
              <w:rPr>
                <w:rFonts w:cs="Calibri"/>
                <w:sz w:val="20"/>
              </w:rPr>
              <w:t>0</w:t>
            </w:r>
          </w:p>
        </w:tc>
        <w:tc>
          <w:tcPr>
            <w:tcW w:w="1240" w:type="dxa"/>
            <w:tcBorders>
              <w:top w:val="nil"/>
              <w:left w:val="nil"/>
              <w:bottom w:val="single" w:sz="4" w:space="0" w:color="auto"/>
              <w:right w:val="single" w:sz="4" w:space="0" w:color="auto"/>
            </w:tcBorders>
            <w:shd w:val="clear" w:color="auto" w:fill="auto"/>
            <w:noWrap/>
            <w:vAlign w:val="bottom"/>
            <w:hideMark/>
          </w:tcPr>
          <w:p w14:paraId="511BF2D7" w14:textId="1A715C04" w:rsidR="00B56094" w:rsidRPr="00A337CC" w:rsidRDefault="00B56094" w:rsidP="00B56094">
            <w:pPr>
              <w:jc w:val="right"/>
              <w:rPr>
                <w:rFonts w:cs="Calibri"/>
                <w:sz w:val="20"/>
              </w:rPr>
            </w:pPr>
            <w:r>
              <w:rPr>
                <w:rFonts w:cs="Calibri"/>
                <w:sz w:val="20"/>
              </w:rPr>
              <w:t>0,0</w:t>
            </w:r>
          </w:p>
        </w:tc>
      </w:tr>
      <w:tr w:rsidR="00B56094" w:rsidRPr="00A337CC" w14:paraId="234E6978" w14:textId="77777777" w:rsidTr="002B73D5">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0A551D38" w14:textId="0395CD78" w:rsidR="00B56094" w:rsidRPr="00A337CC" w:rsidRDefault="00B56094" w:rsidP="00B56094">
            <w:pPr>
              <w:jc w:val="center"/>
              <w:rPr>
                <w:rFonts w:cs="Calibri"/>
                <w:sz w:val="20"/>
              </w:rPr>
            </w:pPr>
            <w:r>
              <w:rPr>
                <w:rFonts w:cs="Calibri"/>
                <w:sz w:val="20"/>
              </w:rPr>
              <w:t>2022</w:t>
            </w:r>
          </w:p>
        </w:tc>
        <w:tc>
          <w:tcPr>
            <w:tcW w:w="1360" w:type="dxa"/>
            <w:tcBorders>
              <w:top w:val="nil"/>
              <w:left w:val="nil"/>
              <w:bottom w:val="single" w:sz="4" w:space="0" w:color="auto"/>
              <w:right w:val="single" w:sz="4" w:space="0" w:color="auto"/>
            </w:tcBorders>
            <w:shd w:val="clear" w:color="auto" w:fill="auto"/>
            <w:noWrap/>
            <w:vAlign w:val="bottom"/>
            <w:hideMark/>
          </w:tcPr>
          <w:p w14:paraId="7E4E9BA5" w14:textId="5E6574E0" w:rsidR="00B56094" w:rsidRPr="00A337CC" w:rsidRDefault="00B56094" w:rsidP="00B56094">
            <w:pPr>
              <w:jc w:val="right"/>
              <w:rPr>
                <w:rFonts w:cs="Calibri"/>
                <w:sz w:val="20"/>
              </w:rPr>
            </w:pPr>
            <w:r>
              <w:rPr>
                <w:rFonts w:cs="Calibri"/>
                <w:sz w:val="20"/>
              </w:rPr>
              <w:t>0</w:t>
            </w:r>
          </w:p>
        </w:tc>
        <w:tc>
          <w:tcPr>
            <w:tcW w:w="1280" w:type="dxa"/>
            <w:tcBorders>
              <w:top w:val="nil"/>
              <w:left w:val="nil"/>
              <w:bottom w:val="single" w:sz="4" w:space="0" w:color="auto"/>
              <w:right w:val="single" w:sz="4" w:space="0" w:color="auto"/>
            </w:tcBorders>
            <w:shd w:val="clear" w:color="auto" w:fill="auto"/>
            <w:noWrap/>
            <w:vAlign w:val="bottom"/>
            <w:hideMark/>
          </w:tcPr>
          <w:p w14:paraId="28B612E3" w14:textId="7031165D" w:rsidR="00B56094" w:rsidRPr="00A337CC" w:rsidRDefault="00B56094" w:rsidP="00B56094">
            <w:pPr>
              <w:jc w:val="right"/>
              <w:rPr>
                <w:rFonts w:cs="Calibri"/>
                <w:sz w:val="20"/>
              </w:rPr>
            </w:pPr>
            <w:r>
              <w:rPr>
                <w:rFonts w:cs="Calibri"/>
                <w:sz w:val="20"/>
              </w:rPr>
              <w:t>0</w:t>
            </w:r>
          </w:p>
        </w:tc>
        <w:tc>
          <w:tcPr>
            <w:tcW w:w="1440" w:type="dxa"/>
            <w:tcBorders>
              <w:top w:val="nil"/>
              <w:left w:val="nil"/>
              <w:bottom w:val="single" w:sz="4" w:space="0" w:color="auto"/>
              <w:right w:val="single" w:sz="4" w:space="0" w:color="auto"/>
            </w:tcBorders>
            <w:shd w:val="clear" w:color="auto" w:fill="auto"/>
            <w:noWrap/>
            <w:vAlign w:val="bottom"/>
            <w:hideMark/>
          </w:tcPr>
          <w:p w14:paraId="6BFF5160" w14:textId="3001A2E2" w:rsidR="00B56094" w:rsidRPr="00A337CC" w:rsidRDefault="00B56094" w:rsidP="00B56094">
            <w:pPr>
              <w:jc w:val="right"/>
              <w:rPr>
                <w:rFonts w:cs="Calibri"/>
                <w:sz w:val="20"/>
              </w:rPr>
            </w:pPr>
            <w:r>
              <w:rPr>
                <w:rFonts w:cs="Calibri"/>
                <w:sz w:val="20"/>
              </w:rPr>
              <w:t>0,0</w:t>
            </w:r>
          </w:p>
        </w:tc>
        <w:tc>
          <w:tcPr>
            <w:tcW w:w="1260" w:type="dxa"/>
            <w:tcBorders>
              <w:top w:val="nil"/>
              <w:left w:val="nil"/>
              <w:bottom w:val="single" w:sz="4" w:space="0" w:color="auto"/>
              <w:right w:val="single" w:sz="4" w:space="0" w:color="auto"/>
            </w:tcBorders>
            <w:shd w:val="clear" w:color="auto" w:fill="auto"/>
            <w:noWrap/>
            <w:vAlign w:val="bottom"/>
            <w:hideMark/>
          </w:tcPr>
          <w:p w14:paraId="3CE1B195" w14:textId="2E217D21" w:rsidR="00B56094" w:rsidRPr="00A337CC" w:rsidRDefault="00B56094" w:rsidP="00B56094">
            <w:pPr>
              <w:jc w:val="right"/>
              <w:rPr>
                <w:rFonts w:cs="Calibri"/>
                <w:sz w:val="20"/>
              </w:rPr>
            </w:pPr>
            <w:r>
              <w:rPr>
                <w:rFonts w:cs="Calibri"/>
                <w:sz w:val="20"/>
              </w:rPr>
              <w:t>0</w:t>
            </w:r>
          </w:p>
        </w:tc>
        <w:tc>
          <w:tcPr>
            <w:tcW w:w="1200" w:type="dxa"/>
            <w:tcBorders>
              <w:top w:val="nil"/>
              <w:left w:val="nil"/>
              <w:bottom w:val="single" w:sz="4" w:space="0" w:color="auto"/>
              <w:right w:val="single" w:sz="4" w:space="0" w:color="auto"/>
            </w:tcBorders>
            <w:shd w:val="clear" w:color="auto" w:fill="auto"/>
            <w:noWrap/>
            <w:vAlign w:val="bottom"/>
            <w:hideMark/>
          </w:tcPr>
          <w:p w14:paraId="39667593" w14:textId="47DB2BE3" w:rsidR="00B56094" w:rsidRPr="00A337CC" w:rsidRDefault="00B56094" w:rsidP="00B56094">
            <w:pPr>
              <w:jc w:val="right"/>
              <w:rPr>
                <w:rFonts w:cs="Calibri"/>
                <w:sz w:val="20"/>
              </w:rPr>
            </w:pPr>
            <w:r>
              <w:rPr>
                <w:rFonts w:cs="Calibri"/>
                <w:sz w:val="20"/>
              </w:rPr>
              <w:t>0</w:t>
            </w:r>
          </w:p>
        </w:tc>
        <w:tc>
          <w:tcPr>
            <w:tcW w:w="1240" w:type="dxa"/>
            <w:tcBorders>
              <w:top w:val="nil"/>
              <w:left w:val="nil"/>
              <w:bottom w:val="single" w:sz="4" w:space="0" w:color="auto"/>
              <w:right w:val="single" w:sz="4" w:space="0" w:color="auto"/>
            </w:tcBorders>
            <w:shd w:val="clear" w:color="auto" w:fill="auto"/>
            <w:noWrap/>
            <w:vAlign w:val="bottom"/>
            <w:hideMark/>
          </w:tcPr>
          <w:p w14:paraId="2AB95714" w14:textId="407C38C6" w:rsidR="00B56094" w:rsidRPr="00A337CC" w:rsidRDefault="00B56094" w:rsidP="00B56094">
            <w:pPr>
              <w:jc w:val="right"/>
              <w:rPr>
                <w:rFonts w:cs="Calibri"/>
                <w:b/>
                <w:bCs/>
                <w:color w:val="00B050"/>
                <w:sz w:val="20"/>
              </w:rPr>
            </w:pPr>
            <w:r>
              <w:rPr>
                <w:rFonts w:cs="Calibri"/>
                <w:b/>
                <w:bCs/>
                <w:color w:val="00B050"/>
                <w:sz w:val="20"/>
              </w:rPr>
              <w:t>0,0</w:t>
            </w:r>
          </w:p>
        </w:tc>
      </w:tr>
    </w:tbl>
    <w:p w14:paraId="1230D3D9" w14:textId="77777777" w:rsidR="002B73D5" w:rsidRPr="00A337CC" w:rsidRDefault="002B73D5" w:rsidP="008F0F20">
      <w:pPr>
        <w:spacing w:after="240"/>
        <w:ind w:left="1620" w:hanging="1620"/>
        <w:rPr>
          <w:rFonts w:cs="Times New Roman"/>
          <w:szCs w:val="24"/>
        </w:rPr>
      </w:pPr>
    </w:p>
    <w:p w14:paraId="763BE899" w14:textId="77777777" w:rsidR="002B73D5" w:rsidRPr="00A337CC" w:rsidRDefault="002B73D5">
      <w:pPr>
        <w:jc w:val="left"/>
        <w:rPr>
          <w:rFonts w:cs="Times New Roman"/>
          <w:szCs w:val="24"/>
        </w:rPr>
      </w:pPr>
      <w:r w:rsidRPr="00A337CC">
        <w:rPr>
          <w:rFonts w:cs="Times New Roman"/>
          <w:szCs w:val="24"/>
        </w:rPr>
        <w:br w:type="page"/>
      </w:r>
    </w:p>
    <w:p w14:paraId="73571B55" w14:textId="77777777" w:rsidR="00E86047" w:rsidRPr="00A337CC" w:rsidRDefault="00E86047" w:rsidP="00E86047">
      <w:pPr>
        <w:spacing w:after="240"/>
        <w:ind w:left="1620" w:hanging="1620"/>
        <w:rPr>
          <w:rFonts w:cs="Times New Roman"/>
          <w:sz w:val="20"/>
        </w:rPr>
      </w:pPr>
      <w:r w:rsidRPr="00A337CC">
        <w:rPr>
          <w:rFonts w:cs="Times New Roman"/>
          <w:szCs w:val="24"/>
        </w:rPr>
        <w:t>Tablica 3.1/1</w:t>
      </w:r>
      <w:r w:rsidR="00194F63" w:rsidRPr="00A337CC">
        <w:rPr>
          <w:rFonts w:cs="Times New Roman"/>
          <w:szCs w:val="24"/>
        </w:rPr>
        <w:t xml:space="preserve"> – nastavak tablice</w:t>
      </w:r>
    </w:p>
    <w:tbl>
      <w:tblPr>
        <w:tblW w:w="8658" w:type="dxa"/>
        <w:tblLook w:val="04A0" w:firstRow="1" w:lastRow="0" w:firstColumn="1" w:lastColumn="0" w:noHBand="0" w:noVBand="1"/>
      </w:tblPr>
      <w:tblGrid>
        <w:gridCol w:w="805"/>
        <w:gridCol w:w="1463"/>
        <w:gridCol w:w="1620"/>
        <w:gridCol w:w="1620"/>
        <w:gridCol w:w="1710"/>
        <w:gridCol w:w="1440"/>
      </w:tblGrid>
      <w:tr w:rsidR="00B56094" w:rsidRPr="00A337CC" w14:paraId="13C3C6A0" w14:textId="77777777" w:rsidTr="009D0B5F">
        <w:trPr>
          <w:trHeight w:val="300"/>
        </w:trPr>
        <w:tc>
          <w:tcPr>
            <w:tcW w:w="805"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6FC07F7E" w14:textId="1B8168E9" w:rsidR="00B56094" w:rsidRPr="00A337CC" w:rsidRDefault="00B56094" w:rsidP="00B56094">
            <w:pPr>
              <w:jc w:val="center"/>
              <w:rPr>
                <w:rFonts w:cs="Calibri"/>
                <w:i/>
                <w:iCs/>
                <w:sz w:val="20"/>
              </w:rPr>
            </w:pPr>
            <w:r>
              <w:rPr>
                <w:rFonts w:cs="Calibri"/>
                <w:i/>
                <w:iCs/>
                <w:sz w:val="20"/>
              </w:rPr>
              <w:t>1</w:t>
            </w:r>
          </w:p>
        </w:tc>
        <w:tc>
          <w:tcPr>
            <w:tcW w:w="1463" w:type="dxa"/>
            <w:tcBorders>
              <w:top w:val="single" w:sz="4" w:space="0" w:color="auto"/>
              <w:left w:val="nil"/>
              <w:bottom w:val="single" w:sz="4" w:space="0" w:color="auto"/>
              <w:right w:val="single" w:sz="4" w:space="0" w:color="auto"/>
            </w:tcBorders>
            <w:shd w:val="clear" w:color="000000" w:fill="D9D9D9"/>
            <w:noWrap/>
            <w:vAlign w:val="bottom"/>
            <w:hideMark/>
          </w:tcPr>
          <w:p w14:paraId="46E7E91A" w14:textId="482BB9D0" w:rsidR="00B56094" w:rsidRPr="00A337CC" w:rsidRDefault="00B56094" w:rsidP="00B56094">
            <w:pPr>
              <w:jc w:val="center"/>
              <w:rPr>
                <w:rFonts w:cs="Calibri"/>
                <w:i/>
                <w:iCs/>
                <w:sz w:val="20"/>
              </w:rPr>
            </w:pPr>
            <w:r>
              <w:rPr>
                <w:rFonts w:cs="Calibri"/>
                <w:i/>
                <w:iCs/>
                <w:sz w:val="20"/>
              </w:rPr>
              <w:t>34</w:t>
            </w:r>
          </w:p>
        </w:tc>
        <w:tc>
          <w:tcPr>
            <w:tcW w:w="1620" w:type="dxa"/>
            <w:tcBorders>
              <w:top w:val="single" w:sz="4" w:space="0" w:color="auto"/>
              <w:left w:val="nil"/>
              <w:bottom w:val="single" w:sz="4" w:space="0" w:color="auto"/>
              <w:right w:val="single" w:sz="4" w:space="0" w:color="auto"/>
            </w:tcBorders>
            <w:shd w:val="clear" w:color="000000" w:fill="D9D9D9"/>
            <w:noWrap/>
            <w:vAlign w:val="bottom"/>
            <w:hideMark/>
          </w:tcPr>
          <w:p w14:paraId="49E66CAD" w14:textId="7A5163A4" w:rsidR="00B56094" w:rsidRPr="00A337CC" w:rsidRDefault="00B56094" w:rsidP="00B56094">
            <w:pPr>
              <w:jc w:val="center"/>
              <w:rPr>
                <w:rFonts w:cs="Calibri"/>
                <w:i/>
                <w:iCs/>
                <w:sz w:val="20"/>
              </w:rPr>
            </w:pPr>
            <w:r>
              <w:rPr>
                <w:rFonts w:cs="Calibri"/>
                <w:i/>
                <w:iCs/>
                <w:sz w:val="20"/>
              </w:rPr>
              <w:t>35</w:t>
            </w:r>
          </w:p>
        </w:tc>
        <w:tc>
          <w:tcPr>
            <w:tcW w:w="1620" w:type="dxa"/>
            <w:tcBorders>
              <w:top w:val="single" w:sz="4" w:space="0" w:color="auto"/>
              <w:left w:val="nil"/>
              <w:bottom w:val="single" w:sz="4" w:space="0" w:color="auto"/>
              <w:right w:val="single" w:sz="4" w:space="0" w:color="auto"/>
            </w:tcBorders>
            <w:shd w:val="clear" w:color="000000" w:fill="D9D9D9"/>
            <w:noWrap/>
            <w:vAlign w:val="bottom"/>
            <w:hideMark/>
          </w:tcPr>
          <w:p w14:paraId="27E407B5" w14:textId="071FBDBD" w:rsidR="00B56094" w:rsidRPr="00A337CC" w:rsidRDefault="00B56094" w:rsidP="00B56094">
            <w:pPr>
              <w:jc w:val="center"/>
              <w:rPr>
                <w:rFonts w:cs="Calibri"/>
                <w:i/>
                <w:iCs/>
                <w:sz w:val="20"/>
              </w:rPr>
            </w:pPr>
            <w:r>
              <w:rPr>
                <w:rFonts w:cs="Calibri"/>
                <w:i/>
                <w:iCs/>
                <w:sz w:val="20"/>
              </w:rPr>
              <w:t>36</w:t>
            </w:r>
          </w:p>
        </w:tc>
        <w:tc>
          <w:tcPr>
            <w:tcW w:w="1710" w:type="dxa"/>
            <w:tcBorders>
              <w:top w:val="single" w:sz="4" w:space="0" w:color="auto"/>
              <w:left w:val="nil"/>
              <w:bottom w:val="single" w:sz="4" w:space="0" w:color="auto"/>
              <w:right w:val="single" w:sz="4" w:space="0" w:color="auto"/>
            </w:tcBorders>
            <w:shd w:val="clear" w:color="000000" w:fill="D9D9D9"/>
            <w:noWrap/>
            <w:vAlign w:val="bottom"/>
            <w:hideMark/>
          </w:tcPr>
          <w:p w14:paraId="720882F1" w14:textId="16D0A03B" w:rsidR="00B56094" w:rsidRPr="00A337CC" w:rsidRDefault="00B56094" w:rsidP="00B56094">
            <w:pPr>
              <w:jc w:val="center"/>
              <w:rPr>
                <w:rFonts w:cs="Calibri"/>
                <w:i/>
                <w:iCs/>
                <w:sz w:val="20"/>
              </w:rPr>
            </w:pPr>
            <w:r>
              <w:rPr>
                <w:rFonts w:cs="Calibri"/>
                <w:i/>
                <w:iCs/>
                <w:sz w:val="20"/>
              </w:rPr>
              <w:t>37</w:t>
            </w:r>
          </w:p>
        </w:tc>
        <w:tc>
          <w:tcPr>
            <w:tcW w:w="1440" w:type="dxa"/>
            <w:tcBorders>
              <w:top w:val="single" w:sz="4" w:space="0" w:color="auto"/>
              <w:left w:val="nil"/>
              <w:bottom w:val="single" w:sz="4" w:space="0" w:color="auto"/>
              <w:right w:val="single" w:sz="4" w:space="0" w:color="auto"/>
            </w:tcBorders>
            <w:shd w:val="clear" w:color="000000" w:fill="D9D9D9"/>
            <w:vAlign w:val="bottom"/>
          </w:tcPr>
          <w:p w14:paraId="4B944FBC" w14:textId="74192210" w:rsidR="00B56094" w:rsidRPr="00A337CC" w:rsidRDefault="00B56094" w:rsidP="00B56094">
            <w:pPr>
              <w:jc w:val="center"/>
              <w:rPr>
                <w:rFonts w:cs="Calibri"/>
                <w:i/>
                <w:iCs/>
                <w:sz w:val="20"/>
              </w:rPr>
            </w:pPr>
            <w:r>
              <w:rPr>
                <w:rFonts w:cs="Calibri"/>
                <w:i/>
                <w:iCs/>
                <w:sz w:val="20"/>
              </w:rPr>
              <w:t>38</w:t>
            </w:r>
          </w:p>
        </w:tc>
      </w:tr>
      <w:tr w:rsidR="00B56094" w:rsidRPr="00A337CC" w14:paraId="52A5C06F" w14:textId="77777777" w:rsidTr="009D0B5F">
        <w:trPr>
          <w:trHeight w:val="1205"/>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58A7AE1B" w14:textId="4D378445" w:rsidR="00B56094" w:rsidRPr="00A337CC" w:rsidRDefault="00B56094" w:rsidP="00B56094">
            <w:pPr>
              <w:jc w:val="center"/>
              <w:rPr>
                <w:rFonts w:cs="Calibri"/>
                <w:sz w:val="20"/>
              </w:rPr>
            </w:pPr>
            <w:r>
              <w:rPr>
                <w:rFonts w:cs="Calibri"/>
                <w:sz w:val="20"/>
              </w:rPr>
              <w:t>Godina</w:t>
            </w:r>
          </w:p>
        </w:tc>
        <w:tc>
          <w:tcPr>
            <w:tcW w:w="1463" w:type="dxa"/>
            <w:tcBorders>
              <w:top w:val="nil"/>
              <w:left w:val="nil"/>
              <w:bottom w:val="single" w:sz="4" w:space="0" w:color="auto"/>
              <w:right w:val="single" w:sz="4" w:space="0" w:color="auto"/>
            </w:tcBorders>
            <w:shd w:val="clear" w:color="000000" w:fill="D9D9D9"/>
            <w:vAlign w:val="center"/>
            <w:hideMark/>
          </w:tcPr>
          <w:p w14:paraId="33CF34AD" w14:textId="7E78CD6D" w:rsidR="00B56094" w:rsidRPr="00A337CC" w:rsidRDefault="00B56094" w:rsidP="00B56094">
            <w:pPr>
              <w:jc w:val="center"/>
              <w:rPr>
                <w:rFonts w:cs="Calibri"/>
                <w:sz w:val="20"/>
              </w:rPr>
            </w:pPr>
            <w:r>
              <w:rPr>
                <w:rFonts w:cs="Calibri"/>
                <w:sz w:val="20"/>
              </w:rPr>
              <w:t xml:space="preserve">Količina </w:t>
            </w:r>
            <w:r>
              <w:rPr>
                <w:rFonts w:cs="Calibri"/>
                <w:b/>
                <w:bCs/>
                <w:sz w:val="20"/>
              </w:rPr>
              <w:t>ostatnog otpada</w:t>
            </w:r>
            <w:r>
              <w:rPr>
                <w:rFonts w:cs="Calibri"/>
                <w:sz w:val="20"/>
              </w:rPr>
              <w:t xml:space="preserve"> za obradu na CGO</w:t>
            </w:r>
            <w:r>
              <w:rPr>
                <w:rFonts w:cs="Calibri"/>
                <w:sz w:val="20"/>
              </w:rPr>
              <w:br/>
              <w:t>(maks. od 2019.)</w:t>
            </w:r>
          </w:p>
        </w:tc>
        <w:tc>
          <w:tcPr>
            <w:tcW w:w="1620" w:type="dxa"/>
            <w:tcBorders>
              <w:top w:val="nil"/>
              <w:left w:val="nil"/>
              <w:bottom w:val="single" w:sz="4" w:space="0" w:color="auto"/>
              <w:right w:val="single" w:sz="4" w:space="0" w:color="auto"/>
            </w:tcBorders>
            <w:shd w:val="clear" w:color="000000" w:fill="D9D9D9"/>
            <w:vAlign w:val="center"/>
            <w:hideMark/>
          </w:tcPr>
          <w:p w14:paraId="2F2495C8" w14:textId="3BF17F42" w:rsidR="00B56094" w:rsidRPr="00A337CC" w:rsidRDefault="00B56094" w:rsidP="00B56094">
            <w:pPr>
              <w:jc w:val="center"/>
              <w:rPr>
                <w:rFonts w:cs="Calibri"/>
                <w:sz w:val="20"/>
              </w:rPr>
            </w:pPr>
            <w:r>
              <w:rPr>
                <w:rFonts w:cs="Calibri"/>
                <w:sz w:val="20"/>
              </w:rPr>
              <w:t xml:space="preserve">Broj minimalno potrebnih </w:t>
            </w:r>
            <w:r>
              <w:rPr>
                <w:rFonts w:cs="Calibri"/>
                <w:b/>
                <w:bCs/>
                <w:sz w:val="20"/>
              </w:rPr>
              <w:t xml:space="preserve">reciklažnih dvorišta </w:t>
            </w:r>
            <w:r>
              <w:rPr>
                <w:rFonts w:cs="Calibri"/>
                <w:sz w:val="20"/>
              </w:rPr>
              <w:t>(mobilno + stacionarno)</w:t>
            </w:r>
          </w:p>
        </w:tc>
        <w:tc>
          <w:tcPr>
            <w:tcW w:w="1620" w:type="dxa"/>
            <w:tcBorders>
              <w:top w:val="nil"/>
              <w:left w:val="nil"/>
              <w:bottom w:val="single" w:sz="4" w:space="0" w:color="auto"/>
              <w:right w:val="single" w:sz="4" w:space="0" w:color="auto"/>
            </w:tcBorders>
            <w:shd w:val="clear" w:color="000000" w:fill="D9D9D9"/>
            <w:vAlign w:val="center"/>
            <w:hideMark/>
          </w:tcPr>
          <w:p w14:paraId="2992F7B1" w14:textId="6E9786B3" w:rsidR="00B56094" w:rsidRPr="00A337CC" w:rsidRDefault="00B56094" w:rsidP="00B56094">
            <w:pPr>
              <w:jc w:val="center"/>
              <w:rPr>
                <w:rFonts w:cs="Calibri"/>
                <w:sz w:val="20"/>
              </w:rPr>
            </w:pPr>
            <w:r>
              <w:rPr>
                <w:rFonts w:cs="Calibri"/>
                <w:sz w:val="20"/>
              </w:rPr>
              <w:t xml:space="preserve">Doprinos ukupnom kapacitetu </w:t>
            </w:r>
            <w:r>
              <w:rPr>
                <w:rFonts w:cs="Calibri"/>
                <w:b/>
                <w:bCs/>
                <w:sz w:val="20"/>
              </w:rPr>
              <w:t>sortirnice</w:t>
            </w:r>
            <w:r>
              <w:rPr>
                <w:rFonts w:cs="Calibri"/>
                <w:sz w:val="20"/>
              </w:rPr>
              <w:t xml:space="preserve"> (gravitirajuće područje </w:t>
            </w:r>
            <w:r>
              <w:rPr>
                <w:rFonts w:cs="Calibri"/>
                <w:b/>
                <w:bCs/>
                <w:color w:val="FF0000"/>
                <w:sz w:val="20"/>
              </w:rPr>
              <w:t>Grada Krapine</w:t>
            </w:r>
            <w:r>
              <w:rPr>
                <w:rFonts w:cs="Calibri"/>
                <w:sz w:val="20"/>
              </w:rPr>
              <w:t>)</w:t>
            </w:r>
          </w:p>
        </w:tc>
        <w:tc>
          <w:tcPr>
            <w:tcW w:w="1710" w:type="dxa"/>
            <w:tcBorders>
              <w:top w:val="nil"/>
              <w:left w:val="nil"/>
              <w:bottom w:val="single" w:sz="4" w:space="0" w:color="auto"/>
              <w:right w:val="single" w:sz="4" w:space="0" w:color="auto"/>
            </w:tcBorders>
            <w:shd w:val="clear" w:color="000000" w:fill="D9D9D9"/>
            <w:vAlign w:val="center"/>
            <w:hideMark/>
          </w:tcPr>
          <w:p w14:paraId="06351992" w14:textId="0C4762E5" w:rsidR="00B56094" w:rsidRPr="00A337CC" w:rsidRDefault="00B56094" w:rsidP="00B56094">
            <w:pPr>
              <w:jc w:val="center"/>
              <w:rPr>
                <w:rFonts w:cs="Calibri"/>
                <w:sz w:val="20"/>
              </w:rPr>
            </w:pPr>
            <w:r>
              <w:rPr>
                <w:rFonts w:cs="Calibri"/>
                <w:sz w:val="20"/>
              </w:rPr>
              <w:t>Doprinos ukupnom kapacitetu postrojenja za biološku obradu otpada -</w:t>
            </w:r>
            <w:r>
              <w:rPr>
                <w:rFonts w:cs="Calibri"/>
                <w:b/>
                <w:bCs/>
                <w:sz w:val="20"/>
              </w:rPr>
              <w:t>kompostana</w:t>
            </w:r>
            <w:r>
              <w:rPr>
                <w:rFonts w:cs="Calibri"/>
                <w:sz w:val="20"/>
              </w:rPr>
              <w:t xml:space="preserve"> (gravitirajuće područje </w:t>
            </w:r>
            <w:r>
              <w:rPr>
                <w:rFonts w:cs="Calibri"/>
                <w:b/>
                <w:bCs/>
                <w:color w:val="FF0000"/>
                <w:sz w:val="20"/>
              </w:rPr>
              <w:t>Grada Krapine</w:t>
            </w:r>
            <w:r>
              <w:rPr>
                <w:rFonts w:cs="Calibri"/>
                <w:sz w:val="20"/>
              </w:rPr>
              <w:t>)</w:t>
            </w:r>
          </w:p>
        </w:tc>
        <w:tc>
          <w:tcPr>
            <w:tcW w:w="1440" w:type="dxa"/>
            <w:tcBorders>
              <w:top w:val="nil"/>
              <w:left w:val="nil"/>
              <w:bottom w:val="single" w:sz="4" w:space="0" w:color="auto"/>
              <w:right w:val="single" w:sz="4" w:space="0" w:color="auto"/>
            </w:tcBorders>
            <w:shd w:val="clear" w:color="000000" w:fill="D9D9D9"/>
            <w:vAlign w:val="center"/>
          </w:tcPr>
          <w:p w14:paraId="3E22A877" w14:textId="6B52B6A0" w:rsidR="00B56094" w:rsidRPr="00A337CC" w:rsidRDefault="00B56094" w:rsidP="00B56094">
            <w:pPr>
              <w:jc w:val="center"/>
              <w:rPr>
                <w:rFonts w:cs="Calibri"/>
                <w:sz w:val="20"/>
              </w:rPr>
            </w:pPr>
            <w:r>
              <w:rPr>
                <w:rFonts w:cs="Calibri"/>
                <w:sz w:val="20"/>
              </w:rPr>
              <w:t>Broj r</w:t>
            </w:r>
            <w:r>
              <w:rPr>
                <w:rFonts w:cs="Calibri"/>
                <w:b/>
                <w:bCs/>
                <w:sz w:val="20"/>
              </w:rPr>
              <w:t>eciklažnih dvorišta za građevni otpad</w:t>
            </w:r>
          </w:p>
        </w:tc>
      </w:tr>
      <w:tr w:rsidR="00B56094" w:rsidRPr="00A337CC" w14:paraId="56AE2F6B" w14:textId="77777777" w:rsidTr="009D0B5F">
        <w:trPr>
          <w:trHeight w:val="300"/>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3BD44F0C" w14:textId="1312BEEB" w:rsidR="00B56094" w:rsidRPr="00A337CC" w:rsidRDefault="00B56094" w:rsidP="00B56094">
            <w:pPr>
              <w:jc w:val="center"/>
              <w:rPr>
                <w:rFonts w:cs="Calibri"/>
                <w:sz w:val="20"/>
              </w:rPr>
            </w:pPr>
            <w:r>
              <w:rPr>
                <w:rFonts w:cs="Calibri"/>
                <w:sz w:val="20"/>
              </w:rPr>
              <w:t> </w:t>
            </w:r>
          </w:p>
        </w:tc>
        <w:tc>
          <w:tcPr>
            <w:tcW w:w="1463" w:type="dxa"/>
            <w:tcBorders>
              <w:top w:val="nil"/>
              <w:left w:val="nil"/>
              <w:bottom w:val="single" w:sz="4" w:space="0" w:color="auto"/>
              <w:right w:val="single" w:sz="4" w:space="0" w:color="auto"/>
            </w:tcBorders>
            <w:shd w:val="clear" w:color="000000" w:fill="D9D9D9"/>
            <w:vAlign w:val="center"/>
            <w:hideMark/>
          </w:tcPr>
          <w:p w14:paraId="5AE94857" w14:textId="2B489B41" w:rsidR="00B56094" w:rsidRPr="00A337CC" w:rsidRDefault="00B56094" w:rsidP="00B56094">
            <w:pPr>
              <w:jc w:val="center"/>
              <w:rPr>
                <w:rFonts w:cs="Calibri"/>
                <w:b/>
                <w:bCs/>
                <w:color w:val="FF0000"/>
                <w:sz w:val="20"/>
              </w:rPr>
            </w:pPr>
            <w:r>
              <w:rPr>
                <w:rFonts w:cs="Calibri"/>
                <w:b/>
                <w:bCs/>
                <w:color w:val="FF0000"/>
                <w:sz w:val="20"/>
              </w:rPr>
              <w:t>Cilj 1.4.5</w:t>
            </w:r>
          </w:p>
        </w:tc>
        <w:tc>
          <w:tcPr>
            <w:tcW w:w="1620" w:type="dxa"/>
            <w:tcBorders>
              <w:top w:val="nil"/>
              <w:left w:val="nil"/>
              <w:bottom w:val="single" w:sz="4" w:space="0" w:color="auto"/>
              <w:right w:val="single" w:sz="4" w:space="0" w:color="auto"/>
            </w:tcBorders>
            <w:shd w:val="clear" w:color="000000" w:fill="D9D9D9"/>
            <w:vAlign w:val="center"/>
            <w:hideMark/>
          </w:tcPr>
          <w:p w14:paraId="4289084C" w14:textId="061FB97C" w:rsidR="00B56094" w:rsidRPr="00A337CC" w:rsidRDefault="00B56094" w:rsidP="00B56094">
            <w:pPr>
              <w:jc w:val="center"/>
              <w:rPr>
                <w:rFonts w:cs="Calibri"/>
                <w:b/>
                <w:bCs/>
                <w:color w:val="FF0000"/>
                <w:sz w:val="20"/>
              </w:rPr>
            </w:pPr>
            <w:r>
              <w:rPr>
                <w:rFonts w:cs="Calibri"/>
                <w:b/>
                <w:bCs/>
                <w:color w:val="FF0000"/>
                <w:sz w:val="20"/>
              </w:rPr>
              <w:t>Cilj 1.2.3</w:t>
            </w:r>
          </w:p>
        </w:tc>
        <w:tc>
          <w:tcPr>
            <w:tcW w:w="1620" w:type="dxa"/>
            <w:tcBorders>
              <w:top w:val="nil"/>
              <w:left w:val="nil"/>
              <w:bottom w:val="single" w:sz="4" w:space="0" w:color="auto"/>
              <w:right w:val="single" w:sz="4" w:space="0" w:color="auto"/>
            </w:tcBorders>
            <w:shd w:val="clear" w:color="000000" w:fill="D9D9D9"/>
            <w:vAlign w:val="center"/>
            <w:hideMark/>
          </w:tcPr>
          <w:p w14:paraId="1E102B85" w14:textId="59A306C2" w:rsidR="00B56094" w:rsidRPr="00A337CC" w:rsidRDefault="00B56094" w:rsidP="00B56094">
            <w:pPr>
              <w:jc w:val="center"/>
              <w:rPr>
                <w:rFonts w:cs="Calibri"/>
                <w:b/>
                <w:bCs/>
                <w:color w:val="FF0000"/>
                <w:sz w:val="20"/>
              </w:rPr>
            </w:pPr>
            <w:r>
              <w:rPr>
                <w:rFonts w:cs="Calibri"/>
                <w:b/>
                <w:bCs/>
                <w:color w:val="FF0000"/>
                <w:sz w:val="20"/>
              </w:rPr>
              <w:t>Cilj 1.2.2</w:t>
            </w:r>
          </w:p>
        </w:tc>
        <w:tc>
          <w:tcPr>
            <w:tcW w:w="1710" w:type="dxa"/>
            <w:tcBorders>
              <w:top w:val="nil"/>
              <w:left w:val="nil"/>
              <w:bottom w:val="single" w:sz="4" w:space="0" w:color="auto"/>
              <w:right w:val="single" w:sz="4" w:space="0" w:color="auto"/>
            </w:tcBorders>
            <w:shd w:val="clear" w:color="000000" w:fill="D9D9D9"/>
            <w:vAlign w:val="center"/>
            <w:hideMark/>
          </w:tcPr>
          <w:p w14:paraId="6D6253F9" w14:textId="6B44AA84" w:rsidR="00B56094" w:rsidRPr="00A337CC" w:rsidRDefault="00B56094" w:rsidP="00B56094">
            <w:pPr>
              <w:jc w:val="center"/>
              <w:rPr>
                <w:rFonts w:cs="Calibri"/>
                <w:b/>
                <w:bCs/>
                <w:color w:val="FF0000"/>
                <w:sz w:val="20"/>
              </w:rPr>
            </w:pPr>
            <w:r>
              <w:rPr>
                <w:rFonts w:cs="Calibri"/>
                <w:b/>
                <w:bCs/>
                <w:color w:val="FF0000"/>
                <w:sz w:val="20"/>
              </w:rPr>
              <w:t>Cilj 1.3.3</w:t>
            </w:r>
          </w:p>
        </w:tc>
        <w:tc>
          <w:tcPr>
            <w:tcW w:w="1440" w:type="dxa"/>
            <w:tcBorders>
              <w:top w:val="nil"/>
              <w:left w:val="nil"/>
              <w:bottom w:val="single" w:sz="4" w:space="0" w:color="auto"/>
              <w:right w:val="single" w:sz="4" w:space="0" w:color="auto"/>
            </w:tcBorders>
            <w:shd w:val="clear" w:color="000000" w:fill="D9D9D9"/>
            <w:vAlign w:val="center"/>
          </w:tcPr>
          <w:p w14:paraId="703C5C4F" w14:textId="0FC44426" w:rsidR="00B56094" w:rsidRPr="00A337CC" w:rsidRDefault="00B56094" w:rsidP="00B56094">
            <w:pPr>
              <w:jc w:val="center"/>
              <w:rPr>
                <w:rFonts w:cs="Calibri"/>
                <w:b/>
                <w:bCs/>
                <w:color w:val="FF0000"/>
                <w:sz w:val="20"/>
              </w:rPr>
            </w:pPr>
            <w:r>
              <w:rPr>
                <w:rFonts w:cs="Calibri"/>
                <w:b/>
                <w:bCs/>
                <w:color w:val="FF0000"/>
                <w:sz w:val="20"/>
              </w:rPr>
              <w:t>Cilj 2.1.2</w:t>
            </w:r>
          </w:p>
        </w:tc>
      </w:tr>
      <w:tr w:rsidR="00B56094" w:rsidRPr="00A337CC" w14:paraId="5988665F" w14:textId="77777777" w:rsidTr="009D0B5F">
        <w:trPr>
          <w:trHeight w:val="300"/>
        </w:trPr>
        <w:tc>
          <w:tcPr>
            <w:tcW w:w="805" w:type="dxa"/>
            <w:tcBorders>
              <w:top w:val="nil"/>
              <w:left w:val="single" w:sz="4" w:space="0" w:color="auto"/>
              <w:bottom w:val="single" w:sz="4" w:space="0" w:color="auto"/>
              <w:right w:val="single" w:sz="4" w:space="0" w:color="auto"/>
            </w:tcBorders>
            <w:shd w:val="clear" w:color="000000" w:fill="D9D9D9"/>
            <w:vAlign w:val="center"/>
            <w:hideMark/>
          </w:tcPr>
          <w:p w14:paraId="735E0B49" w14:textId="2D656419" w:rsidR="00B56094" w:rsidRPr="00A337CC" w:rsidRDefault="00B56094" w:rsidP="00B56094">
            <w:pPr>
              <w:jc w:val="center"/>
              <w:rPr>
                <w:rFonts w:cs="Calibri"/>
                <w:sz w:val="20"/>
              </w:rPr>
            </w:pPr>
            <w:r>
              <w:rPr>
                <w:rFonts w:cs="Calibri"/>
                <w:sz w:val="20"/>
              </w:rPr>
              <w:t> </w:t>
            </w:r>
          </w:p>
        </w:tc>
        <w:tc>
          <w:tcPr>
            <w:tcW w:w="1463" w:type="dxa"/>
            <w:tcBorders>
              <w:top w:val="nil"/>
              <w:left w:val="nil"/>
              <w:bottom w:val="single" w:sz="4" w:space="0" w:color="auto"/>
              <w:right w:val="single" w:sz="4" w:space="0" w:color="auto"/>
            </w:tcBorders>
            <w:shd w:val="clear" w:color="000000" w:fill="D9D9D9"/>
            <w:vAlign w:val="center"/>
            <w:hideMark/>
          </w:tcPr>
          <w:p w14:paraId="79E3F38A" w14:textId="02312BAB" w:rsidR="00B56094" w:rsidRPr="00A337CC" w:rsidRDefault="00B56094" w:rsidP="00B56094">
            <w:pPr>
              <w:jc w:val="center"/>
              <w:rPr>
                <w:rFonts w:cs="Calibri"/>
                <w:i/>
                <w:iCs/>
                <w:sz w:val="20"/>
              </w:rPr>
            </w:pPr>
            <w:r>
              <w:rPr>
                <w:rFonts w:cs="Calibri"/>
                <w:i/>
                <w:iCs/>
                <w:sz w:val="20"/>
              </w:rPr>
              <w:t>34</w:t>
            </w:r>
            <w:r>
              <w:rPr>
                <w:rFonts w:cs="Calibri"/>
                <w:sz w:val="20"/>
              </w:rPr>
              <w:t>=max(</w:t>
            </w:r>
            <w:r>
              <w:rPr>
                <w:rFonts w:cs="Calibri"/>
                <w:i/>
                <w:iCs/>
                <w:sz w:val="20"/>
              </w:rPr>
              <w:t>23</w:t>
            </w:r>
            <w:r>
              <w:rPr>
                <w:rFonts w:cs="Calibri"/>
                <w:sz w:val="20"/>
              </w:rPr>
              <w:t>) za 2019.-2050.</w:t>
            </w:r>
          </w:p>
        </w:tc>
        <w:tc>
          <w:tcPr>
            <w:tcW w:w="1620" w:type="dxa"/>
            <w:tcBorders>
              <w:top w:val="nil"/>
              <w:left w:val="nil"/>
              <w:bottom w:val="single" w:sz="4" w:space="0" w:color="auto"/>
              <w:right w:val="single" w:sz="4" w:space="0" w:color="auto"/>
            </w:tcBorders>
            <w:shd w:val="clear" w:color="000000" w:fill="D9D9D9"/>
            <w:vAlign w:val="center"/>
            <w:hideMark/>
          </w:tcPr>
          <w:p w14:paraId="3902F76F" w14:textId="43E69BCE" w:rsidR="00B56094" w:rsidRPr="00A337CC" w:rsidRDefault="00B56094" w:rsidP="00B56094">
            <w:pPr>
              <w:jc w:val="center"/>
              <w:rPr>
                <w:rFonts w:cs="Calibri"/>
                <w:sz w:val="20"/>
              </w:rPr>
            </w:pPr>
            <w:r>
              <w:rPr>
                <w:rFonts w:cs="Calibri"/>
                <w:i/>
                <w:iCs/>
                <w:sz w:val="20"/>
              </w:rPr>
              <w:t>35</w:t>
            </w:r>
            <w:r>
              <w:rPr>
                <w:rFonts w:cs="Calibri"/>
                <w:sz w:val="20"/>
              </w:rPr>
              <w:t>=</w:t>
            </w:r>
            <w:r>
              <w:rPr>
                <w:rFonts w:cs="Calibri"/>
                <w:sz w:val="20"/>
              </w:rPr>
              <w:br/>
            </w:r>
            <w:r>
              <w:rPr>
                <w:rFonts w:cs="Calibri"/>
                <w:b/>
                <w:bCs/>
                <w:sz w:val="20"/>
              </w:rPr>
              <w:t>1 mobilno RD</w:t>
            </w:r>
            <w:r>
              <w:rPr>
                <w:rFonts w:cs="Calibri"/>
                <w:sz w:val="20"/>
              </w:rPr>
              <w:t xml:space="preserve"> + RD prema ZOGO čl.35.</w:t>
            </w:r>
          </w:p>
        </w:tc>
        <w:tc>
          <w:tcPr>
            <w:tcW w:w="1620" w:type="dxa"/>
            <w:tcBorders>
              <w:top w:val="nil"/>
              <w:left w:val="nil"/>
              <w:bottom w:val="single" w:sz="4" w:space="0" w:color="auto"/>
              <w:right w:val="single" w:sz="4" w:space="0" w:color="auto"/>
            </w:tcBorders>
            <w:shd w:val="clear" w:color="000000" w:fill="D9D9D9"/>
            <w:vAlign w:val="center"/>
            <w:hideMark/>
          </w:tcPr>
          <w:p w14:paraId="41DB325E" w14:textId="2F3B8DF9" w:rsidR="00B56094" w:rsidRPr="00A337CC" w:rsidRDefault="00B56094" w:rsidP="00B56094">
            <w:pPr>
              <w:jc w:val="center"/>
              <w:rPr>
                <w:rFonts w:cs="Calibri"/>
                <w:i/>
                <w:iCs/>
                <w:sz w:val="20"/>
              </w:rPr>
            </w:pPr>
            <w:r>
              <w:rPr>
                <w:rFonts w:cs="Calibri"/>
                <w:i/>
                <w:iCs/>
                <w:sz w:val="20"/>
              </w:rPr>
              <w:t>36</w:t>
            </w:r>
            <w:r>
              <w:rPr>
                <w:rFonts w:cs="Calibri"/>
                <w:sz w:val="20"/>
              </w:rPr>
              <w:t>=max(</w:t>
            </w:r>
            <w:r>
              <w:rPr>
                <w:rFonts w:cs="Calibri"/>
                <w:i/>
                <w:iCs/>
                <w:sz w:val="20"/>
              </w:rPr>
              <w:t>10</w:t>
            </w:r>
            <w:r>
              <w:rPr>
                <w:rFonts w:cs="Calibri"/>
                <w:sz w:val="20"/>
              </w:rPr>
              <w:t>) za 2017.-2050. /(udio JLS u gravitirajućem području)</w:t>
            </w:r>
          </w:p>
        </w:tc>
        <w:tc>
          <w:tcPr>
            <w:tcW w:w="1710" w:type="dxa"/>
            <w:tcBorders>
              <w:top w:val="nil"/>
              <w:left w:val="nil"/>
              <w:bottom w:val="single" w:sz="4" w:space="0" w:color="auto"/>
              <w:right w:val="single" w:sz="4" w:space="0" w:color="auto"/>
            </w:tcBorders>
            <w:shd w:val="clear" w:color="000000" w:fill="D9D9D9"/>
            <w:vAlign w:val="center"/>
            <w:hideMark/>
          </w:tcPr>
          <w:p w14:paraId="11282036" w14:textId="2F0650AC" w:rsidR="00B56094" w:rsidRPr="00A337CC" w:rsidRDefault="00B56094" w:rsidP="00B56094">
            <w:pPr>
              <w:jc w:val="center"/>
              <w:rPr>
                <w:rFonts w:cs="Calibri"/>
                <w:i/>
                <w:iCs/>
                <w:sz w:val="20"/>
              </w:rPr>
            </w:pPr>
            <w:r>
              <w:rPr>
                <w:rFonts w:cs="Calibri"/>
                <w:i/>
                <w:iCs/>
                <w:sz w:val="20"/>
              </w:rPr>
              <w:t>37</w:t>
            </w:r>
            <w:r>
              <w:rPr>
                <w:rFonts w:cs="Calibri"/>
                <w:sz w:val="20"/>
              </w:rPr>
              <w:t>=max(</w:t>
            </w:r>
            <w:r>
              <w:rPr>
                <w:rFonts w:cs="Calibri"/>
                <w:i/>
                <w:iCs/>
                <w:sz w:val="20"/>
              </w:rPr>
              <w:t>13</w:t>
            </w:r>
            <w:r>
              <w:rPr>
                <w:rFonts w:cs="Calibri"/>
                <w:sz w:val="20"/>
              </w:rPr>
              <w:t>) za 2017.-2050. /(udio JLS u gravitirajućem području)</w:t>
            </w:r>
          </w:p>
        </w:tc>
        <w:tc>
          <w:tcPr>
            <w:tcW w:w="1440" w:type="dxa"/>
            <w:tcBorders>
              <w:top w:val="nil"/>
              <w:left w:val="nil"/>
              <w:bottom w:val="single" w:sz="4" w:space="0" w:color="auto"/>
              <w:right w:val="single" w:sz="4" w:space="0" w:color="auto"/>
            </w:tcBorders>
            <w:shd w:val="clear" w:color="000000" w:fill="D9D9D9"/>
            <w:vAlign w:val="center"/>
          </w:tcPr>
          <w:p w14:paraId="7F181271" w14:textId="75CE4573" w:rsidR="00B56094" w:rsidRPr="00A337CC" w:rsidRDefault="00B56094" w:rsidP="00B56094">
            <w:pPr>
              <w:jc w:val="center"/>
              <w:rPr>
                <w:rFonts w:cs="Calibri"/>
                <w:i/>
                <w:iCs/>
                <w:sz w:val="20"/>
              </w:rPr>
            </w:pPr>
            <w:r>
              <w:rPr>
                <w:rFonts w:cs="Calibri"/>
                <w:i/>
                <w:iCs/>
                <w:sz w:val="20"/>
              </w:rPr>
              <w:t xml:space="preserve">38 </w:t>
            </w:r>
            <w:r>
              <w:rPr>
                <w:rFonts w:cs="Calibri"/>
                <w:sz w:val="20"/>
              </w:rPr>
              <w:t>= prema čl. 27. Pravilnika o građevnom otpadu i otpadu koji sadrži azbest</w:t>
            </w:r>
          </w:p>
        </w:tc>
      </w:tr>
      <w:tr w:rsidR="00B56094" w:rsidRPr="00A337CC" w14:paraId="70B69623" w14:textId="77777777" w:rsidTr="002B4D67">
        <w:trPr>
          <w:trHeight w:val="300"/>
        </w:trPr>
        <w:tc>
          <w:tcPr>
            <w:tcW w:w="805" w:type="dxa"/>
            <w:tcBorders>
              <w:top w:val="nil"/>
              <w:left w:val="single" w:sz="4" w:space="0" w:color="auto"/>
              <w:bottom w:val="single" w:sz="4" w:space="0" w:color="auto"/>
              <w:right w:val="single" w:sz="4" w:space="0" w:color="auto"/>
            </w:tcBorders>
            <w:shd w:val="clear" w:color="000000" w:fill="D9D9D9"/>
            <w:noWrap/>
            <w:vAlign w:val="bottom"/>
            <w:hideMark/>
          </w:tcPr>
          <w:p w14:paraId="60CC24F3" w14:textId="354F3566" w:rsidR="00B56094" w:rsidRPr="00A337CC" w:rsidRDefault="00B56094" w:rsidP="00B56094">
            <w:pPr>
              <w:jc w:val="center"/>
              <w:rPr>
                <w:rFonts w:cs="Calibri"/>
                <w:sz w:val="20"/>
              </w:rPr>
            </w:pPr>
            <w:r>
              <w:rPr>
                <w:rFonts w:cs="Calibri"/>
                <w:sz w:val="20"/>
              </w:rPr>
              <w:t> </w:t>
            </w:r>
          </w:p>
        </w:tc>
        <w:tc>
          <w:tcPr>
            <w:tcW w:w="1463" w:type="dxa"/>
            <w:tcBorders>
              <w:top w:val="nil"/>
              <w:left w:val="nil"/>
              <w:bottom w:val="single" w:sz="4" w:space="0" w:color="auto"/>
              <w:right w:val="single" w:sz="4" w:space="0" w:color="auto"/>
            </w:tcBorders>
            <w:shd w:val="clear" w:color="000000" w:fill="D9D9D9"/>
            <w:noWrap/>
            <w:vAlign w:val="bottom"/>
            <w:hideMark/>
          </w:tcPr>
          <w:p w14:paraId="12B26156" w14:textId="7EF95A10" w:rsidR="00B56094" w:rsidRPr="00A337CC" w:rsidRDefault="00B56094" w:rsidP="00B56094">
            <w:pPr>
              <w:jc w:val="center"/>
              <w:rPr>
                <w:rFonts w:cs="Calibri"/>
                <w:sz w:val="20"/>
              </w:rPr>
            </w:pPr>
            <w:r>
              <w:rPr>
                <w:rFonts w:cs="Calibri"/>
                <w:sz w:val="20"/>
              </w:rPr>
              <w:t>t/god</w:t>
            </w:r>
          </w:p>
        </w:tc>
        <w:tc>
          <w:tcPr>
            <w:tcW w:w="1620" w:type="dxa"/>
            <w:tcBorders>
              <w:top w:val="nil"/>
              <w:left w:val="nil"/>
              <w:bottom w:val="single" w:sz="4" w:space="0" w:color="auto"/>
              <w:right w:val="single" w:sz="4" w:space="0" w:color="auto"/>
            </w:tcBorders>
            <w:shd w:val="clear" w:color="000000" w:fill="D9D9D9"/>
            <w:noWrap/>
            <w:vAlign w:val="bottom"/>
            <w:hideMark/>
          </w:tcPr>
          <w:p w14:paraId="604CD8A9" w14:textId="267F1496" w:rsidR="00B56094" w:rsidRPr="00A337CC" w:rsidRDefault="00B56094" w:rsidP="00B56094">
            <w:pPr>
              <w:jc w:val="center"/>
              <w:rPr>
                <w:rFonts w:cs="Calibri"/>
                <w:sz w:val="20"/>
              </w:rPr>
            </w:pPr>
            <w:r>
              <w:rPr>
                <w:rFonts w:cs="Calibri"/>
                <w:sz w:val="20"/>
              </w:rPr>
              <w:t> </w:t>
            </w:r>
          </w:p>
        </w:tc>
        <w:tc>
          <w:tcPr>
            <w:tcW w:w="1620" w:type="dxa"/>
            <w:tcBorders>
              <w:top w:val="nil"/>
              <w:left w:val="nil"/>
              <w:bottom w:val="single" w:sz="4" w:space="0" w:color="auto"/>
              <w:right w:val="single" w:sz="4" w:space="0" w:color="auto"/>
            </w:tcBorders>
            <w:shd w:val="clear" w:color="000000" w:fill="D9D9D9"/>
            <w:noWrap/>
            <w:vAlign w:val="bottom"/>
            <w:hideMark/>
          </w:tcPr>
          <w:p w14:paraId="7F20C2FA" w14:textId="2A03884E" w:rsidR="00B56094" w:rsidRPr="00A337CC" w:rsidRDefault="00B56094" w:rsidP="00B56094">
            <w:pPr>
              <w:jc w:val="center"/>
              <w:rPr>
                <w:rFonts w:cs="Calibri"/>
                <w:sz w:val="20"/>
              </w:rPr>
            </w:pPr>
            <w:r>
              <w:rPr>
                <w:rFonts w:cs="Calibri"/>
                <w:sz w:val="20"/>
              </w:rPr>
              <w:t>t/god</w:t>
            </w:r>
          </w:p>
        </w:tc>
        <w:tc>
          <w:tcPr>
            <w:tcW w:w="1710" w:type="dxa"/>
            <w:tcBorders>
              <w:top w:val="nil"/>
              <w:left w:val="nil"/>
              <w:bottom w:val="single" w:sz="4" w:space="0" w:color="auto"/>
              <w:right w:val="single" w:sz="4" w:space="0" w:color="auto"/>
            </w:tcBorders>
            <w:shd w:val="clear" w:color="000000" w:fill="D9D9D9"/>
            <w:noWrap/>
            <w:vAlign w:val="bottom"/>
            <w:hideMark/>
          </w:tcPr>
          <w:p w14:paraId="26E4ED21" w14:textId="27CFB836" w:rsidR="00B56094" w:rsidRPr="00A337CC" w:rsidRDefault="00B56094" w:rsidP="00B56094">
            <w:pPr>
              <w:jc w:val="center"/>
              <w:rPr>
                <w:rFonts w:cs="Calibri"/>
                <w:sz w:val="20"/>
              </w:rPr>
            </w:pPr>
            <w:r>
              <w:rPr>
                <w:rFonts w:cs="Calibri"/>
                <w:sz w:val="20"/>
              </w:rPr>
              <w:t>t/god</w:t>
            </w:r>
          </w:p>
        </w:tc>
        <w:tc>
          <w:tcPr>
            <w:tcW w:w="1440" w:type="dxa"/>
            <w:tcBorders>
              <w:top w:val="nil"/>
              <w:left w:val="nil"/>
              <w:bottom w:val="single" w:sz="4" w:space="0" w:color="auto"/>
              <w:right w:val="single" w:sz="4" w:space="0" w:color="auto"/>
            </w:tcBorders>
            <w:shd w:val="clear" w:color="000000" w:fill="D9D9D9"/>
            <w:vAlign w:val="bottom"/>
          </w:tcPr>
          <w:p w14:paraId="3769CBA7" w14:textId="6F788151" w:rsidR="00B56094" w:rsidRPr="00A337CC" w:rsidRDefault="00B56094" w:rsidP="00B56094">
            <w:pPr>
              <w:jc w:val="center"/>
              <w:rPr>
                <w:rFonts w:cs="Calibri"/>
                <w:sz w:val="20"/>
              </w:rPr>
            </w:pPr>
            <w:r>
              <w:rPr>
                <w:rFonts w:cs="Calibri"/>
                <w:sz w:val="20"/>
              </w:rPr>
              <w:t> </w:t>
            </w:r>
          </w:p>
        </w:tc>
      </w:tr>
      <w:tr w:rsidR="00B56094" w:rsidRPr="00A337CC" w14:paraId="28E33497" w14:textId="77777777" w:rsidTr="009D0B5F">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7AAC011" w14:textId="6692DD6E" w:rsidR="00B56094" w:rsidRPr="00A337CC" w:rsidRDefault="00B56094" w:rsidP="00B56094">
            <w:pPr>
              <w:jc w:val="center"/>
              <w:rPr>
                <w:rFonts w:cs="Calibri"/>
                <w:sz w:val="20"/>
              </w:rPr>
            </w:pPr>
            <w:r>
              <w:rPr>
                <w:rFonts w:cs="Calibri"/>
                <w:sz w:val="20"/>
              </w:rPr>
              <w:t>2017</w:t>
            </w:r>
          </w:p>
        </w:tc>
        <w:tc>
          <w:tcPr>
            <w:tcW w:w="146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C970FAF" w14:textId="2934ACC9" w:rsidR="00B56094" w:rsidRPr="00A337CC" w:rsidRDefault="00B56094" w:rsidP="00B56094">
            <w:pPr>
              <w:jc w:val="center"/>
              <w:rPr>
                <w:rFonts w:cs="Calibri"/>
                <w:sz w:val="20"/>
              </w:rPr>
            </w:pPr>
            <w:r>
              <w:rPr>
                <w:rFonts w:cs="Calibri"/>
                <w:sz w:val="20"/>
              </w:rPr>
              <w:t>296</w:t>
            </w:r>
          </w:p>
        </w:tc>
        <w:tc>
          <w:tcPr>
            <w:tcW w:w="16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A419FAA" w14:textId="6750A2E0" w:rsidR="00B56094" w:rsidRPr="00A337CC" w:rsidRDefault="00B56094" w:rsidP="00B56094">
            <w:pPr>
              <w:jc w:val="center"/>
              <w:rPr>
                <w:rFonts w:cs="Calibri"/>
                <w:sz w:val="20"/>
              </w:rPr>
            </w:pPr>
            <w:r>
              <w:rPr>
                <w:rFonts w:cs="Calibri"/>
                <w:sz w:val="20"/>
              </w:rPr>
              <w:t>2</w:t>
            </w:r>
          </w:p>
        </w:tc>
        <w:tc>
          <w:tcPr>
            <w:tcW w:w="16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2971699" w14:textId="6427505B" w:rsidR="00B56094" w:rsidRPr="00A337CC" w:rsidRDefault="00B56094" w:rsidP="00B56094">
            <w:pPr>
              <w:jc w:val="center"/>
              <w:rPr>
                <w:rFonts w:cs="Calibri"/>
                <w:sz w:val="20"/>
              </w:rPr>
            </w:pPr>
            <w:r>
              <w:rPr>
                <w:rFonts w:cs="Calibri"/>
                <w:sz w:val="20"/>
              </w:rPr>
              <w:t>188</w:t>
            </w:r>
          </w:p>
        </w:tc>
        <w:tc>
          <w:tcPr>
            <w:tcW w:w="17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94ABD40" w14:textId="3DBF0739" w:rsidR="00B56094" w:rsidRPr="00A337CC" w:rsidRDefault="00B56094" w:rsidP="00B56094">
            <w:pPr>
              <w:jc w:val="center"/>
              <w:rPr>
                <w:rFonts w:cs="Calibri"/>
                <w:sz w:val="20"/>
              </w:rPr>
            </w:pPr>
            <w:r>
              <w:rPr>
                <w:rFonts w:cs="Calibri"/>
                <w:sz w:val="20"/>
              </w:rPr>
              <w:t>63</w:t>
            </w:r>
          </w:p>
        </w:tc>
        <w:tc>
          <w:tcPr>
            <w:tcW w:w="1440" w:type="dxa"/>
            <w:vMerge w:val="restart"/>
            <w:tcBorders>
              <w:top w:val="nil"/>
              <w:left w:val="single" w:sz="4" w:space="0" w:color="auto"/>
              <w:right w:val="single" w:sz="4" w:space="0" w:color="auto"/>
            </w:tcBorders>
            <w:vAlign w:val="center"/>
          </w:tcPr>
          <w:p w14:paraId="734B4000" w14:textId="5B485B22" w:rsidR="00B56094" w:rsidRPr="00A337CC" w:rsidRDefault="00B56094" w:rsidP="00B56094">
            <w:pPr>
              <w:jc w:val="center"/>
              <w:rPr>
                <w:rFonts w:cs="Calibri"/>
                <w:sz w:val="20"/>
              </w:rPr>
            </w:pPr>
            <w:r>
              <w:rPr>
                <w:rFonts w:cs="Calibri"/>
                <w:sz w:val="20"/>
              </w:rPr>
              <w:t>1</w:t>
            </w:r>
          </w:p>
        </w:tc>
      </w:tr>
      <w:tr w:rsidR="009D0B5F" w:rsidRPr="00A337CC" w14:paraId="50E9AA76" w14:textId="77777777" w:rsidTr="009D0B5F">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F65509C" w14:textId="77777777" w:rsidR="009D0B5F" w:rsidRPr="00A337CC" w:rsidRDefault="009D0B5F" w:rsidP="00FD65FD">
            <w:pPr>
              <w:jc w:val="center"/>
              <w:rPr>
                <w:rFonts w:cs="Calibri"/>
                <w:sz w:val="20"/>
              </w:rPr>
            </w:pPr>
            <w:r w:rsidRPr="00A337CC">
              <w:rPr>
                <w:rFonts w:cs="Calibri"/>
                <w:sz w:val="20"/>
              </w:rPr>
              <w:t>2018</w:t>
            </w:r>
          </w:p>
        </w:tc>
        <w:tc>
          <w:tcPr>
            <w:tcW w:w="1463" w:type="dxa"/>
            <w:vMerge/>
            <w:tcBorders>
              <w:top w:val="nil"/>
              <w:left w:val="single" w:sz="4" w:space="0" w:color="auto"/>
              <w:bottom w:val="single" w:sz="4" w:space="0" w:color="000000"/>
              <w:right w:val="single" w:sz="4" w:space="0" w:color="auto"/>
            </w:tcBorders>
            <w:vAlign w:val="center"/>
            <w:hideMark/>
          </w:tcPr>
          <w:p w14:paraId="5CD23CA6" w14:textId="77777777" w:rsidR="009D0B5F" w:rsidRPr="00A337CC" w:rsidRDefault="009D0B5F" w:rsidP="00FD65FD">
            <w:pPr>
              <w:jc w:val="left"/>
              <w:rPr>
                <w:rFonts w:cs="Calibri"/>
                <w:sz w:val="20"/>
              </w:rPr>
            </w:pPr>
          </w:p>
        </w:tc>
        <w:tc>
          <w:tcPr>
            <w:tcW w:w="1620" w:type="dxa"/>
            <w:vMerge/>
            <w:tcBorders>
              <w:top w:val="nil"/>
              <w:left w:val="single" w:sz="4" w:space="0" w:color="auto"/>
              <w:bottom w:val="single" w:sz="4" w:space="0" w:color="000000"/>
              <w:right w:val="single" w:sz="4" w:space="0" w:color="auto"/>
            </w:tcBorders>
            <w:vAlign w:val="center"/>
            <w:hideMark/>
          </w:tcPr>
          <w:p w14:paraId="086D8D31" w14:textId="77777777" w:rsidR="009D0B5F" w:rsidRPr="00A337CC" w:rsidRDefault="009D0B5F" w:rsidP="00FD65FD">
            <w:pPr>
              <w:jc w:val="left"/>
              <w:rPr>
                <w:rFonts w:cs="Calibri"/>
                <w:sz w:val="20"/>
              </w:rPr>
            </w:pPr>
          </w:p>
        </w:tc>
        <w:tc>
          <w:tcPr>
            <w:tcW w:w="1620" w:type="dxa"/>
            <w:vMerge/>
            <w:tcBorders>
              <w:top w:val="nil"/>
              <w:left w:val="single" w:sz="4" w:space="0" w:color="auto"/>
              <w:bottom w:val="single" w:sz="4" w:space="0" w:color="000000"/>
              <w:right w:val="single" w:sz="4" w:space="0" w:color="auto"/>
            </w:tcBorders>
            <w:vAlign w:val="center"/>
            <w:hideMark/>
          </w:tcPr>
          <w:p w14:paraId="6DCE3EF4" w14:textId="77777777" w:rsidR="009D0B5F" w:rsidRPr="00A337CC" w:rsidRDefault="009D0B5F" w:rsidP="00FD65FD">
            <w:pPr>
              <w:jc w:val="left"/>
              <w:rPr>
                <w:rFonts w:cs="Calibri"/>
                <w:sz w:val="20"/>
              </w:rPr>
            </w:pPr>
          </w:p>
        </w:tc>
        <w:tc>
          <w:tcPr>
            <w:tcW w:w="1710" w:type="dxa"/>
            <w:vMerge/>
            <w:tcBorders>
              <w:top w:val="nil"/>
              <w:left w:val="single" w:sz="4" w:space="0" w:color="auto"/>
              <w:bottom w:val="single" w:sz="4" w:space="0" w:color="000000"/>
              <w:right w:val="single" w:sz="4" w:space="0" w:color="auto"/>
            </w:tcBorders>
            <w:vAlign w:val="center"/>
            <w:hideMark/>
          </w:tcPr>
          <w:p w14:paraId="1C5212A6" w14:textId="77777777" w:rsidR="009D0B5F" w:rsidRPr="00A337CC" w:rsidRDefault="009D0B5F" w:rsidP="00FD65FD">
            <w:pPr>
              <w:jc w:val="left"/>
              <w:rPr>
                <w:rFonts w:cs="Calibri"/>
                <w:sz w:val="20"/>
              </w:rPr>
            </w:pPr>
          </w:p>
        </w:tc>
        <w:tc>
          <w:tcPr>
            <w:tcW w:w="1440" w:type="dxa"/>
            <w:vMerge/>
            <w:tcBorders>
              <w:left w:val="single" w:sz="4" w:space="0" w:color="auto"/>
              <w:right w:val="single" w:sz="4" w:space="0" w:color="auto"/>
            </w:tcBorders>
          </w:tcPr>
          <w:p w14:paraId="13A23576" w14:textId="77777777" w:rsidR="009D0B5F" w:rsidRPr="00A337CC" w:rsidRDefault="009D0B5F" w:rsidP="00FD65FD">
            <w:pPr>
              <w:jc w:val="left"/>
              <w:rPr>
                <w:rFonts w:cs="Calibri"/>
                <w:sz w:val="20"/>
              </w:rPr>
            </w:pPr>
          </w:p>
        </w:tc>
      </w:tr>
      <w:tr w:rsidR="009D0B5F" w:rsidRPr="00A337CC" w14:paraId="11E39AF9" w14:textId="77777777" w:rsidTr="009D0B5F">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F3D4C5B" w14:textId="77777777" w:rsidR="009D0B5F" w:rsidRPr="00A337CC" w:rsidRDefault="009D0B5F" w:rsidP="00FD65FD">
            <w:pPr>
              <w:jc w:val="center"/>
              <w:rPr>
                <w:rFonts w:cs="Calibri"/>
                <w:sz w:val="20"/>
              </w:rPr>
            </w:pPr>
            <w:r w:rsidRPr="00A337CC">
              <w:rPr>
                <w:rFonts w:cs="Calibri"/>
                <w:sz w:val="20"/>
              </w:rPr>
              <w:t>2019</w:t>
            </w:r>
          </w:p>
        </w:tc>
        <w:tc>
          <w:tcPr>
            <w:tcW w:w="1463" w:type="dxa"/>
            <w:vMerge/>
            <w:tcBorders>
              <w:top w:val="nil"/>
              <w:left w:val="single" w:sz="4" w:space="0" w:color="auto"/>
              <w:bottom w:val="single" w:sz="4" w:space="0" w:color="000000"/>
              <w:right w:val="single" w:sz="4" w:space="0" w:color="auto"/>
            </w:tcBorders>
            <w:vAlign w:val="center"/>
            <w:hideMark/>
          </w:tcPr>
          <w:p w14:paraId="5DA71094" w14:textId="77777777" w:rsidR="009D0B5F" w:rsidRPr="00A337CC" w:rsidRDefault="009D0B5F" w:rsidP="00FD65FD">
            <w:pPr>
              <w:jc w:val="left"/>
              <w:rPr>
                <w:rFonts w:cs="Calibri"/>
                <w:sz w:val="20"/>
              </w:rPr>
            </w:pPr>
          </w:p>
        </w:tc>
        <w:tc>
          <w:tcPr>
            <w:tcW w:w="1620" w:type="dxa"/>
            <w:vMerge/>
            <w:tcBorders>
              <w:top w:val="nil"/>
              <w:left w:val="single" w:sz="4" w:space="0" w:color="auto"/>
              <w:bottom w:val="single" w:sz="4" w:space="0" w:color="000000"/>
              <w:right w:val="single" w:sz="4" w:space="0" w:color="auto"/>
            </w:tcBorders>
            <w:vAlign w:val="center"/>
            <w:hideMark/>
          </w:tcPr>
          <w:p w14:paraId="6D33EF94" w14:textId="77777777" w:rsidR="009D0B5F" w:rsidRPr="00A337CC" w:rsidRDefault="009D0B5F" w:rsidP="00FD65FD">
            <w:pPr>
              <w:jc w:val="left"/>
              <w:rPr>
                <w:rFonts w:cs="Calibri"/>
                <w:sz w:val="20"/>
              </w:rPr>
            </w:pPr>
          </w:p>
        </w:tc>
        <w:tc>
          <w:tcPr>
            <w:tcW w:w="1620" w:type="dxa"/>
            <w:vMerge/>
            <w:tcBorders>
              <w:top w:val="nil"/>
              <w:left w:val="single" w:sz="4" w:space="0" w:color="auto"/>
              <w:bottom w:val="single" w:sz="4" w:space="0" w:color="000000"/>
              <w:right w:val="single" w:sz="4" w:space="0" w:color="auto"/>
            </w:tcBorders>
            <w:vAlign w:val="center"/>
            <w:hideMark/>
          </w:tcPr>
          <w:p w14:paraId="7C7AFD98" w14:textId="77777777" w:rsidR="009D0B5F" w:rsidRPr="00A337CC" w:rsidRDefault="009D0B5F" w:rsidP="00FD65FD">
            <w:pPr>
              <w:jc w:val="left"/>
              <w:rPr>
                <w:rFonts w:cs="Calibri"/>
                <w:sz w:val="20"/>
              </w:rPr>
            </w:pPr>
          </w:p>
        </w:tc>
        <w:tc>
          <w:tcPr>
            <w:tcW w:w="1710" w:type="dxa"/>
            <w:vMerge/>
            <w:tcBorders>
              <w:top w:val="nil"/>
              <w:left w:val="single" w:sz="4" w:space="0" w:color="auto"/>
              <w:bottom w:val="single" w:sz="4" w:space="0" w:color="000000"/>
              <w:right w:val="single" w:sz="4" w:space="0" w:color="auto"/>
            </w:tcBorders>
            <w:vAlign w:val="center"/>
            <w:hideMark/>
          </w:tcPr>
          <w:p w14:paraId="155FA1BD" w14:textId="77777777" w:rsidR="009D0B5F" w:rsidRPr="00A337CC" w:rsidRDefault="009D0B5F" w:rsidP="00FD65FD">
            <w:pPr>
              <w:jc w:val="left"/>
              <w:rPr>
                <w:rFonts w:cs="Calibri"/>
                <w:sz w:val="20"/>
              </w:rPr>
            </w:pPr>
          </w:p>
        </w:tc>
        <w:tc>
          <w:tcPr>
            <w:tcW w:w="1440" w:type="dxa"/>
            <w:vMerge/>
            <w:tcBorders>
              <w:left w:val="single" w:sz="4" w:space="0" w:color="auto"/>
              <w:right w:val="single" w:sz="4" w:space="0" w:color="auto"/>
            </w:tcBorders>
          </w:tcPr>
          <w:p w14:paraId="10CC8A55" w14:textId="77777777" w:rsidR="009D0B5F" w:rsidRPr="00A337CC" w:rsidRDefault="009D0B5F" w:rsidP="00FD65FD">
            <w:pPr>
              <w:jc w:val="left"/>
              <w:rPr>
                <w:rFonts w:cs="Calibri"/>
                <w:sz w:val="20"/>
              </w:rPr>
            </w:pPr>
          </w:p>
        </w:tc>
      </w:tr>
      <w:tr w:rsidR="009D0B5F" w:rsidRPr="00A337CC" w14:paraId="044FF208" w14:textId="77777777" w:rsidTr="009D0B5F">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3BD0FDB" w14:textId="77777777" w:rsidR="009D0B5F" w:rsidRPr="00A337CC" w:rsidRDefault="009D0B5F" w:rsidP="00FD65FD">
            <w:pPr>
              <w:jc w:val="center"/>
              <w:rPr>
                <w:rFonts w:cs="Calibri"/>
                <w:sz w:val="20"/>
              </w:rPr>
            </w:pPr>
            <w:r w:rsidRPr="00A337CC">
              <w:rPr>
                <w:rFonts w:cs="Calibri"/>
                <w:sz w:val="20"/>
              </w:rPr>
              <w:t>2020</w:t>
            </w:r>
          </w:p>
        </w:tc>
        <w:tc>
          <w:tcPr>
            <w:tcW w:w="1463" w:type="dxa"/>
            <w:vMerge/>
            <w:tcBorders>
              <w:top w:val="nil"/>
              <w:left w:val="single" w:sz="4" w:space="0" w:color="auto"/>
              <w:bottom w:val="single" w:sz="4" w:space="0" w:color="000000"/>
              <w:right w:val="single" w:sz="4" w:space="0" w:color="auto"/>
            </w:tcBorders>
            <w:vAlign w:val="center"/>
            <w:hideMark/>
          </w:tcPr>
          <w:p w14:paraId="671636BF" w14:textId="77777777" w:rsidR="009D0B5F" w:rsidRPr="00A337CC" w:rsidRDefault="009D0B5F" w:rsidP="00FD65FD">
            <w:pPr>
              <w:jc w:val="left"/>
              <w:rPr>
                <w:rFonts w:cs="Calibri"/>
                <w:sz w:val="20"/>
              </w:rPr>
            </w:pPr>
          </w:p>
        </w:tc>
        <w:tc>
          <w:tcPr>
            <w:tcW w:w="1620" w:type="dxa"/>
            <w:vMerge/>
            <w:tcBorders>
              <w:top w:val="nil"/>
              <w:left w:val="single" w:sz="4" w:space="0" w:color="auto"/>
              <w:bottom w:val="single" w:sz="4" w:space="0" w:color="000000"/>
              <w:right w:val="single" w:sz="4" w:space="0" w:color="auto"/>
            </w:tcBorders>
            <w:vAlign w:val="center"/>
            <w:hideMark/>
          </w:tcPr>
          <w:p w14:paraId="5A3F36B2" w14:textId="77777777" w:rsidR="009D0B5F" w:rsidRPr="00A337CC" w:rsidRDefault="009D0B5F" w:rsidP="00FD65FD">
            <w:pPr>
              <w:jc w:val="left"/>
              <w:rPr>
                <w:rFonts w:cs="Calibri"/>
                <w:sz w:val="20"/>
              </w:rPr>
            </w:pPr>
          </w:p>
        </w:tc>
        <w:tc>
          <w:tcPr>
            <w:tcW w:w="1620" w:type="dxa"/>
            <w:vMerge/>
            <w:tcBorders>
              <w:top w:val="nil"/>
              <w:left w:val="single" w:sz="4" w:space="0" w:color="auto"/>
              <w:bottom w:val="single" w:sz="4" w:space="0" w:color="000000"/>
              <w:right w:val="single" w:sz="4" w:space="0" w:color="auto"/>
            </w:tcBorders>
            <w:vAlign w:val="center"/>
            <w:hideMark/>
          </w:tcPr>
          <w:p w14:paraId="4622276D" w14:textId="77777777" w:rsidR="009D0B5F" w:rsidRPr="00A337CC" w:rsidRDefault="009D0B5F" w:rsidP="00FD65FD">
            <w:pPr>
              <w:jc w:val="left"/>
              <w:rPr>
                <w:rFonts w:cs="Calibri"/>
                <w:sz w:val="20"/>
              </w:rPr>
            </w:pPr>
          </w:p>
        </w:tc>
        <w:tc>
          <w:tcPr>
            <w:tcW w:w="1710" w:type="dxa"/>
            <w:vMerge/>
            <w:tcBorders>
              <w:top w:val="nil"/>
              <w:left w:val="single" w:sz="4" w:space="0" w:color="auto"/>
              <w:bottom w:val="single" w:sz="4" w:space="0" w:color="000000"/>
              <w:right w:val="single" w:sz="4" w:space="0" w:color="auto"/>
            </w:tcBorders>
            <w:vAlign w:val="center"/>
            <w:hideMark/>
          </w:tcPr>
          <w:p w14:paraId="274F557E" w14:textId="77777777" w:rsidR="009D0B5F" w:rsidRPr="00A337CC" w:rsidRDefault="009D0B5F" w:rsidP="00FD65FD">
            <w:pPr>
              <w:jc w:val="left"/>
              <w:rPr>
                <w:rFonts w:cs="Calibri"/>
                <w:sz w:val="20"/>
              </w:rPr>
            </w:pPr>
          </w:p>
        </w:tc>
        <w:tc>
          <w:tcPr>
            <w:tcW w:w="1440" w:type="dxa"/>
            <w:vMerge/>
            <w:tcBorders>
              <w:left w:val="single" w:sz="4" w:space="0" w:color="auto"/>
              <w:right w:val="single" w:sz="4" w:space="0" w:color="auto"/>
            </w:tcBorders>
          </w:tcPr>
          <w:p w14:paraId="298F94E6" w14:textId="77777777" w:rsidR="009D0B5F" w:rsidRPr="00A337CC" w:rsidRDefault="009D0B5F" w:rsidP="00FD65FD">
            <w:pPr>
              <w:jc w:val="left"/>
              <w:rPr>
                <w:rFonts w:cs="Calibri"/>
                <w:sz w:val="20"/>
              </w:rPr>
            </w:pPr>
          </w:p>
        </w:tc>
      </w:tr>
      <w:tr w:rsidR="009D0B5F" w:rsidRPr="00A337CC" w14:paraId="65BB05BA" w14:textId="77777777" w:rsidTr="009D0B5F">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0A04D269" w14:textId="77777777" w:rsidR="009D0B5F" w:rsidRPr="00A337CC" w:rsidRDefault="009D0B5F" w:rsidP="00FD65FD">
            <w:pPr>
              <w:jc w:val="center"/>
              <w:rPr>
                <w:rFonts w:cs="Calibri"/>
                <w:sz w:val="20"/>
              </w:rPr>
            </w:pPr>
            <w:r w:rsidRPr="00A337CC">
              <w:rPr>
                <w:rFonts w:cs="Calibri"/>
                <w:sz w:val="20"/>
              </w:rPr>
              <w:t>2021</w:t>
            </w:r>
          </w:p>
        </w:tc>
        <w:tc>
          <w:tcPr>
            <w:tcW w:w="1463" w:type="dxa"/>
            <w:vMerge/>
            <w:tcBorders>
              <w:top w:val="nil"/>
              <w:left w:val="single" w:sz="4" w:space="0" w:color="auto"/>
              <w:bottom w:val="single" w:sz="4" w:space="0" w:color="000000"/>
              <w:right w:val="single" w:sz="4" w:space="0" w:color="auto"/>
            </w:tcBorders>
            <w:vAlign w:val="center"/>
            <w:hideMark/>
          </w:tcPr>
          <w:p w14:paraId="7608ADC7" w14:textId="77777777" w:rsidR="009D0B5F" w:rsidRPr="00A337CC" w:rsidRDefault="009D0B5F" w:rsidP="00FD65FD">
            <w:pPr>
              <w:jc w:val="left"/>
              <w:rPr>
                <w:rFonts w:cs="Calibri"/>
                <w:sz w:val="20"/>
              </w:rPr>
            </w:pPr>
          </w:p>
        </w:tc>
        <w:tc>
          <w:tcPr>
            <w:tcW w:w="1620" w:type="dxa"/>
            <w:vMerge/>
            <w:tcBorders>
              <w:top w:val="nil"/>
              <w:left w:val="single" w:sz="4" w:space="0" w:color="auto"/>
              <w:bottom w:val="single" w:sz="4" w:space="0" w:color="000000"/>
              <w:right w:val="single" w:sz="4" w:space="0" w:color="auto"/>
            </w:tcBorders>
            <w:vAlign w:val="center"/>
            <w:hideMark/>
          </w:tcPr>
          <w:p w14:paraId="45FFAEDE" w14:textId="77777777" w:rsidR="009D0B5F" w:rsidRPr="00A337CC" w:rsidRDefault="009D0B5F" w:rsidP="00FD65FD">
            <w:pPr>
              <w:jc w:val="left"/>
              <w:rPr>
                <w:rFonts w:cs="Calibri"/>
                <w:sz w:val="20"/>
              </w:rPr>
            </w:pPr>
          </w:p>
        </w:tc>
        <w:tc>
          <w:tcPr>
            <w:tcW w:w="1620" w:type="dxa"/>
            <w:vMerge/>
            <w:tcBorders>
              <w:top w:val="nil"/>
              <w:left w:val="single" w:sz="4" w:space="0" w:color="auto"/>
              <w:bottom w:val="single" w:sz="4" w:space="0" w:color="000000"/>
              <w:right w:val="single" w:sz="4" w:space="0" w:color="auto"/>
            </w:tcBorders>
            <w:vAlign w:val="center"/>
            <w:hideMark/>
          </w:tcPr>
          <w:p w14:paraId="7CE452FC" w14:textId="77777777" w:rsidR="009D0B5F" w:rsidRPr="00A337CC" w:rsidRDefault="009D0B5F" w:rsidP="00FD65FD">
            <w:pPr>
              <w:jc w:val="left"/>
              <w:rPr>
                <w:rFonts w:cs="Calibri"/>
                <w:sz w:val="20"/>
              </w:rPr>
            </w:pPr>
          </w:p>
        </w:tc>
        <w:tc>
          <w:tcPr>
            <w:tcW w:w="1710" w:type="dxa"/>
            <w:vMerge/>
            <w:tcBorders>
              <w:top w:val="nil"/>
              <w:left w:val="single" w:sz="4" w:space="0" w:color="auto"/>
              <w:bottom w:val="single" w:sz="4" w:space="0" w:color="000000"/>
              <w:right w:val="single" w:sz="4" w:space="0" w:color="auto"/>
            </w:tcBorders>
            <w:vAlign w:val="center"/>
            <w:hideMark/>
          </w:tcPr>
          <w:p w14:paraId="5E5093AB" w14:textId="77777777" w:rsidR="009D0B5F" w:rsidRPr="00A337CC" w:rsidRDefault="009D0B5F" w:rsidP="00FD65FD">
            <w:pPr>
              <w:jc w:val="left"/>
              <w:rPr>
                <w:rFonts w:cs="Calibri"/>
                <w:sz w:val="20"/>
              </w:rPr>
            </w:pPr>
          </w:p>
        </w:tc>
        <w:tc>
          <w:tcPr>
            <w:tcW w:w="1440" w:type="dxa"/>
            <w:vMerge/>
            <w:tcBorders>
              <w:left w:val="single" w:sz="4" w:space="0" w:color="auto"/>
              <w:right w:val="single" w:sz="4" w:space="0" w:color="auto"/>
            </w:tcBorders>
          </w:tcPr>
          <w:p w14:paraId="543DE65B" w14:textId="77777777" w:rsidR="009D0B5F" w:rsidRPr="00A337CC" w:rsidRDefault="009D0B5F" w:rsidP="00FD65FD">
            <w:pPr>
              <w:jc w:val="left"/>
              <w:rPr>
                <w:rFonts w:cs="Calibri"/>
                <w:sz w:val="20"/>
              </w:rPr>
            </w:pPr>
          </w:p>
        </w:tc>
      </w:tr>
      <w:tr w:rsidR="009D0B5F" w:rsidRPr="00A337CC" w14:paraId="786B7093" w14:textId="77777777" w:rsidTr="009D0B5F">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52D79426" w14:textId="77777777" w:rsidR="009D0B5F" w:rsidRPr="00A337CC" w:rsidRDefault="009D0B5F" w:rsidP="00FD65FD">
            <w:pPr>
              <w:jc w:val="center"/>
              <w:rPr>
                <w:rFonts w:cs="Calibri"/>
                <w:sz w:val="20"/>
              </w:rPr>
            </w:pPr>
            <w:r w:rsidRPr="00A337CC">
              <w:rPr>
                <w:rFonts w:cs="Calibri"/>
                <w:sz w:val="20"/>
              </w:rPr>
              <w:t>2022</w:t>
            </w:r>
          </w:p>
        </w:tc>
        <w:tc>
          <w:tcPr>
            <w:tcW w:w="1463" w:type="dxa"/>
            <w:vMerge/>
            <w:tcBorders>
              <w:top w:val="nil"/>
              <w:left w:val="single" w:sz="4" w:space="0" w:color="auto"/>
              <w:bottom w:val="single" w:sz="4" w:space="0" w:color="000000"/>
              <w:right w:val="single" w:sz="4" w:space="0" w:color="auto"/>
            </w:tcBorders>
            <w:vAlign w:val="center"/>
            <w:hideMark/>
          </w:tcPr>
          <w:p w14:paraId="335B5F01" w14:textId="77777777" w:rsidR="009D0B5F" w:rsidRPr="00A337CC" w:rsidRDefault="009D0B5F" w:rsidP="00FD65FD">
            <w:pPr>
              <w:jc w:val="left"/>
              <w:rPr>
                <w:rFonts w:cs="Calibri"/>
                <w:sz w:val="20"/>
              </w:rPr>
            </w:pPr>
          </w:p>
        </w:tc>
        <w:tc>
          <w:tcPr>
            <w:tcW w:w="1620" w:type="dxa"/>
            <w:vMerge/>
            <w:tcBorders>
              <w:top w:val="nil"/>
              <w:left w:val="single" w:sz="4" w:space="0" w:color="auto"/>
              <w:bottom w:val="single" w:sz="4" w:space="0" w:color="000000"/>
              <w:right w:val="single" w:sz="4" w:space="0" w:color="auto"/>
            </w:tcBorders>
            <w:vAlign w:val="center"/>
            <w:hideMark/>
          </w:tcPr>
          <w:p w14:paraId="5358841A" w14:textId="77777777" w:rsidR="009D0B5F" w:rsidRPr="00A337CC" w:rsidRDefault="009D0B5F" w:rsidP="00FD65FD">
            <w:pPr>
              <w:jc w:val="left"/>
              <w:rPr>
                <w:rFonts w:cs="Calibri"/>
                <w:sz w:val="20"/>
              </w:rPr>
            </w:pPr>
          </w:p>
        </w:tc>
        <w:tc>
          <w:tcPr>
            <w:tcW w:w="1620" w:type="dxa"/>
            <w:vMerge/>
            <w:tcBorders>
              <w:top w:val="nil"/>
              <w:left w:val="single" w:sz="4" w:space="0" w:color="auto"/>
              <w:bottom w:val="single" w:sz="4" w:space="0" w:color="000000"/>
              <w:right w:val="single" w:sz="4" w:space="0" w:color="auto"/>
            </w:tcBorders>
            <w:vAlign w:val="center"/>
            <w:hideMark/>
          </w:tcPr>
          <w:p w14:paraId="05D0B204" w14:textId="77777777" w:rsidR="009D0B5F" w:rsidRPr="00A337CC" w:rsidRDefault="009D0B5F" w:rsidP="00FD65FD">
            <w:pPr>
              <w:jc w:val="left"/>
              <w:rPr>
                <w:rFonts w:cs="Calibri"/>
                <w:sz w:val="20"/>
              </w:rPr>
            </w:pPr>
          </w:p>
        </w:tc>
        <w:tc>
          <w:tcPr>
            <w:tcW w:w="1710" w:type="dxa"/>
            <w:vMerge/>
            <w:tcBorders>
              <w:top w:val="nil"/>
              <w:left w:val="single" w:sz="4" w:space="0" w:color="auto"/>
              <w:bottom w:val="single" w:sz="4" w:space="0" w:color="000000"/>
              <w:right w:val="single" w:sz="4" w:space="0" w:color="auto"/>
            </w:tcBorders>
            <w:vAlign w:val="center"/>
            <w:hideMark/>
          </w:tcPr>
          <w:p w14:paraId="3249EB64" w14:textId="77777777" w:rsidR="009D0B5F" w:rsidRPr="00A337CC" w:rsidRDefault="009D0B5F" w:rsidP="00FD65FD">
            <w:pPr>
              <w:jc w:val="left"/>
              <w:rPr>
                <w:rFonts w:cs="Calibri"/>
                <w:sz w:val="20"/>
              </w:rPr>
            </w:pPr>
          </w:p>
        </w:tc>
        <w:tc>
          <w:tcPr>
            <w:tcW w:w="1440" w:type="dxa"/>
            <w:vMerge/>
            <w:tcBorders>
              <w:left w:val="single" w:sz="4" w:space="0" w:color="auto"/>
              <w:bottom w:val="single" w:sz="4" w:space="0" w:color="000000"/>
              <w:right w:val="single" w:sz="4" w:space="0" w:color="auto"/>
            </w:tcBorders>
          </w:tcPr>
          <w:p w14:paraId="58D82E0C" w14:textId="77777777" w:rsidR="009D0B5F" w:rsidRPr="00A337CC" w:rsidRDefault="009D0B5F" w:rsidP="00FD65FD">
            <w:pPr>
              <w:jc w:val="left"/>
              <w:rPr>
                <w:rFonts w:cs="Calibri"/>
                <w:sz w:val="20"/>
              </w:rPr>
            </w:pPr>
          </w:p>
        </w:tc>
      </w:tr>
    </w:tbl>
    <w:p w14:paraId="4CCABF06" w14:textId="77777777" w:rsidR="00194F63" w:rsidRPr="00A337CC" w:rsidRDefault="00194F63" w:rsidP="00194F63">
      <w:pPr>
        <w:spacing w:after="240"/>
        <w:ind w:left="1620" w:hanging="1620"/>
        <w:rPr>
          <w:rFonts w:cs="Times New Roman"/>
          <w:sz w:val="20"/>
        </w:rPr>
      </w:pPr>
      <w:r w:rsidRPr="00A337CC">
        <w:rPr>
          <w:rFonts w:cs="Times New Roman"/>
          <w:sz w:val="20"/>
        </w:rPr>
        <w:t>Izvor: IPZ Uniprojekt TERRA (izvedeno prema DZS, MZOE)</w:t>
      </w:r>
    </w:p>
    <w:p w14:paraId="190F1A54" w14:textId="77777777" w:rsidR="00CA529E" w:rsidRPr="00A337CC" w:rsidRDefault="00CA529E" w:rsidP="008F0F20">
      <w:pPr>
        <w:spacing w:after="240"/>
        <w:ind w:left="1620" w:hanging="1620"/>
        <w:rPr>
          <w:rFonts w:cs="Times New Roman"/>
          <w:szCs w:val="24"/>
        </w:rPr>
      </w:pPr>
    </w:p>
    <w:p w14:paraId="7371D77D" w14:textId="77777777" w:rsidR="00CA529E" w:rsidRPr="00A337CC" w:rsidRDefault="00CA529E" w:rsidP="008F0F20">
      <w:pPr>
        <w:spacing w:after="240"/>
        <w:ind w:left="1620" w:hanging="1620"/>
        <w:rPr>
          <w:rFonts w:cs="Times New Roman"/>
          <w:szCs w:val="24"/>
        </w:rPr>
        <w:sectPr w:rsidR="00CA529E" w:rsidRPr="00A337CC" w:rsidSect="008E6456">
          <w:footerReference w:type="default" r:id="rId29"/>
          <w:pgSz w:w="11907" w:h="16840" w:code="9"/>
          <w:pgMar w:top="1440" w:right="1467" w:bottom="1440" w:left="1800" w:header="708" w:footer="708" w:gutter="0"/>
          <w:pgNumType w:start="1"/>
          <w:cols w:space="708"/>
          <w:docGrid w:linePitch="360"/>
        </w:sectPr>
      </w:pPr>
    </w:p>
    <w:p w14:paraId="7164C17B" w14:textId="77777777" w:rsidR="00495A46" w:rsidRPr="00C73D9F" w:rsidRDefault="00495A46" w:rsidP="00586F2F">
      <w:pPr>
        <w:pStyle w:val="Naslov2"/>
      </w:pPr>
      <w:bookmarkStart w:id="52" w:name="_Toc437587737"/>
      <w:bookmarkStart w:id="53" w:name="_Toc472334693"/>
      <w:bookmarkStart w:id="54" w:name="_Toc472334778"/>
      <w:bookmarkStart w:id="55" w:name="_Toc504556094"/>
      <w:bookmarkStart w:id="56" w:name="_Toc177198043"/>
      <w:bookmarkStart w:id="57" w:name="_Toc202256763"/>
      <w:r w:rsidRPr="00C73D9F">
        <w:t>Potrebe i način uspostave novih sustava i mreže građevina i uređaja za gospodarenje otpadom</w:t>
      </w:r>
      <w:bookmarkEnd w:id="52"/>
      <w:bookmarkEnd w:id="53"/>
      <w:bookmarkEnd w:id="54"/>
      <w:bookmarkEnd w:id="55"/>
    </w:p>
    <w:p w14:paraId="415F7B41" w14:textId="77777777" w:rsidR="00586F2F" w:rsidRPr="00A337CC" w:rsidRDefault="00586F2F" w:rsidP="00D924A4">
      <w:pPr>
        <w:ind w:firstLine="709"/>
        <w:rPr>
          <w:rFonts w:cs="Times New Roman"/>
          <w:szCs w:val="24"/>
        </w:rPr>
      </w:pPr>
    </w:p>
    <w:p w14:paraId="070831ED" w14:textId="77777777" w:rsidR="002F21FB" w:rsidRPr="00A337CC" w:rsidRDefault="00D924A4" w:rsidP="00D924A4">
      <w:pPr>
        <w:ind w:firstLine="709"/>
        <w:rPr>
          <w:rFonts w:cs="Times New Roman"/>
          <w:szCs w:val="24"/>
        </w:rPr>
      </w:pPr>
      <w:r w:rsidRPr="00A337CC">
        <w:rPr>
          <w:rFonts w:cs="Times New Roman"/>
          <w:szCs w:val="24"/>
        </w:rPr>
        <w:t xml:space="preserve">Radi postizanja ciljeva </w:t>
      </w:r>
      <w:r w:rsidR="00B56E8E" w:rsidRPr="00A337CC">
        <w:rPr>
          <w:rFonts w:cs="Times New Roman"/>
          <w:szCs w:val="24"/>
        </w:rPr>
        <w:t xml:space="preserve">sprječavanja nastajanja otpada te ciljeva </w:t>
      </w:r>
      <w:r w:rsidRPr="00A337CC">
        <w:rPr>
          <w:rFonts w:cs="Times New Roman"/>
          <w:szCs w:val="24"/>
        </w:rPr>
        <w:t>gospodarenja otpadom, uspostavlja se sustav i mreža građevina i uređaja, a pregled potreba i načina uspostave istog, u</w:t>
      </w:r>
      <w:r w:rsidRPr="00A337CC">
        <w:rPr>
          <w:rFonts w:asciiTheme="minorHAnsi" w:hAnsiTheme="minorHAnsi" w:cstheme="minorHAnsi"/>
        </w:rPr>
        <w:t xml:space="preserve"> skladu s redom prvenstva gospodarenja otpadom, </w:t>
      </w:r>
      <w:r w:rsidRPr="00A337CC">
        <w:rPr>
          <w:rFonts w:cs="Times New Roman"/>
          <w:szCs w:val="24"/>
        </w:rPr>
        <w:t>opisuje se u nastavku.</w:t>
      </w:r>
    </w:p>
    <w:p w14:paraId="6070053F" w14:textId="77777777" w:rsidR="00B56E8E" w:rsidRPr="00A337CC" w:rsidRDefault="00B56E8E" w:rsidP="00B56E8E">
      <w:pPr>
        <w:pStyle w:val="Naslov3"/>
      </w:pPr>
      <w:bookmarkStart w:id="58" w:name="_Toc504556095"/>
      <w:r w:rsidRPr="00A337CC">
        <w:t>Cjeloviti sustav sprječavanja nastajanja otpada i gospodarenja otpadom</w:t>
      </w:r>
      <w:bookmarkEnd w:id="58"/>
    </w:p>
    <w:p w14:paraId="44862BE9" w14:textId="77777777" w:rsidR="00B56E8E" w:rsidRPr="00A337CC" w:rsidRDefault="00B56E8E" w:rsidP="00B56E8E">
      <w:pPr>
        <w:spacing w:after="240"/>
        <w:ind w:firstLine="709"/>
        <w:rPr>
          <w:szCs w:val="24"/>
          <w:lang w:eastAsia="en-US"/>
        </w:rPr>
      </w:pPr>
      <w:r w:rsidRPr="00A337CC">
        <w:rPr>
          <w:szCs w:val="24"/>
          <w:lang w:eastAsia="en-US"/>
        </w:rPr>
        <w:t>Gospodarenje otpadom, u skladu s propisima RH i EU, podrazumijeva sprječavanje i smanjivanje nastajanja otpada, povećanje iskorištavanja korisnih svojstava otpada (materijalna i energetska oporaba), kao i sprječavanja njegovog štetnog utjecaja na okoliš unapređenjem sustava gospodarenja posebnim kategorijama otpada, smanjenjem količine otpada koji se odlaže na neusklađenim odlagalištima, smanjenjem količine biorazgradivog otpada koji se odlaže na odlagalištima otpada, unapređenjem sustava gospodarenja opasnim otpadom.</w:t>
      </w:r>
    </w:p>
    <w:p w14:paraId="6A4F644E" w14:textId="77777777" w:rsidR="00B56E8E" w:rsidRPr="00A337CC" w:rsidRDefault="00B56E8E" w:rsidP="00B56E8E">
      <w:pPr>
        <w:spacing w:after="240"/>
        <w:ind w:firstLine="709"/>
        <w:rPr>
          <w:szCs w:val="24"/>
          <w:lang w:eastAsia="en-US"/>
        </w:rPr>
      </w:pPr>
      <w:r w:rsidRPr="00A337CC">
        <w:rPr>
          <w:szCs w:val="24"/>
          <w:lang w:eastAsia="en-US"/>
        </w:rPr>
        <w:t>Preduvjet za učinkovito funkcioniranje cjelovitog sustava gospodarenja otpadom su postojanje dobrog pravnog i učinkovitog institucionalnog okvira, kao i tehničkih preduvjeta i ekonomskih instrumenata, tj. financiranje i izgradnja potrebnih kapaciteta i građevina za skupljanje, prijevoz i oporabu ili zbrinjavanje otpada u skladu s najbolje raspoloživim tehnikama, kao i naplata po principu "onečišćivač plaća". Važan element je i uključenost te informiranost javnosti u poslovima gospodarenja otpadom.</w:t>
      </w:r>
    </w:p>
    <w:p w14:paraId="02C7FC4D" w14:textId="77777777" w:rsidR="00B56E8E" w:rsidRPr="00A337CC" w:rsidRDefault="00B56E8E" w:rsidP="00B56E8E">
      <w:pPr>
        <w:spacing w:after="240"/>
        <w:ind w:firstLine="709"/>
        <w:rPr>
          <w:szCs w:val="24"/>
          <w:lang w:eastAsia="en-US"/>
        </w:rPr>
      </w:pPr>
      <w:r w:rsidRPr="00A337CC">
        <w:rPr>
          <w:szCs w:val="24"/>
          <w:lang w:eastAsia="en-US"/>
        </w:rPr>
        <w:t>Sprječavanje nastanka otpada, od proizvodnih procesa do kraja životnog ciklusa proizvoda i njegovih komponenti, dio je desetogodišnje Europske strategije za pametan, održiv i uključiv rast (COM(2010)2020) gdje je središnji aspekt prelazak s postojećeg linearnog na kružno gospodarstvo, s ciljem svođenja nastajanja otpada na najmanju moguću mjeru (slika 3.2.1/1).</w:t>
      </w:r>
    </w:p>
    <w:p w14:paraId="62EE7F41" w14:textId="1D1F7DBF" w:rsidR="00B56E8E" w:rsidRPr="00A337CC" w:rsidRDefault="00B56E8E" w:rsidP="00B56E8E">
      <w:pPr>
        <w:spacing w:after="100" w:afterAutospacing="1"/>
        <w:ind w:firstLine="709"/>
        <w:rPr>
          <w:szCs w:val="24"/>
          <w:lang w:eastAsia="en-US"/>
        </w:rPr>
      </w:pPr>
      <w:r w:rsidRPr="00A337CC">
        <w:rPr>
          <w:szCs w:val="24"/>
          <w:lang w:eastAsia="en-US"/>
        </w:rPr>
        <w:t xml:space="preserve">Na području </w:t>
      </w:r>
      <w:r w:rsidR="002D2E51">
        <w:rPr>
          <w:szCs w:val="24"/>
          <w:lang w:eastAsia="en-US"/>
        </w:rPr>
        <w:t xml:space="preserve">Općine </w:t>
      </w:r>
      <w:r w:rsidR="005F0749">
        <w:rPr>
          <w:szCs w:val="24"/>
          <w:lang w:eastAsia="en-US"/>
        </w:rPr>
        <w:t>Petrovsko</w:t>
      </w:r>
      <w:r w:rsidRPr="00A337CC">
        <w:rPr>
          <w:szCs w:val="24"/>
          <w:lang w:eastAsia="en-US"/>
        </w:rPr>
        <w:t xml:space="preserve"> primjenjivat će se redoslijed prvenstva u gospodarenju otpadom, kako u gospodarstvu i javnim ustanovama, tako i u kućanstvima. Preostali otpad koji nije bilo moguće izbjeći, predavat će se u </w:t>
      </w:r>
      <w:r w:rsidR="003A5DC5" w:rsidRPr="00A337CC">
        <w:rPr>
          <w:szCs w:val="24"/>
          <w:lang w:eastAsia="en-US"/>
        </w:rPr>
        <w:t>R</w:t>
      </w:r>
      <w:r w:rsidRPr="00A337CC">
        <w:rPr>
          <w:szCs w:val="24"/>
          <w:lang w:eastAsia="en-US"/>
        </w:rPr>
        <w:t xml:space="preserve">CGO </w:t>
      </w:r>
      <w:r w:rsidR="003A5DC5" w:rsidRPr="00A337CC">
        <w:rPr>
          <w:szCs w:val="24"/>
          <w:lang w:eastAsia="en-US"/>
        </w:rPr>
        <w:t>Piškornica</w:t>
      </w:r>
      <w:r w:rsidRPr="00A337CC">
        <w:rPr>
          <w:szCs w:val="24"/>
          <w:lang w:eastAsia="en-US"/>
        </w:rPr>
        <w:t xml:space="preserve"> na oporabu ili zbrinjavanje. Ostatak oporabe ili otpad koji nije za oporabu (neopasni, inertni otpad) zbrinjavat će se odlaganjem u sklopu </w:t>
      </w:r>
      <w:r w:rsidR="003A5DC5" w:rsidRPr="00A337CC">
        <w:rPr>
          <w:szCs w:val="24"/>
          <w:lang w:eastAsia="en-US"/>
        </w:rPr>
        <w:t>R</w:t>
      </w:r>
      <w:r w:rsidRPr="00A337CC">
        <w:rPr>
          <w:szCs w:val="24"/>
          <w:lang w:eastAsia="en-US"/>
        </w:rPr>
        <w:t>CGO.</w:t>
      </w:r>
    </w:p>
    <w:p w14:paraId="7294C2FE" w14:textId="77777777" w:rsidR="00B56E8E" w:rsidRPr="00A337CC" w:rsidRDefault="00B56E8E" w:rsidP="00B56E8E">
      <w:pPr>
        <w:ind w:firstLine="483"/>
        <w:rPr>
          <w:rFonts w:cs="Times New Roman"/>
          <w:bCs/>
          <w:szCs w:val="24"/>
          <w:lang w:eastAsia="en-US"/>
        </w:rPr>
      </w:pPr>
    </w:p>
    <w:p w14:paraId="50097712" w14:textId="77777777" w:rsidR="00B56E8E" w:rsidRPr="00A337CC" w:rsidRDefault="00B56E8E" w:rsidP="00B56E8E">
      <w:pPr>
        <w:ind w:firstLine="483"/>
        <w:rPr>
          <w:rFonts w:cs="Times New Roman"/>
          <w:bCs/>
          <w:szCs w:val="24"/>
          <w:lang w:eastAsia="en-US"/>
        </w:rPr>
      </w:pPr>
      <w:r w:rsidRPr="00A337CC">
        <w:rPr>
          <w:rFonts w:cs="Times New Roman"/>
          <w:bCs/>
          <w:szCs w:val="24"/>
          <w:lang w:eastAsia="en-US"/>
        </w:rPr>
        <w:t>Provedbom ovog Plana gospodarenja otpadom, planiraju se postići sljedeći ciljevi:</w:t>
      </w:r>
    </w:p>
    <w:p w14:paraId="1629BD7E" w14:textId="77777777" w:rsidR="00B56E8E" w:rsidRPr="00A337CC" w:rsidRDefault="00B56E8E" w:rsidP="00AD4D93">
      <w:pPr>
        <w:numPr>
          <w:ilvl w:val="0"/>
          <w:numId w:val="22"/>
        </w:numPr>
        <w:ind w:left="1276"/>
        <w:jc w:val="left"/>
        <w:rPr>
          <w:szCs w:val="24"/>
          <w:lang w:eastAsia="en-US"/>
        </w:rPr>
      </w:pPr>
      <w:r w:rsidRPr="00A337CC">
        <w:rPr>
          <w:szCs w:val="24"/>
          <w:lang w:eastAsia="en-US"/>
        </w:rPr>
        <w:t>Povećanje nadzora toka otpada</w:t>
      </w:r>
    </w:p>
    <w:p w14:paraId="5A5736FB" w14:textId="77777777" w:rsidR="00B56E8E" w:rsidRPr="00A337CC" w:rsidRDefault="00B56E8E" w:rsidP="00AD4D93">
      <w:pPr>
        <w:numPr>
          <w:ilvl w:val="0"/>
          <w:numId w:val="22"/>
        </w:numPr>
        <w:ind w:left="1276"/>
        <w:jc w:val="left"/>
        <w:rPr>
          <w:szCs w:val="24"/>
          <w:lang w:eastAsia="en-US"/>
        </w:rPr>
      </w:pPr>
      <w:r w:rsidRPr="00A337CC">
        <w:rPr>
          <w:szCs w:val="24"/>
          <w:lang w:eastAsia="en-US"/>
        </w:rPr>
        <w:t xml:space="preserve">Mjere izbjegavanja i smanjivanja otpada </w:t>
      </w:r>
    </w:p>
    <w:p w14:paraId="5EE51B77" w14:textId="77777777" w:rsidR="00B56E8E" w:rsidRPr="00A337CC" w:rsidRDefault="00B56E8E" w:rsidP="00AD4D93">
      <w:pPr>
        <w:numPr>
          <w:ilvl w:val="0"/>
          <w:numId w:val="22"/>
        </w:numPr>
        <w:ind w:left="1276"/>
        <w:jc w:val="left"/>
        <w:rPr>
          <w:szCs w:val="24"/>
          <w:lang w:eastAsia="en-US"/>
        </w:rPr>
      </w:pPr>
      <w:r w:rsidRPr="00A337CC">
        <w:rPr>
          <w:szCs w:val="24"/>
          <w:lang w:eastAsia="en-US"/>
        </w:rPr>
        <w:t>Unapređivanje cjelovitog sustava gospodarenja otpadom</w:t>
      </w:r>
    </w:p>
    <w:p w14:paraId="165B8DBB" w14:textId="77777777" w:rsidR="00B56E8E" w:rsidRPr="00A337CC" w:rsidRDefault="00B56E8E" w:rsidP="00AD4D93">
      <w:pPr>
        <w:numPr>
          <w:ilvl w:val="0"/>
          <w:numId w:val="22"/>
        </w:numPr>
        <w:ind w:left="1276"/>
        <w:jc w:val="left"/>
        <w:rPr>
          <w:szCs w:val="24"/>
          <w:lang w:eastAsia="en-US"/>
        </w:rPr>
      </w:pPr>
      <w:r w:rsidRPr="00A337CC">
        <w:rPr>
          <w:szCs w:val="24"/>
          <w:lang w:eastAsia="en-US"/>
        </w:rPr>
        <w:t xml:space="preserve">Edukacija i komunikacija s javnošću </w:t>
      </w:r>
    </w:p>
    <w:p w14:paraId="51590F2E" w14:textId="77777777" w:rsidR="00B56E8E" w:rsidRPr="00A337CC" w:rsidRDefault="00B56E8E" w:rsidP="00AD4D93">
      <w:pPr>
        <w:numPr>
          <w:ilvl w:val="0"/>
          <w:numId w:val="22"/>
        </w:numPr>
        <w:ind w:left="1276"/>
        <w:jc w:val="left"/>
        <w:rPr>
          <w:szCs w:val="24"/>
          <w:lang w:eastAsia="en-US"/>
        </w:rPr>
      </w:pPr>
      <w:r w:rsidRPr="00A337CC">
        <w:rPr>
          <w:szCs w:val="24"/>
          <w:lang w:eastAsia="en-US"/>
        </w:rPr>
        <w:t>Razvoj sustava odvojenog skupljanja „približavanjem mjestu nastanka, naročito komunalnog otpada“</w:t>
      </w:r>
    </w:p>
    <w:p w14:paraId="60A84627" w14:textId="77777777" w:rsidR="00B56E8E" w:rsidRPr="00A337CC" w:rsidRDefault="00B56E8E" w:rsidP="00AD4D93">
      <w:pPr>
        <w:numPr>
          <w:ilvl w:val="0"/>
          <w:numId w:val="22"/>
        </w:numPr>
        <w:ind w:left="1276"/>
        <w:jc w:val="left"/>
        <w:rPr>
          <w:szCs w:val="24"/>
          <w:lang w:eastAsia="en-US"/>
        </w:rPr>
      </w:pPr>
      <w:r w:rsidRPr="00A337CC">
        <w:rPr>
          <w:szCs w:val="24"/>
          <w:lang w:eastAsia="en-US"/>
        </w:rPr>
        <w:t>Povećanje udjela odvojeno prikupljanog otpada</w:t>
      </w:r>
    </w:p>
    <w:p w14:paraId="32983C55" w14:textId="77777777" w:rsidR="00B56E8E" w:rsidRPr="00A337CC" w:rsidRDefault="00B56E8E" w:rsidP="00AD4D93">
      <w:pPr>
        <w:numPr>
          <w:ilvl w:val="0"/>
          <w:numId w:val="22"/>
        </w:numPr>
        <w:ind w:left="1276"/>
        <w:jc w:val="left"/>
        <w:rPr>
          <w:szCs w:val="24"/>
          <w:lang w:eastAsia="en-US"/>
        </w:rPr>
      </w:pPr>
      <w:r w:rsidRPr="00A337CC">
        <w:rPr>
          <w:szCs w:val="24"/>
          <w:lang w:eastAsia="en-US"/>
        </w:rPr>
        <w:t>Unapređenje recikliranja i ponovne oporabe otpada</w:t>
      </w:r>
    </w:p>
    <w:p w14:paraId="154F4D84" w14:textId="77777777" w:rsidR="00B56E8E" w:rsidRPr="00A337CC" w:rsidRDefault="00B56E8E" w:rsidP="00AD4D93">
      <w:pPr>
        <w:numPr>
          <w:ilvl w:val="0"/>
          <w:numId w:val="22"/>
        </w:numPr>
        <w:ind w:left="1276"/>
        <w:jc w:val="left"/>
        <w:rPr>
          <w:szCs w:val="24"/>
          <w:lang w:eastAsia="en-US"/>
        </w:rPr>
      </w:pPr>
      <w:r w:rsidRPr="00A337CC">
        <w:rPr>
          <w:szCs w:val="24"/>
          <w:lang w:eastAsia="en-US"/>
        </w:rPr>
        <w:t xml:space="preserve">Obrada ostatnog otpada prije konačnog zbrinjavanja </w:t>
      </w:r>
    </w:p>
    <w:p w14:paraId="1E5D831E" w14:textId="77777777" w:rsidR="00B56E8E" w:rsidRPr="00A337CC" w:rsidRDefault="00B56E8E" w:rsidP="00AD4D93">
      <w:pPr>
        <w:numPr>
          <w:ilvl w:val="0"/>
          <w:numId w:val="22"/>
        </w:numPr>
        <w:ind w:left="1276"/>
        <w:jc w:val="left"/>
        <w:rPr>
          <w:szCs w:val="24"/>
          <w:lang w:eastAsia="en-US"/>
        </w:rPr>
      </w:pPr>
      <w:r w:rsidRPr="00A337CC">
        <w:rPr>
          <w:szCs w:val="24"/>
          <w:lang w:eastAsia="en-US"/>
        </w:rPr>
        <w:t xml:space="preserve">Smanjivanje udjela biorazgradivog otpada koji treba odložiti </w:t>
      </w:r>
    </w:p>
    <w:p w14:paraId="047BD84A" w14:textId="77777777" w:rsidR="00B56E8E" w:rsidRPr="00A337CC" w:rsidRDefault="00B56E8E" w:rsidP="00AD4D93">
      <w:pPr>
        <w:numPr>
          <w:ilvl w:val="0"/>
          <w:numId w:val="22"/>
        </w:numPr>
        <w:ind w:left="1276"/>
        <w:jc w:val="left"/>
        <w:rPr>
          <w:szCs w:val="24"/>
          <w:lang w:eastAsia="en-US"/>
        </w:rPr>
      </w:pPr>
      <w:r w:rsidRPr="00A337CC">
        <w:rPr>
          <w:szCs w:val="24"/>
          <w:lang w:eastAsia="en-US"/>
        </w:rPr>
        <w:t>Postupno napuštanje odlaganja neobrađenog otpada (do 2018. godine)</w:t>
      </w:r>
    </w:p>
    <w:p w14:paraId="1E253FD0" w14:textId="77777777" w:rsidR="00B56E8E" w:rsidRPr="00A337CC" w:rsidRDefault="00B56E8E" w:rsidP="00AD4D93">
      <w:pPr>
        <w:numPr>
          <w:ilvl w:val="0"/>
          <w:numId w:val="22"/>
        </w:numPr>
        <w:ind w:left="1276"/>
        <w:jc w:val="left"/>
        <w:rPr>
          <w:szCs w:val="24"/>
          <w:lang w:eastAsia="en-US"/>
        </w:rPr>
      </w:pPr>
      <w:r w:rsidRPr="00A337CC">
        <w:rPr>
          <w:szCs w:val="24"/>
          <w:lang w:eastAsia="en-US"/>
        </w:rPr>
        <w:t>Samoodrživo financiranje sustava gospodarenja komunalnim otpadom prema Zakonu o održivom gospodarenju otpadom</w:t>
      </w:r>
    </w:p>
    <w:p w14:paraId="160DD97E" w14:textId="77777777" w:rsidR="00B56E8E" w:rsidRPr="00A337CC" w:rsidRDefault="00B56E8E" w:rsidP="00B56E8E">
      <w:pPr>
        <w:rPr>
          <w:szCs w:val="24"/>
          <w:lang w:eastAsia="en-US"/>
        </w:rPr>
      </w:pPr>
    </w:p>
    <w:p w14:paraId="2C5D82D4" w14:textId="77777777" w:rsidR="00B56E8E" w:rsidRPr="00A337CC" w:rsidRDefault="00B56E8E" w:rsidP="00B56E8E">
      <w:pPr>
        <w:rPr>
          <w:szCs w:val="24"/>
          <w:lang w:eastAsia="en-US"/>
        </w:rPr>
      </w:pP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18"/>
        <w:gridCol w:w="298"/>
        <w:gridCol w:w="4208"/>
      </w:tblGrid>
      <w:tr w:rsidR="00B56E8E" w:rsidRPr="00A337CC" w14:paraId="4BBF9D53" w14:textId="77777777" w:rsidTr="0094505B">
        <w:trPr>
          <w:trHeight w:val="812"/>
          <w:jc w:val="center"/>
        </w:trPr>
        <w:tc>
          <w:tcPr>
            <w:tcW w:w="4918" w:type="dxa"/>
            <w:tcBorders>
              <w:bottom w:val="single" w:sz="4" w:space="0" w:color="auto"/>
              <w:right w:val="single" w:sz="4" w:space="0" w:color="auto"/>
            </w:tcBorders>
            <w:shd w:val="clear" w:color="auto" w:fill="D9D9D9"/>
          </w:tcPr>
          <w:p w14:paraId="1A70C081" w14:textId="77777777" w:rsidR="00B56E8E" w:rsidRPr="00A337CC" w:rsidRDefault="0038035A" w:rsidP="0094505B">
            <w:pPr>
              <w:spacing w:before="240" w:after="60"/>
              <w:jc w:val="center"/>
              <w:outlineLvl w:val="7"/>
              <w:rPr>
                <w:rFonts w:cs="Times New Roman"/>
                <w:i/>
                <w:iCs/>
                <w:sz w:val="22"/>
                <w:szCs w:val="22"/>
              </w:rPr>
            </w:pPr>
            <w:r w:rsidRPr="00A337CC">
              <w:rPr>
                <w:rFonts w:cs="Times New Roman"/>
                <w:b/>
                <w:i/>
                <w:iCs/>
                <w:noProof/>
                <w:sz w:val="22"/>
                <w:szCs w:val="22"/>
              </w:rPr>
              <mc:AlternateContent>
                <mc:Choice Requires="wps">
                  <w:drawing>
                    <wp:anchor distT="0" distB="0" distL="114300" distR="114300" simplePos="0" relativeHeight="251666432" behindDoc="0" locked="0" layoutInCell="1" allowOverlap="1" wp14:anchorId="45B7FFB7" wp14:editId="3ED9D83C">
                      <wp:simplePos x="0" y="0"/>
                      <wp:positionH relativeFrom="column">
                        <wp:posOffset>2859405</wp:posOffset>
                      </wp:positionH>
                      <wp:positionV relativeFrom="paragraph">
                        <wp:posOffset>229870</wp:posOffset>
                      </wp:positionV>
                      <wp:extent cx="581025" cy="219075"/>
                      <wp:effectExtent l="0" t="19050" r="47625" b="47625"/>
                      <wp:wrapNone/>
                      <wp:docPr id="32" name="AutoShape 2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 cy="219075"/>
                              </a:xfrm>
                              <a:prstGeom prst="rightArrow">
                                <a:avLst>
                                  <a:gd name="adj1" fmla="val 50000"/>
                                  <a:gd name="adj2" fmla="val 66304"/>
                                </a:avLst>
                              </a:prstGeom>
                              <a:solidFill>
                                <a:srgbClr val="339966"/>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4B2295"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81" o:spid="_x0000_s1026" type="#_x0000_t13" style="position:absolute;margin-left:225.15pt;margin-top:18.1pt;width:45.75pt;height:17.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" fillcolor="#396"/>
                  </w:pict>
                </mc:Fallback>
              </mc:AlternateContent>
            </w:r>
            <w:r w:rsidR="00B56E8E" w:rsidRPr="00A337CC">
              <w:rPr>
                <w:rFonts w:cs="Times New Roman"/>
                <w:b/>
                <w:i/>
                <w:iCs/>
                <w:sz w:val="22"/>
                <w:szCs w:val="22"/>
              </w:rPr>
              <w:t>Sprječavanje nastanka otpada</w:t>
            </w:r>
          </w:p>
          <w:p w14:paraId="7295E542" w14:textId="77777777" w:rsidR="00B56E8E" w:rsidRPr="00A337CC" w:rsidRDefault="00B56E8E" w:rsidP="0094505B">
            <w:pPr>
              <w:spacing w:before="240" w:after="60"/>
              <w:jc w:val="center"/>
              <w:outlineLvl w:val="7"/>
              <w:rPr>
                <w:rFonts w:cs="Times New Roman"/>
                <w:i/>
                <w:iCs/>
                <w:sz w:val="22"/>
                <w:szCs w:val="22"/>
              </w:rPr>
            </w:pPr>
            <w:r w:rsidRPr="00A337CC">
              <w:rPr>
                <w:rFonts w:cs="Times New Roman"/>
                <w:i/>
                <w:iCs/>
                <w:sz w:val="22"/>
                <w:szCs w:val="22"/>
              </w:rPr>
              <w:t>(model kružnog gospodarstva)</w:t>
            </w:r>
          </w:p>
        </w:tc>
        <w:tc>
          <w:tcPr>
            <w:tcW w:w="298" w:type="dxa"/>
            <w:tcBorders>
              <w:top w:val="nil"/>
              <w:left w:val="single" w:sz="4" w:space="0" w:color="auto"/>
              <w:bottom w:val="nil"/>
              <w:right w:val="single" w:sz="4" w:space="0" w:color="auto"/>
            </w:tcBorders>
          </w:tcPr>
          <w:p w14:paraId="7B89115B" w14:textId="77777777" w:rsidR="00B56E8E" w:rsidRPr="00A337CC" w:rsidRDefault="00B56E8E" w:rsidP="0094505B">
            <w:pPr>
              <w:rPr>
                <w:rFonts w:cs="Times New Roman"/>
                <w:sz w:val="22"/>
                <w:szCs w:val="22"/>
              </w:rPr>
            </w:pPr>
          </w:p>
          <w:p w14:paraId="546BBDFA" w14:textId="77777777" w:rsidR="00B56E8E" w:rsidRPr="00A337CC" w:rsidRDefault="00B56E8E" w:rsidP="0094505B">
            <w:pPr>
              <w:rPr>
                <w:rFonts w:cs="Times New Roman"/>
                <w:sz w:val="22"/>
                <w:szCs w:val="22"/>
              </w:rPr>
            </w:pPr>
          </w:p>
        </w:tc>
        <w:tc>
          <w:tcPr>
            <w:tcW w:w="4208" w:type="dxa"/>
            <w:tcBorders>
              <w:top w:val="single" w:sz="4" w:space="0" w:color="auto"/>
              <w:left w:val="single" w:sz="4" w:space="0" w:color="auto"/>
              <w:bottom w:val="single" w:sz="4" w:space="0" w:color="auto"/>
              <w:right w:val="single" w:sz="4" w:space="0" w:color="auto"/>
            </w:tcBorders>
            <w:shd w:val="clear" w:color="auto" w:fill="D9D9D9"/>
          </w:tcPr>
          <w:p w14:paraId="44640BA4" w14:textId="77777777" w:rsidR="00B56E8E" w:rsidRPr="00A337CC" w:rsidRDefault="00B56E8E" w:rsidP="0094505B">
            <w:pPr>
              <w:spacing w:before="240" w:after="60"/>
              <w:jc w:val="center"/>
              <w:outlineLvl w:val="7"/>
              <w:rPr>
                <w:rFonts w:cs="Times New Roman"/>
                <w:i/>
                <w:iCs/>
                <w:sz w:val="22"/>
                <w:szCs w:val="22"/>
              </w:rPr>
            </w:pPr>
            <w:r w:rsidRPr="00A337CC">
              <w:rPr>
                <w:rFonts w:cs="Times New Roman"/>
                <w:b/>
                <w:i/>
                <w:iCs/>
                <w:sz w:val="22"/>
                <w:szCs w:val="22"/>
              </w:rPr>
              <w:t>Oporaba</w:t>
            </w:r>
            <w:r w:rsidRPr="00A337CC">
              <w:rPr>
                <w:rFonts w:cs="Times New Roman"/>
                <w:i/>
                <w:iCs/>
                <w:sz w:val="22"/>
                <w:szCs w:val="22"/>
              </w:rPr>
              <w:t xml:space="preserve"> preostalog otpada</w:t>
            </w:r>
          </w:p>
          <w:p w14:paraId="4D1F7B07" w14:textId="77777777" w:rsidR="00B56E8E" w:rsidRPr="00A337CC" w:rsidRDefault="00B56E8E" w:rsidP="0094505B">
            <w:pPr>
              <w:spacing w:before="240" w:after="60"/>
              <w:jc w:val="center"/>
              <w:outlineLvl w:val="7"/>
              <w:rPr>
                <w:rFonts w:cs="Times New Roman"/>
                <w:i/>
                <w:iCs/>
                <w:sz w:val="22"/>
                <w:szCs w:val="22"/>
              </w:rPr>
            </w:pPr>
            <w:r w:rsidRPr="00A337CC">
              <w:rPr>
                <w:rFonts w:cs="Times New Roman"/>
                <w:i/>
                <w:iCs/>
                <w:sz w:val="22"/>
                <w:szCs w:val="22"/>
              </w:rPr>
              <w:t>(sustav centara za gospodarenje otpadom)</w:t>
            </w:r>
          </w:p>
        </w:tc>
      </w:tr>
      <w:tr w:rsidR="00B56E8E" w:rsidRPr="00A337CC" w14:paraId="1460ECD1" w14:textId="77777777" w:rsidTr="0094505B">
        <w:trPr>
          <w:trHeight w:val="5079"/>
          <w:jc w:val="center"/>
        </w:trPr>
        <w:tc>
          <w:tcPr>
            <w:tcW w:w="4918" w:type="dxa"/>
            <w:tcBorders>
              <w:top w:val="single" w:sz="4" w:space="0" w:color="auto"/>
              <w:left w:val="nil"/>
              <w:bottom w:val="nil"/>
              <w:right w:val="nil"/>
            </w:tcBorders>
            <w:vAlign w:val="center"/>
          </w:tcPr>
          <w:p w14:paraId="11035491" w14:textId="77777777" w:rsidR="00B56E8E" w:rsidRPr="00A337CC" w:rsidRDefault="00B56E8E" w:rsidP="0094505B">
            <w:pPr>
              <w:jc w:val="center"/>
              <w:rPr>
                <w:rFonts w:cs="Times New Roman"/>
                <w:sz w:val="22"/>
                <w:szCs w:val="22"/>
              </w:rPr>
            </w:pPr>
            <w:r w:rsidRPr="00A337CC">
              <w:rPr>
                <w:rFonts w:cs="Times New Roman"/>
                <w:noProof/>
                <w:sz w:val="22"/>
                <w:szCs w:val="22"/>
              </w:rPr>
              <w:drawing>
                <wp:inline distT="0" distB="0" distL="0" distR="0" wp14:anchorId="46495DF2" wp14:editId="07A5F930">
                  <wp:extent cx="3174365" cy="2484120"/>
                  <wp:effectExtent l="0" t="0" r="6985"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74365" cy="2484120"/>
                          </a:xfrm>
                          <a:prstGeom prst="rect">
                            <a:avLst/>
                          </a:prstGeom>
                          <a:noFill/>
                          <a:ln>
                            <a:noFill/>
                          </a:ln>
                        </pic:spPr>
                      </pic:pic>
                    </a:graphicData>
                  </a:graphic>
                </wp:inline>
              </w:drawing>
            </w:r>
          </w:p>
        </w:tc>
        <w:tc>
          <w:tcPr>
            <w:tcW w:w="298" w:type="dxa"/>
            <w:tcBorders>
              <w:top w:val="nil"/>
              <w:left w:val="nil"/>
              <w:bottom w:val="nil"/>
              <w:right w:val="nil"/>
            </w:tcBorders>
          </w:tcPr>
          <w:p w14:paraId="47D0093B" w14:textId="77777777" w:rsidR="00B56E8E" w:rsidRPr="00A337CC" w:rsidRDefault="00B56E8E" w:rsidP="0094505B">
            <w:pPr>
              <w:rPr>
                <w:rFonts w:cs="Times New Roman"/>
                <w:sz w:val="22"/>
                <w:szCs w:val="22"/>
              </w:rPr>
            </w:pPr>
          </w:p>
        </w:tc>
        <w:tc>
          <w:tcPr>
            <w:tcW w:w="4208" w:type="dxa"/>
            <w:tcBorders>
              <w:top w:val="single" w:sz="4" w:space="0" w:color="auto"/>
              <w:left w:val="nil"/>
              <w:bottom w:val="nil"/>
              <w:right w:val="nil"/>
            </w:tcBorders>
            <w:vAlign w:val="center"/>
          </w:tcPr>
          <w:p w14:paraId="12FEEC03" w14:textId="77777777" w:rsidR="00B56E8E" w:rsidRPr="00A337CC" w:rsidRDefault="00B56E8E" w:rsidP="0094505B">
            <w:pPr>
              <w:jc w:val="left"/>
              <w:rPr>
                <w:rFonts w:cs="Times New Roman"/>
                <w:sz w:val="22"/>
                <w:szCs w:val="22"/>
              </w:rPr>
            </w:pPr>
          </w:p>
          <w:p w14:paraId="58B0DED1" w14:textId="77777777" w:rsidR="00B56E8E" w:rsidRPr="00A337CC" w:rsidRDefault="0038035A" w:rsidP="0094505B">
            <w:pPr>
              <w:jc w:val="left"/>
              <w:rPr>
                <w:rFonts w:cs="Times New Roman"/>
                <w:sz w:val="22"/>
                <w:szCs w:val="22"/>
              </w:rPr>
            </w:pPr>
            <w:r w:rsidRPr="00A337CC">
              <w:rPr>
                <w:rFonts w:cs="Times New Roman"/>
                <w:noProof/>
                <w:sz w:val="22"/>
                <w:szCs w:val="22"/>
              </w:rPr>
              <mc:AlternateContent>
                <mc:Choice Requires="wps">
                  <w:drawing>
                    <wp:anchor distT="0" distB="0" distL="114300" distR="114300" simplePos="0" relativeHeight="251668480" behindDoc="0" locked="0" layoutInCell="1" allowOverlap="1" wp14:anchorId="05556BFA" wp14:editId="391BF883">
                      <wp:simplePos x="0" y="0"/>
                      <wp:positionH relativeFrom="column">
                        <wp:posOffset>1445260</wp:posOffset>
                      </wp:positionH>
                      <wp:positionV relativeFrom="paragraph">
                        <wp:posOffset>996315</wp:posOffset>
                      </wp:positionV>
                      <wp:extent cx="193040" cy="390525"/>
                      <wp:effectExtent l="0" t="0" r="54610" b="47625"/>
                      <wp:wrapNone/>
                      <wp:docPr id="31" name="AutoShape 2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390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7A1A889" id="_x0000_t32" coordsize="21600,21600" o:spt="32" o:oned="t" path="m,l21600,21600e" filled="f">
                      <v:path arrowok="t" fillok="f" o:connecttype="none"/>
                      <o:lock v:ext="edit" shapetype="t"/>
                    </v:shapetype>
                    <v:shape id="AutoShape 283" o:spid="_x0000_s1026" type="#_x0000_t32" style="position:absolute;margin-left:113.8pt;margin-top:78.45pt;width:15.2pt;height:30.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">
                      <v:stroke endarrow="block"/>
                    </v:shape>
                  </w:pict>
                </mc:Fallback>
              </mc:AlternateContent>
            </w:r>
            <w:r w:rsidRPr="00A337CC">
              <w:rPr>
                <w:rFonts w:cs="Times New Roman"/>
                <w:noProof/>
                <w:sz w:val="22"/>
                <w:szCs w:val="22"/>
              </w:rPr>
              <mc:AlternateContent>
                <mc:Choice Requires="wps">
                  <w:drawing>
                    <wp:anchor distT="0" distB="0" distL="114300" distR="114300" simplePos="0" relativeHeight="251667456" behindDoc="0" locked="0" layoutInCell="1" allowOverlap="1" wp14:anchorId="01199741" wp14:editId="4DCC4E09">
                      <wp:simplePos x="0" y="0"/>
                      <wp:positionH relativeFrom="column">
                        <wp:posOffset>1090930</wp:posOffset>
                      </wp:positionH>
                      <wp:positionV relativeFrom="paragraph">
                        <wp:posOffset>989330</wp:posOffset>
                      </wp:positionV>
                      <wp:extent cx="219075" cy="390525"/>
                      <wp:effectExtent l="38100" t="0" r="28575" b="47625"/>
                      <wp:wrapNone/>
                      <wp:docPr id="30" name="AutoShape 2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9075" cy="390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315DE9" id="AutoShape 282" o:spid="_x0000_s1026" type="#_x0000_t32" style="position:absolute;margin-left:85.9pt;margin-top:77.9pt;width:17.25pt;height:30.75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">
                      <v:stroke endarrow="block"/>
                    </v:shape>
                  </w:pict>
                </mc:Fallback>
              </mc:AlternateContent>
            </w:r>
            <w:r w:rsidR="00B56E8E" w:rsidRPr="00A337CC">
              <w:rPr>
                <w:rFonts w:cs="Times New Roman"/>
                <w:noProof/>
                <w:sz w:val="22"/>
                <w:szCs w:val="22"/>
              </w:rPr>
              <w:drawing>
                <wp:inline distT="0" distB="0" distL="0" distR="0" wp14:anchorId="31DA9CAB" wp14:editId="2AB9128E">
                  <wp:extent cx="2665730" cy="2812415"/>
                  <wp:effectExtent l="0" t="0" r="1270" b="6985"/>
                  <wp:docPr id="16" name="Picture 14" descr="C:\Users\tomislav.domanovac\Desktop\opora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tomislav.domanovac\Desktop\oporaba.jpg"/>
                          <pic:cNvPicPr>
                            <a:picLocks noChangeAspect="1" noChangeArrowheads="1"/>
                          </pic:cNvPicPr>
                        </pic:nvPicPr>
                        <pic:blipFill>
                          <a:blip r:embed="rId31" cstate="print">
                            <a:extLst>
                              <a:ext uri="{28A0092B-C50C-407E-A947-70E740481C1C}">
                                <a14:useLocalDpi xmlns:a14="http://schemas.microsoft.com/office/drawing/2010/main" val="0"/>
                              </a:ext>
                            </a:extLst>
                          </a:blip>
                          <a:srcRect l="6339"/>
                          <a:stretch>
                            <a:fillRect/>
                          </a:stretch>
                        </pic:blipFill>
                        <pic:spPr bwMode="auto">
                          <a:xfrm>
                            <a:off x="0" y="0"/>
                            <a:ext cx="2665730" cy="2812415"/>
                          </a:xfrm>
                          <a:prstGeom prst="rect">
                            <a:avLst/>
                          </a:prstGeom>
                          <a:noFill/>
                          <a:ln>
                            <a:noFill/>
                          </a:ln>
                        </pic:spPr>
                      </pic:pic>
                    </a:graphicData>
                  </a:graphic>
                </wp:inline>
              </w:drawing>
            </w:r>
          </w:p>
        </w:tc>
      </w:tr>
    </w:tbl>
    <w:p w14:paraId="6569CF30" w14:textId="77777777" w:rsidR="00B56E8E" w:rsidRPr="00A337CC" w:rsidRDefault="00B56E8E" w:rsidP="00B56E8E">
      <w:pPr>
        <w:rPr>
          <w:szCs w:val="24"/>
          <w:lang w:eastAsia="en-US"/>
        </w:rPr>
      </w:pPr>
      <w:bookmarkStart w:id="59" w:name="_Toc224441031"/>
      <w:r w:rsidRPr="00A337CC">
        <w:rPr>
          <w:szCs w:val="24"/>
          <w:lang w:eastAsia="en-US"/>
        </w:rPr>
        <w:t xml:space="preserve">Slika 3.2.1/1 – Shematski prikaz sustava izbjegavanja stvaranja otpada te </w:t>
      </w:r>
      <w:bookmarkEnd w:id="59"/>
      <w:r w:rsidRPr="00A337CC">
        <w:rPr>
          <w:szCs w:val="24"/>
          <w:lang w:eastAsia="en-US"/>
        </w:rPr>
        <w:t>materijalne i energetske oporabe otpada</w:t>
      </w:r>
      <w:r w:rsidR="00A8743A" w:rsidRPr="00A337CC">
        <w:rPr>
          <w:szCs w:val="24"/>
          <w:lang w:eastAsia="en-US"/>
        </w:rPr>
        <w:t xml:space="preserve"> (izvor: IPZ Uniprojekt TERRA – izvedeno prema PGO RH)</w:t>
      </w:r>
    </w:p>
    <w:p w14:paraId="273E464C" w14:textId="77777777" w:rsidR="00B56E8E" w:rsidRPr="00A337CC" w:rsidRDefault="00B56E8E" w:rsidP="00B56E8E">
      <w:pPr>
        <w:rPr>
          <w:szCs w:val="24"/>
          <w:lang w:eastAsia="en-US"/>
        </w:rPr>
      </w:pPr>
    </w:p>
    <w:p w14:paraId="1B1B8DA1" w14:textId="77777777" w:rsidR="00B56E8E" w:rsidRPr="00A337CC" w:rsidRDefault="00B56E8E" w:rsidP="00B56E8E">
      <w:pPr>
        <w:ind w:firstLine="709"/>
        <w:rPr>
          <w:szCs w:val="24"/>
          <w:lang w:eastAsia="en-US"/>
        </w:rPr>
      </w:pPr>
    </w:p>
    <w:p w14:paraId="0B151FED" w14:textId="77777777" w:rsidR="00B56E8E" w:rsidRPr="00A337CC" w:rsidRDefault="00B56E8E" w:rsidP="00B56E8E">
      <w:pPr>
        <w:ind w:firstLine="709"/>
        <w:rPr>
          <w:szCs w:val="24"/>
          <w:lang w:eastAsia="en-US"/>
        </w:rPr>
      </w:pPr>
      <w:r w:rsidRPr="00A337CC">
        <w:rPr>
          <w:szCs w:val="24"/>
          <w:lang w:eastAsia="en-US"/>
        </w:rPr>
        <w:t>Neizbjegnuti, tj. preostali otpad oporabljuje se radi iskorištavanja preostalih vrijednih svojstava otpada (materijalna oporaba – reciklaža, ili energetska oporaba otpada radi proizvodnje toplinske i/ili električne energije te goriva iz otpada). Težište oporabe i/ili zbrinjavanja preostalog, odnosno ostatnog otpada je na županijskim ili regionalnim centrima za gospodarenje otpadom.</w:t>
      </w:r>
    </w:p>
    <w:p w14:paraId="447670AF" w14:textId="77777777" w:rsidR="00B56E8E" w:rsidRPr="00A337CC" w:rsidRDefault="00B56E8E" w:rsidP="00B56E8E">
      <w:pPr>
        <w:rPr>
          <w:szCs w:val="24"/>
          <w:lang w:eastAsia="en-US"/>
        </w:rPr>
      </w:pPr>
    </w:p>
    <w:p w14:paraId="0ECDBC26" w14:textId="77777777" w:rsidR="00B56E8E" w:rsidRPr="00A337CC" w:rsidRDefault="00B56E8E" w:rsidP="00B56E8E">
      <w:pPr>
        <w:spacing w:after="240" w:line="288" w:lineRule="auto"/>
        <w:rPr>
          <w:i/>
          <w:szCs w:val="24"/>
          <w:lang w:eastAsia="en-US"/>
        </w:rPr>
      </w:pPr>
      <w:r w:rsidRPr="00A337CC">
        <w:rPr>
          <w:i/>
          <w:szCs w:val="24"/>
          <w:lang w:eastAsia="en-US"/>
        </w:rPr>
        <w:t>Centar za gospodarenje otpadom</w:t>
      </w:r>
    </w:p>
    <w:p w14:paraId="05B7B7BA" w14:textId="77777777" w:rsidR="00B56E8E" w:rsidRPr="00A337CC" w:rsidRDefault="00B56E8E" w:rsidP="00B56E8E">
      <w:pPr>
        <w:ind w:firstLine="708"/>
        <w:rPr>
          <w:szCs w:val="24"/>
          <w:lang w:eastAsia="en-US"/>
        </w:rPr>
      </w:pPr>
      <w:r w:rsidRPr="00A337CC">
        <w:rPr>
          <w:szCs w:val="24"/>
          <w:lang w:eastAsia="en-US"/>
        </w:rPr>
        <w:t>Prema definiciji iz Zakona o održivom gospodarenju otpadom Centar za gospodarenje otpadom (CGO) je sklop više međusobno funkcionalno i/ili tehnološki povezanih građevina i uređaja za obradu komunalnog otpada.</w:t>
      </w:r>
    </w:p>
    <w:p w14:paraId="74101DB4" w14:textId="77777777" w:rsidR="00B56E8E" w:rsidRPr="00A337CC" w:rsidRDefault="00B56E8E" w:rsidP="00B56E8E">
      <w:pPr>
        <w:ind w:firstLine="708"/>
        <w:rPr>
          <w:szCs w:val="24"/>
          <w:lang w:eastAsia="en-US"/>
        </w:rPr>
      </w:pPr>
    </w:p>
    <w:p w14:paraId="29507901" w14:textId="77777777" w:rsidR="00B56E8E" w:rsidRPr="00A337CC" w:rsidRDefault="00B56E8E" w:rsidP="00B56E8E">
      <w:pPr>
        <w:ind w:firstLine="708"/>
        <w:rPr>
          <w:szCs w:val="24"/>
          <w:lang w:eastAsia="en-US"/>
        </w:rPr>
      </w:pPr>
      <w:r w:rsidRPr="00A337CC">
        <w:rPr>
          <w:szCs w:val="24"/>
          <w:lang w:eastAsia="en-US"/>
        </w:rPr>
        <w:t>U CGO-u se odvijaju različite aktivnosti vezane uz obradu otpada:</w:t>
      </w:r>
    </w:p>
    <w:p w14:paraId="0F3EE386" w14:textId="77777777" w:rsidR="00B56E8E" w:rsidRPr="00A337CC" w:rsidRDefault="00B56E8E" w:rsidP="00B56E8E">
      <w:pPr>
        <w:numPr>
          <w:ilvl w:val="0"/>
          <w:numId w:val="22"/>
        </w:numPr>
        <w:ind w:left="1276"/>
        <w:rPr>
          <w:szCs w:val="24"/>
          <w:lang w:eastAsia="en-US"/>
        </w:rPr>
      </w:pPr>
      <w:r w:rsidRPr="00A337CC">
        <w:rPr>
          <w:szCs w:val="24"/>
          <w:lang w:eastAsia="en-US"/>
        </w:rPr>
        <w:t>prihvat, obrada sortiranog ili nesortiranog otpada;</w:t>
      </w:r>
    </w:p>
    <w:p w14:paraId="7AAB3C15" w14:textId="77777777" w:rsidR="00B56E8E" w:rsidRPr="00A337CC" w:rsidRDefault="00B56E8E" w:rsidP="00B56E8E">
      <w:pPr>
        <w:numPr>
          <w:ilvl w:val="0"/>
          <w:numId w:val="22"/>
        </w:numPr>
        <w:ind w:left="1276"/>
        <w:rPr>
          <w:szCs w:val="24"/>
          <w:lang w:eastAsia="en-US"/>
        </w:rPr>
      </w:pPr>
      <w:r w:rsidRPr="00A337CC">
        <w:rPr>
          <w:szCs w:val="24"/>
          <w:lang w:eastAsia="en-US"/>
        </w:rPr>
        <w:t>sakupljanje otpada koji se može ponovno uporabiti ili reciklirati te sakupljanje i daljnja predaja opasnog otpada;</w:t>
      </w:r>
    </w:p>
    <w:p w14:paraId="162CD882" w14:textId="77777777" w:rsidR="00B56E8E" w:rsidRPr="00A337CC" w:rsidRDefault="00B56E8E" w:rsidP="00B56E8E">
      <w:pPr>
        <w:numPr>
          <w:ilvl w:val="0"/>
          <w:numId w:val="22"/>
        </w:numPr>
        <w:ind w:left="1276"/>
        <w:rPr>
          <w:szCs w:val="24"/>
          <w:lang w:eastAsia="en-US"/>
        </w:rPr>
      </w:pPr>
      <w:r w:rsidRPr="00A337CC">
        <w:rPr>
          <w:szCs w:val="24"/>
          <w:lang w:eastAsia="en-US"/>
        </w:rPr>
        <w:t>sakupljanje i distribucija otpada koji se može koristiti u druge svrhe;</w:t>
      </w:r>
    </w:p>
    <w:p w14:paraId="517AB5D6" w14:textId="77777777" w:rsidR="00B56E8E" w:rsidRPr="00A337CC" w:rsidRDefault="00B56E8E" w:rsidP="00B56E8E">
      <w:pPr>
        <w:numPr>
          <w:ilvl w:val="0"/>
          <w:numId w:val="22"/>
        </w:numPr>
        <w:ind w:left="1276"/>
        <w:rPr>
          <w:szCs w:val="24"/>
          <w:lang w:eastAsia="en-US"/>
        </w:rPr>
      </w:pPr>
      <w:r w:rsidRPr="00A337CC">
        <w:rPr>
          <w:szCs w:val="24"/>
          <w:lang w:eastAsia="en-US"/>
        </w:rPr>
        <w:t>zbrinjavanje ostatnog otpada.</w:t>
      </w:r>
    </w:p>
    <w:p w14:paraId="6B9EBEF0" w14:textId="77777777" w:rsidR="00B56E8E" w:rsidRPr="00A337CC" w:rsidRDefault="00B56E8E" w:rsidP="00B56E8E">
      <w:pPr>
        <w:ind w:firstLine="708"/>
        <w:rPr>
          <w:szCs w:val="24"/>
          <w:lang w:eastAsia="en-US"/>
        </w:rPr>
      </w:pPr>
    </w:p>
    <w:p w14:paraId="440FE21E" w14:textId="77777777" w:rsidR="00B56E8E" w:rsidRPr="00A337CC" w:rsidRDefault="00B56E8E" w:rsidP="00B56E8E">
      <w:pPr>
        <w:ind w:firstLine="708"/>
        <w:rPr>
          <w:szCs w:val="24"/>
          <w:lang w:eastAsia="en-US"/>
        </w:rPr>
      </w:pPr>
      <w:r w:rsidRPr="00A337CC">
        <w:rPr>
          <w:szCs w:val="24"/>
          <w:lang w:eastAsia="en-US"/>
        </w:rPr>
        <w:t xml:space="preserve">Nakon izgradnje CGO-a u koji će se odvoziti ostatni miješani komunalni otpad i glomazni otpad, planira se napuštanje odlaganja neobrađenog ostatnog otpada, daljnje unapređivanje odvojenog sakupljanja otpada radi recikliranja i oporabe pojedinih vrsta otpada. Integriranjem u druge zajedničke sastavnice cjelovitog sustava gospodarenja otpadom, tokovi otpada koji nastaju na području JLS će se obraditi kombiniranjem prikladnih tehnika termičke, mehaničke, biološke i fizikalno-kemijske obrade, uz odlaganje obrađenog otpada. Planirani cjelovit i održivi sustav gospodarenja otpadom najbolje je dostupno rješenje za sve vrste otpada. </w:t>
      </w:r>
    </w:p>
    <w:p w14:paraId="30626627" w14:textId="77777777" w:rsidR="00B56E8E" w:rsidRPr="00A337CC" w:rsidRDefault="00B56E8E" w:rsidP="00B56E8E">
      <w:pPr>
        <w:rPr>
          <w:szCs w:val="24"/>
          <w:lang w:eastAsia="en-US"/>
        </w:rPr>
      </w:pPr>
    </w:p>
    <w:p w14:paraId="49F5A40F" w14:textId="77777777" w:rsidR="00B56E8E" w:rsidRPr="00A337CC" w:rsidRDefault="00B56E8E" w:rsidP="00B56E8E">
      <w:pPr>
        <w:rPr>
          <w:szCs w:val="24"/>
          <w:lang w:eastAsia="en-US"/>
        </w:rPr>
      </w:pPr>
      <w:r w:rsidRPr="00A337CC">
        <w:rPr>
          <w:szCs w:val="24"/>
          <w:lang w:eastAsia="en-US"/>
        </w:rPr>
        <w:tab/>
        <w:t xml:space="preserve">Za određene vrste otpada koriste se različiti postupci sakupljanja ili predobrade i obrade s ciljem potpunog izbjegavanja ili što je moguće većeg smanjenja količina ostatnog otpada. Budući da je u gospodarenje otpadom potrebno uložiti velika financijska sredstva, treba težiti da otpada bude manje po masi i volumenu, te da se zbog ograničene dostupnosti energije i sirovina iz otpada iskoristi (oporabi) sve što je ekonomski isplativo ("otpad nije smeće"). </w:t>
      </w:r>
    </w:p>
    <w:p w14:paraId="6FA3AEA2" w14:textId="77777777" w:rsidR="00B56E8E" w:rsidRPr="00A337CC" w:rsidRDefault="00B56E8E" w:rsidP="00B56E8E">
      <w:pPr>
        <w:rPr>
          <w:szCs w:val="24"/>
          <w:lang w:eastAsia="en-US"/>
        </w:rPr>
      </w:pPr>
    </w:p>
    <w:p w14:paraId="756F7F39" w14:textId="77777777" w:rsidR="00B56E8E" w:rsidRPr="00A337CC" w:rsidRDefault="00B56E8E" w:rsidP="00B56E8E">
      <w:pPr>
        <w:ind w:firstLine="708"/>
        <w:rPr>
          <w:szCs w:val="24"/>
          <w:lang w:eastAsia="en-US"/>
        </w:rPr>
      </w:pPr>
      <w:r w:rsidRPr="00A337CC">
        <w:rPr>
          <w:szCs w:val="24"/>
          <w:lang w:eastAsia="en-US"/>
        </w:rPr>
        <w:t xml:space="preserve">Odvajanje tokova otpada na mjestu nastanka omogućuje da se korištenje najbolje </w:t>
      </w:r>
      <w:r w:rsidR="001041DE" w:rsidRPr="00A337CC">
        <w:rPr>
          <w:szCs w:val="24"/>
          <w:lang w:eastAsia="en-US"/>
        </w:rPr>
        <w:t>raspoloživih</w:t>
      </w:r>
      <w:r w:rsidRPr="00A337CC">
        <w:rPr>
          <w:szCs w:val="24"/>
          <w:lang w:eastAsia="en-US"/>
        </w:rPr>
        <w:t xml:space="preserve"> tehnika (NRT) provodi uz prihvatljive troškove. </w:t>
      </w:r>
    </w:p>
    <w:p w14:paraId="5170B002" w14:textId="77777777" w:rsidR="00B56E8E" w:rsidRPr="00A337CC" w:rsidRDefault="00B56E8E" w:rsidP="00B56E8E">
      <w:pPr>
        <w:rPr>
          <w:szCs w:val="24"/>
          <w:lang w:eastAsia="en-US"/>
        </w:rPr>
      </w:pPr>
    </w:p>
    <w:p w14:paraId="6B1D11C5" w14:textId="77777777" w:rsidR="00B56E8E" w:rsidRPr="00A337CC" w:rsidRDefault="00B56E8E" w:rsidP="00B56E8E">
      <w:pPr>
        <w:ind w:firstLine="708"/>
        <w:rPr>
          <w:szCs w:val="24"/>
          <w:lang w:eastAsia="en-US"/>
        </w:rPr>
      </w:pPr>
      <w:r w:rsidRPr="00A337CC">
        <w:rPr>
          <w:szCs w:val="24"/>
          <w:lang w:eastAsia="en-US"/>
        </w:rPr>
        <w:t xml:space="preserve">NRT (ili </w:t>
      </w:r>
      <w:r w:rsidR="0088723E" w:rsidRPr="00A337CC">
        <w:rPr>
          <w:szCs w:val="24"/>
          <w:lang w:eastAsia="en-US"/>
        </w:rPr>
        <w:t>engl.</w:t>
      </w:r>
      <w:r w:rsidRPr="00A337CC">
        <w:rPr>
          <w:szCs w:val="24"/>
          <w:lang w:eastAsia="en-US"/>
        </w:rPr>
        <w:t xml:space="preserve"> BAT) u oporabi krutog komunalnog otpada su one koje postižu najbolje učinke u smanjenju količina otpada koje je potrebno zbrinuti odlaganjem otpada, iskorištavanju energije otpada i odlagališnog plina te smanjenju emisija u zrak. Najčešće se primjenjuju sljedeće tehnologije s pripadajućim objektima:</w:t>
      </w:r>
    </w:p>
    <w:p w14:paraId="553F92A0" w14:textId="77777777" w:rsidR="00B56E8E" w:rsidRPr="00A337CC" w:rsidRDefault="00B56E8E" w:rsidP="00B56E8E">
      <w:pPr>
        <w:pStyle w:val="Odlomakpopisa"/>
        <w:numPr>
          <w:ilvl w:val="0"/>
          <w:numId w:val="16"/>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mehanička obrada krutog otpada (MO),</w:t>
      </w:r>
    </w:p>
    <w:p w14:paraId="02E8D8DF" w14:textId="77777777" w:rsidR="00B56E8E" w:rsidRPr="00A337CC" w:rsidRDefault="00B56E8E" w:rsidP="00B56E8E">
      <w:pPr>
        <w:pStyle w:val="Odlomakpopisa"/>
        <w:numPr>
          <w:ilvl w:val="0"/>
          <w:numId w:val="16"/>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biološka obrada (BO) odvojeno skupljenog biorazgradivog (zelenog) otpada s javnih površina, biorazgradivog otpada iz kućanstava ili biorazgradive komponente miješanog ili ostatnog komunalnog otpada.</w:t>
      </w:r>
    </w:p>
    <w:p w14:paraId="39D4A732" w14:textId="77777777" w:rsidR="00B56E8E" w:rsidRPr="00A337CC" w:rsidRDefault="00B56E8E" w:rsidP="00B56E8E">
      <w:pPr>
        <w:ind w:firstLine="708"/>
        <w:rPr>
          <w:szCs w:val="24"/>
          <w:lang w:eastAsia="en-US"/>
        </w:rPr>
      </w:pPr>
    </w:p>
    <w:p w14:paraId="2E1F0E3F" w14:textId="77777777" w:rsidR="00B56E8E" w:rsidRPr="00A337CC" w:rsidRDefault="00B56E8E" w:rsidP="00B56E8E">
      <w:pPr>
        <w:ind w:firstLine="708"/>
        <w:rPr>
          <w:szCs w:val="24"/>
          <w:lang w:eastAsia="en-US"/>
        </w:rPr>
      </w:pPr>
      <w:r w:rsidRPr="00A337CC">
        <w:rPr>
          <w:szCs w:val="24"/>
          <w:lang w:eastAsia="en-US"/>
        </w:rPr>
        <w:t xml:space="preserve">Sheme gospodarenja prema vrstama otpada ovisno o njegovim svojstvima, tj. neopasnim i inertnim otpadom te opasnim otpadom, </w:t>
      </w:r>
      <w:r w:rsidR="00D71640" w:rsidRPr="00A337CC">
        <w:rPr>
          <w:szCs w:val="24"/>
          <w:lang w:eastAsia="en-US"/>
        </w:rPr>
        <w:t>prikazane su na slikama 3.2.1/2-3</w:t>
      </w:r>
      <w:r w:rsidR="00CA2CE8" w:rsidRPr="00A337CC">
        <w:rPr>
          <w:szCs w:val="24"/>
          <w:lang w:eastAsia="en-US"/>
        </w:rPr>
        <w:t>.</w:t>
      </w:r>
    </w:p>
    <w:p w14:paraId="787252A3" w14:textId="77777777" w:rsidR="00B56E8E" w:rsidRPr="00A337CC" w:rsidRDefault="00B56E8E" w:rsidP="00B56E8E">
      <w:pPr>
        <w:jc w:val="left"/>
        <w:rPr>
          <w:szCs w:val="24"/>
          <w:lang w:eastAsia="en-US"/>
        </w:rPr>
      </w:pPr>
      <w:r w:rsidRPr="00A337CC">
        <w:rPr>
          <w:szCs w:val="24"/>
          <w:lang w:eastAsia="en-US"/>
        </w:rPr>
        <w:br w:type="page"/>
      </w:r>
    </w:p>
    <w:p w14:paraId="54D9298E" w14:textId="77777777" w:rsidR="00B56E8E" w:rsidRPr="00A337CC" w:rsidRDefault="00330BF0" w:rsidP="00B56E8E">
      <w:pPr>
        <w:rPr>
          <w:szCs w:val="24"/>
          <w:lang w:eastAsia="en-US"/>
        </w:rPr>
      </w:pPr>
      <w:r w:rsidRPr="00A337CC">
        <w:rPr>
          <w:noProof/>
        </w:rPr>
        <w:drawing>
          <wp:inline distT="0" distB="0" distL="0" distR="0" wp14:anchorId="1909A18A" wp14:editId="2186D758">
            <wp:extent cx="5486400" cy="30664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3066415"/>
                    </a:xfrm>
                    <a:prstGeom prst="rect">
                      <a:avLst/>
                    </a:prstGeom>
                    <a:noFill/>
                    <a:ln>
                      <a:noFill/>
                    </a:ln>
                  </pic:spPr>
                </pic:pic>
              </a:graphicData>
            </a:graphic>
          </wp:inline>
        </w:drawing>
      </w:r>
    </w:p>
    <w:p w14:paraId="2A1C0D9F" w14:textId="77777777" w:rsidR="00B56E8E" w:rsidRPr="00A337CC" w:rsidRDefault="00B56E8E" w:rsidP="00B56E8E">
      <w:pPr>
        <w:ind w:firstLine="708"/>
        <w:rPr>
          <w:szCs w:val="24"/>
          <w:lang w:eastAsia="en-US"/>
        </w:rPr>
      </w:pPr>
    </w:p>
    <w:p w14:paraId="114348DB" w14:textId="77777777" w:rsidR="00B56E8E" w:rsidRPr="00A337CC" w:rsidRDefault="00B56E8E" w:rsidP="00C11C12">
      <w:pPr>
        <w:rPr>
          <w:szCs w:val="24"/>
          <w:lang w:eastAsia="en-US"/>
        </w:rPr>
      </w:pPr>
      <w:r w:rsidRPr="00A337CC">
        <w:rPr>
          <w:szCs w:val="24"/>
          <w:lang w:eastAsia="en-US"/>
        </w:rPr>
        <w:t xml:space="preserve">Slika </w:t>
      </w:r>
      <w:r w:rsidR="00D71640" w:rsidRPr="00A337CC">
        <w:rPr>
          <w:szCs w:val="24"/>
          <w:lang w:eastAsia="en-US"/>
        </w:rPr>
        <w:t>3</w:t>
      </w:r>
      <w:r w:rsidRPr="00A337CC">
        <w:rPr>
          <w:szCs w:val="24"/>
          <w:lang w:eastAsia="en-US"/>
        </w:rPr>
        <w:t>.</w:t>
      </w:r>
      <w:r w:rsidR="00D71640" w:rsidRPr="00A337CC">
        <w:rPr>
          <w:szCs w:val="24"/>
          <w:lang w:eastAsia="en-US"/>
        </w:rPr>
        <w:t>2.1</w:t>
      </w:r>
      <w:r w:rsidRPr="00A337CC">
        <w:rPr>
          <w:szCs w:val="24"/>
          <w:lang w:eastAsia="en-US"/>
        </w:rPr>
        <w:t>/2 – Shema gospodarenja neopasnim i inertnim otpadom</w:t>
      </w:r>
      <w:r w:rsidR="00A8743A" w:rsidRPr="00A337CC">
        <w:rPr>
          <w:szCs w:val="24"/>
          <w:lang w:eastAsia="en-US"/>
        </w:rPr>
        <w:t xml:space="preserve"> (izvor: IPZ Uniprojekt TERRA)</w:t>
      </w:r>
    </w:p>
    <w:p w14:paraId="5D4EC6F5" w14:textId="77777777" w:rsidR="00B56E8E" w:rsidRPr="00A337CC" w:rsidRDefault="00B56E8E" w:rsidP="00B56E8E">
      <w:pPr>
        <w:ind w:firstLine="708"/>
        <w:rPr>
          <w:szCs w:val="24"/>
          <w:lang w:eastAsia="en-US"/>
        </w:rPr>
      </w:pPr>
    </w:p>
    <w:p w14:paraId="32339732" w14:textId="77777777" w:rsidR="00B56E8E" w:rsidRPr="00A337CC" w:rsidRDefault="00B56E8E" w:rsidP="00B56E8E">
      <w:pPr>
        <w:ind w:firstLine="708"/>
        <w:rPr>
          <w:szCs w:val="24"/>
          <w:lang w:eastAsia="en-US"/>
        </w:rPr>
      </w:pPr>
    </w:p>
    <w:p w14:paraId="003C2C1D" w14:textId="77777777" w:rsidR="00B56E8E" w:rsidRPr="00A337CC" w:rsidRDefault="00B56E8E" w:rsidP="00B56E8E">
      <w:pPr>
        <w:ind w:firstLine="708"/>
        <w:rPr>
          <w:szCs w:val="24"/>
          <w:lang w:eastAsia="en-US"/>
        </w:rPr>
      </w:pPr>
      <w:r w:rsidRPr="00A337CC">
        <w:rPr>
          <w:noProof/>
          <w:szCs w:val="24"/>
        </w:rPr>
        <w:drawing>
          <wp:inline distT="0" distB="0" distL="0" distR="0" wp14:anchorId="4D0004E3" wp14:editId="14C861F8">
            <wp:extent cx="3467735" cy="3303905"/>
            <wp:effectExtent l="0" t="0" r="0" b="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67735" cy="3303905"/>
                    </a:xfrm>
                    <a:prstGeom prst="rect">
                      <a:avLst/>
                    </a:prstGeom>
                    <a:noFill/>
                    <a:ln>
                      <a:noFill/>
                    </a:ln>
                  </pic:spPr>
                </pic:pic>
              </a:graphicData>
            </a:graphic>
          </wp:inline>
        </w:drawing>
      </w:r>
    </w:p>
    <w:p w14:paraId="1F750AEF" w14:textId="77777777" w:rsidR="00B56E8E" w:rsidRPr="00A337CC" w:rsidRDefault="00B56E8E" w:rsidP="00B56E8E">
      <w:pPr>
        <w:ind w:firstLine="708"/>
        <w:rPr>
          <w:szCs w:val="24"/>
          <w:lang w:eastAsia="en-US"/>
        </w:rPr>
      </w:pPr>
    </w:p>
    <w:p w14:paraId="683147B8" w14:textId="77777777" w:rsidR="00B56E8E" w:rsidRPr="00A337CC" w:rsidRDefault="00B56E8E" w:rsidP="00C11C12">
      <w:pPr>
        <w:rPr>
          <w:szCs w:val="24"/>
          <w:lang w:eastAsia="en-US"/>
        </w:rPr>
      </w:pPr>
      <w:r w:rsidRPr="00A337CC">
        <w:rPr>
          <w:szCs w:val="24"/>
          <w:lang w:eastAsia="en-US"/>
        </w:rPr>
        <w:t xml:space="preserve">Slika </w:t>
      </w:r>
      <w:r w:rsidR="00D71640" w:rsidRPr="00A337CC">
        <w:rPr>
          <w:szCs w:val="24"/>
          <w:lang w:eastAsia="en-US"/>
        </w:rPr>
        <w:t>3.2.1</w:t>
      </w:r>
      <w:r w:rsidRPr="00A337CC">
        <w:rPr>
          <w:szCs w:val="24"/>
          <w:lang w:eastAsia="en-US"/>
        </w:rPr>
        <w:t>/3 – Shema gospodarenja opasnim otpadom</w:t>
      </w:r>
      <w:r w:rsidR="00A8743A" w:rsidRPr="00A337CC">
        <w:rPr>
          <w:szCs w:val="24"/>
          <w:lang w:eastAsia="en-US"/>
        </w:rPr>
        <w:t xml:space="preserve"> (izvor: IPZ Uniprojekt TERRA)</w:t>
      </w:r>
    </w:p>
    <w:p w14:paraId="45993E5A" w14:textId="77777777" w:rsidR="00B56E8E" w:rsidRPr="00A337CC" w:rsidRDefault="00B56E8E" w:rsidP="00B56E8E">
      <w:pPr>
        <w:spacing w:after="240" w:line="288" w:lineRule="auto"/>
        <w:rPr>
          <w:szCs w:val="24"/>
          <w:lang w:eastAsia="en-US"/>
        </w:rPr>
      </w:pPr>
    </w:p>
    <w:p w14:paraId="22F9DABD" w14:textId="77777777" w:rsidR="00173615" w:rsidRPr="00A337CC" w:rsidRDefault="00173615" w:rsidP="00173615">
      <w:pPr>
        <w:ind w:firstLine="709"/>
        <w:jc w:val="left"/>
        <w:rPr>
          <w:szCs w:val="24"/>
          <w:lang w:eastAsia="en-US"/>
        </w:rPr>
      </w:pPr>
    </w:p>
    <w:p w14:paraId="6649488B" w14:textId="77777777" w:rsidR="00173615" w:rsidRPr="00A337CC" w:rsidRDefault="00173615" w:rsidP="00173615">
      <w:pPr>
        <w:ind w:firstLine="709"/>
        <w:jc w:val="left"/>
        <w:rPr>
          <w:szCs w:val="24"/>
          <w:lang w:eastAsia="en-US"/>
        </w:rPr>
      </w:pPr>
    </w:p>
    <w:p w14:paraId="2470EC11" w14:textId="77777777" w:rsidR="00173615" w:rsidRPr="00A337CC" w:rsidRDefault="00173615" w:rsidP="00173615">
      <w:pPr>
        <w:ind w:firstLine="709"/>
        <w:jc w:val="left"/>
        <w:rPr>
          <w:szCs w:val="24"/>
          <w:lang w:eastAsia="en-US"/>
        </w:rPr>
      </w:pPr>
    </w:p>
    <w:p w14:paraId="1B1D0D69" w14:textId="77777777" w:rsidR="00173615" w:rsidRPr="00A337CC" w:rsidRDefault="00173615" w:rsidP="00173615">
      <w:pPr>
        <w:ind w:firstLine="709"/>
        <w:jc w:val="left"/>
        <w:rPr>
          <w:szCs w:val="24"/>
          <w:lang w:eastAsia="en-US"/>
        </w:rPr>
      </w:pPr>
      <w:r w:rsidRPr="00A337CC">
        <w:rPr>
          <w:szCs w:val="24"/>
          <w:lang w:eastAsia="en-US"/>
        </w:rPr>
        <w:t>Detaljniji prikaz sustava izbjegavanja nastanka i gospodarenja komunalnim otpadom prikazan je na slici 3.2.1/</w:t>
      </w:r>
      <w:r w:rsidR="0077516B" w:rsidRPr="00A337CC">
        <w:rPr>
          <w:szCs w:val="24"/>
          <w:lang w:eastAsia="en-US"/>
        </w:rPr>
        <w:t>4</w:t>
      </w:r>
      <w:r w:rsidRPr="00A337CC">
        <w:rPr>
          <w:szCs w:val="24"/>
          <w:lang w:eastAsia="en-US"/>
        </w:rPr>
        <w:t>.</w:t>
      </w:r>
    </w:p>
    <w:p w14:paraId="449848B1" w14:textId="77777777" w:rsidR="00173615" w:rsidRPr="00A337CC" w:rsidRDefault="00173615" w:rsidP="00173615">
      <w:pPr>
        <w:ind w:firstLine="709"/>
        <w:jc w:val="left"/>
        <w:rPr>
          <w:szCs w:val="24"/>
          <w:lang w:eastAsia="en-US"/>
        </w:rPr>
      </w:pPr>
    </w:p>
    <w:p w14:paraId="21297616" w14:textId="77777777" w:rsidR="00173615" w:rsidRPr="00A337CC" w:rsidRDefault="00A8743A" w:rsidP="00A8743A">
      <w:r w:rsidRPr="00A337CC">
        <w:rPr>
          <w:noProof/>
        </w:rPr>
        <w:drawing>
          <wp:inline distT="0" distB="0" distL="0" distR="0" wp14:anchorId="666310FA" wp14:editId="018F3545">
            <wp:extent cx="5486400" cy="37490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86400" cy="3749040"/>
                    </a:xfrm>
                    <a:prstGeom prst="rect">
                      <a:avLst/>
                    </a:prstGeom>
                    <a:noFill/>
                  </pic:spPr>
                </pic:pic>
              </a:graphicData>
            </a:graphic>
          </wp:inline>
        </w:drawing>
      </w:r>
    </w:p>
    <w:p w14:paraId="4EA3DDEB" w14:textId="77777777" w:rsidR="00173615" w:rsidRPr="00A337CC" w:rsidRDefault="00173615" w:rsidP="00173615">
      <w:pPr>
        <w:jc w:val="left"/>
        <w:rPr>
          <w:rFonts w:asciiTheme="minorHAnsi" w:hAnsiTheme="minorHAnsi" w:cstheme="minorHAnsi"/>
        </w:rPr>
      </w:pPr>
      <w:r w:rsidRPr="00A337CC">
        <w:rPr>
          <w:rFonts w:asciiTheme="minorHAnsi" w:hAnsiTheme="minorHAnsi" w:cstheme="minorHAnsi"/>
        </w:rPr>
        <w:t xml:space="preserve">Slika </w:t>
      </w:r>
      <w:r w:rsidRPr="00A337CC">
        <w:rPr>
          <w:szCs w:val="24"/>
          <w:lang w:eastAsia="en-US"/>
        </w:rPr>
        <w:t>3.2.1</w:t>
      </w:r>
      <w:r w:rsidRPr="00A337CC">
        <w:rPr>
          <w:rFonts w:asciiTheme="minorHAnsi" w:hAnsiTheme="minorHAnsi" w:cstheme="minorHAnsi"/>
        </w:rPr>
        <w:t>/</w:t>
      </w:r>
      <w:r w:rsidR="0077516B" w:rsidRPr="00A337CC">
        <w:rPr>
          <w:rFonts w:asciiTheme="minorHAnsi" w:hAnsiTheme="minorHAnsi" w:cstheme="minorHAnsi"/>
        </w:rPr>
        <w:t>4</w:t>
      </w:r>
      <w:r w:rsidRPr="00A337CC">
        <w:rPr>
          <w:rFonts w:asciiTheme="minorHAnsi" w:hAnsiTheme="minorHAnsi" w:cstheme="minorHAnsi"/>
        </w:rPr>
        <w:t xml:space="preserve"> – </w:t>
      </w:r>
      <w:r w:rsidRPr="00A337CC">
        <w:rPr>
          <w:rFonts w:asciiTheme="minorHAnsi" w:hAnsiTheme="minorHAnsi" w:cstheme="minorHAnsi"/>
          <w:szCs w:val="24"/>
        </w:rPr>
        <w:t>Shema sustava gospodarenja komunalnim otpadom</w:t>
      </w:r>
      <w:r w:rsidRPr="00A337CC">
        <w:rPr>
          <w:rFonts w:asciiTheme="minorHAnsi" w:hAnsiTheme="minorHAnsi" w:cstheme="minorHAnsi"/>
        </w:rPr>
        <w:t xml:space="preserve"> (</w:t>
      </w:r>
      <w:r w:rsidR="00A8743A" w:rsidRPr="00A337CC">
        <w:rPr>
          <w:rFonts w:asciiTheme="minorHAnsi" w:hAnsiTheme="minorHAnsi" w:cstheme="minorHAnsi"/>
        </w:rPr>
        <w:t xml:space="preserve">izvor: </w:t>
      </w:r>
      <w:r w:rsidRPr="00A337CC">
        <w:rPr>
          <w:rFonts w:asciiTheme="minorHAnsi" w:hAnsiTheme="minorHAnsi" w:cstheme="minorHAnsi"/>
        </w:rPr>
        <w:t>PGO RH 2017.-2022.) s prikazom sustava sprječavanja nastanka otpada</w:t>
      </w:r>
    </w:p>
    <w:p w14:paraId="7F85557C" w14:textId="77777777" w:rsidR="00173615" w:rsidRPr="00A337CC" w:rsidRDefault="00173615" w:rsidP="00173615">
      <w:pPr>
        <w:ind w:firstLine="709"/>
        <w:jc w:val="left"/>
        <w:rPr>
          <w:szCs w:val="24"/>
          <w:lang w:eastAsia="en-US"/>
        </w:rPr>
      </w:pPr>
    </w:p>
    <w:p w14:paraId="392D8370" w14:textId="77777777" w:rsidR="00173615" w:rsidRPr="00A337CC" w:rsidRDefault="00173615" w:rsidP="00173615">
      <w:pPr>
        <w:ind w:firstLine="709"/>
        <w:rPr>
          <w:szCs w:val="24"/>
          <w:lang w:eastAsia="en-US"/>
        </w:rPr>
      </w:pPr>
      <w:r w:rsidRPr="00A337CC">
        <w:rPr>
          <w:szCs w:val="24"/>
          <w:lang w:eastAsia="en-US"/>
        </w:rPr>
        <w:t>Dominantni način ostvarivanja ciljeva smanjenja količine komunalnog otpada bazira se na izbjegavanju nastajanja otpada podupiranjem kućnog kompostiranja gdje je to moguće uz korištenje dobivenog komposta, kao i uspostavom centara za ponovnu uporabu gdje se potiče razmjena ili prodaja obnovljenih predmeta prije nego li su postali otpad.</w:t>
      </w:r>
    </w:p>
    <w:p w14:paraId="2218303D" w14:textId="77777777" w:rsidR="00173615" w:rsidRPr="00A337CC" w:rsidRDefault="00173615" w:rsidP="00173615">
      <w:pPr>
        <w:ind w:firstLine="709"/>
        <w:rPr>
          <w:szCs w:val="24"/>
          <w:lang w:eastAsia="en-US"/>
        </w:rPr>
      </w:pPr>
      <w:r w:rsidRPr="00A337CC">
        <w:rPr>
          <w:szCs w:val="24"/>
          <w:lang w:eastAsia="en-US"/>
        </w:rPr>
        <w:t>Ostvarenje cilja odvojenog sakupljanja komunalnog otpada radi reciklaže postiže se uvođenjem sustava sakupljanja na kućnom pragu, reciklažnim dvorištima te zelenim (reciklažnim) otocima i spremnicima za skupljanje na javnim mjestima.</w:t>
      </w:r>
    </w:p>
    <w:p w14:paraId="14FF51C1" w14:textId="77777777" w:rsidR="00173615" w:rsidRPr="00A337CC" w:rsidRDefault="00173615" w:rsidP="00173615">
      <w:pPr>
        <w:ind w:firstLine="709"/>
        <w:rPr>
          <w:szCs w:val="24"/>
          <w:lang w:eastAsia="en-US"/>
        </w:rPr>
      </w:pPr>
      <w:r w:rsidRPr="00A337CC">
        <w:rPr>
          <w:szCs w:val="24"/>
          <w:lang w:eastAsia="en-US"/>
        </w:rPr>
        <w:t>Odvojeno sakupljeni komunalni otpad se obrađuje ili priprema za daljnju obradu na reciklažnim centrima, odnosno na postrojenjima za obradu posebnih kategorija otpada.</w:t>
      </w:r>
    </w:p>
    <w:p w14:paraId="21F0186E" w14:textId="77777777" w:rsidR="00173615" w:rsidRPr="00A337CC" w:rsidRDefault="00173615" w:rsidP="00173615">
      <w:pPr>
        <w:ind w:firstLine="709"/>
        <w:rPr>
          <w:szCs w:val="24"/>
          <w:lang w:eastAsia="en-US"/>
        </w:rPr>
      </w:pPr>
      <w:r w:rsidRPr="00A337CC">
        <w:rPr>
          <w:szCs w:val="24"/>
          <w:lang w:eastAsia="en-US"/>
        </w:rPr>
        <w:t>Ostatni otpad i miješani komunalni otpad se obrađuje na centrima za gospodarenje otpadom gdje se od navedenih tokova iskorištava preostali energetski ili materijalni korisni potencijal.</w:t>
      </w:r>
    </w:p>
    <w:p w14:paraId="12E5FA19" w14:textId="77777777" w:rsidR="00173615" w:rsidRPr="00A337CC" w:rsidRDefault="00173615" w:rsidP="00B56E8E">
      <w:pPr>
        <w:spacing w:after="240" w:line="288" w:lineRule="auto"/>
        <w:rPr>
          <w:szCs w:val="24"/>
          <w:lang w:eastAsia="en-US"/>
        </w:rPr>
      </w:pPr>
    </w:p>
    <w:p w14:paraId="1BB84529" w14:textId="77777777" w:rsidR="00B56E8E" w:rsidRPr="00A337CC" w:rsidRDefault="00B56E8E" w:rsidP="00B56E8E">
      <w:pPr>
        <w:jc w:val="left"/>
        <w:rPr>
          <w:szCs w:val="24"/>
          <w:lang w:eastAsia="en-US"/>
        </w:rPr>
      </w:pPr>
      <w:bookmarkStart w:id="60" w:name="_Toc382302954"/>
    </w:p>
    <w:p w14:paraId="0741F297" w14:textId="77777777" w:rsidR="00203991" w:rsidRPr="00A337CC" w:rsidRDefault="00203991" w:rsidP="00EF2F55">
      <w:pPr>
        <w:ind w:firstLine="709"/>
        <w:rPr>
          <w:szCs w:val="24"/>
          <w:lang w:eastAsia="en-US"/>
        </w:rPr>
      </w:pPr>
    </w:p>
    <w:p w14:paraId="08044348" w14:textId="77777777" w:rsidR="00B56E8E" w:rsidRPr="00A337CC" w:rsidRDefault="00BC772C" w:rsidP="00A47A8F">
      <w:pPr>
        <w:pStyle w:val="Naslov3"/>
      </w:pPr>
      <w:bookmarkStart w:id="61" w:name="_Toc504556096"/>
      <w:r w:rsidRPr="00A337CC">
        <w:t>Gospodarenje komunalnim i proizvodnim</w:t>
      </w:r>
      <w:r w:rsidR="00A47A8F" w:rsidRPr="00A337CC">
        <w:t xml:space="preserve"> otpadom</w:t>
      </w:r>
      <w:r w:rsidR="005A12A5" w:rsidRPr="00A337CC">
        <w:t>, opasnim otpadom</w:t>
      </w:r>
      <w:r w:rsidR="00A47A8F" w:rsidRPr="00A337CC">
        <w:t xml:space="preserve"> </w:t>
      </w:r>
      <w:r w:rsidR="005A12A5" w:rsidRPr="00A337CC">
        <w:t>i</w:t>
      </w:r>
      <w:r w:rsidR="00A47A8F" w:rsidRPr="00A337CC">
        <w:t xml:space="preserve"> posebnim kategorijama</w:t>
      </w:r>
      <w:r w:rsidR="00203991" w:rsidRPr="00A337CC">
        <w:t xml:space="preserve"> otpada</w:t>
      </w:r>
      <w:bookmarkEnd w:id="61"/>
    </w:p>
    <w:p w14:paraId="2695CC04" w14:textId="77777777" w:rsidR="00A47A8F" w:rsidRPr="00A337CC" w:rsidRDefault="00A47A8F" w:rsidP="00B56E8E">
      <w:pPr>
        <w:ind w:firstLine="708"/>
        <w:rPr>
          <w:szCs w:val="24"/>
          <w:lang w:eastAsia="en-US"/>
        </w:rPr>
      </w:pPr>
    </w:p>
    <w:p w14:paraId="5BC08B65" w14:textId="77777777" w:rsidR="00B56E8E" w:rsidRPr="00A337CC" w:rsidRDefault="00B56E8E" w:rsidP="00B56E8E">
      <w:pPr>
        <w:ind w:firstLine="708"/>
        <w:rPr>
          <w:szCs w:val="24"/>
          <w:lang w:eastAsia="en-US"/>
        </w:rPr>
      </w:pPr>
      <w:r w:rsidRPr="00A337CC">
        <w:rPr>
          <w:szCs w:val="24"/>
          <w:lang w:eastAsia="en-US"/>
        </w:rPr>
        <w:t>Cjeloviti sustav gospodarenja otpadom mora biti usklađen s važećim propisima zaštite okoliša, a što uključuje sustave i objekte za izdvojeno skupljanje i predobradu određenih vrsta otpada.</w:t>
      </w:r>
    </w:p>
    <w:p w14:paraId="04B088A6" w14:textId="77777777" w:rsidR="00B56E8E" w:rsidRPr="00A337CC" w:rsidRDefault="00B56E8E" w:rsidP="00B56E8E">
      <w:pPr>
        <w:ind w:firstLine="708"/>
        <w:rPr>
          <w:szCs w:val="24"/>
          <w:lang w:eastAsia="en-US"/>
        </w:rPr>
      </w:pPr>
    </w:p>
    <w:p w14:paraId="0376EB73" w14:textId="77777777" w:rsidR="00B56E8E" w:rsidRPr="00A337CC" w:rsidRDefault="00B56E8E" w:rsidP="00B56E8E">
      <w:pPr>
        <w:spacing w:after="120"/>
        <w:ind w:firstLine="709"/>
        <w:rPr>
          <w:rFonts w:cs="Times New Roman"/>
          <w:szCs w:val="24"/>
        </w:rPr>
      </w:pPr>
      <w:r w:rsidRPr="00A337CC">
        <w:rPr>
          <w:rFonts w:cs="Times New Roman"/>
          <w:szCs w:val="24"/>
        </w:rPr>
        <w:t xml:space="preserve">U tablici </w:t>
      </w:r>
      <w:r w:rsidR="00D71640" w:rsidRPr="00A337CC">
        <w:rPr>
          <w:rFonts w:cs="Times New Roman"/>
          <w:szCs w:val="24"/>
        </w:rPr>
        <w:t>3</w:t>
      </w:r>
      <w:r w:rsidRPr="00A337CC">
        <w:rPr>
          <w:rFonts w:cs="Times New Roman"/>
          <w:szCs w:val="24"/>
        </w:rPr>
        <w:t>.</w:t>
      </w:r>
      <w:r w:rsidR="00D71640" w:rsidRPr="00A337CC">
        <w:rPr>
          <w:rFonts w:cs="Times New Roman"/>
          <w:szCs w:val="24"/>
        </w:rPr>
        <w:t>2.</w:t>
      </w:r>
      <w:r w:rsidR="008C47F8" w:rsidRPr="00A337CC">
        <w:rPr>
          <w:rFonts w:cs="Times New Roman"/>
          <w:szCs w:val="24"/>
        </w:rPr>
        <w:t>2</w:t>
      </w:r>
      <w:r w:rsidRPr="00A337CC">
        <w:rPr>
          <w:rFonts w:cs="Times New Roman"/>
          <w:szCs w:val="24"/>
        </w:rPr>
        <w:t>/1 dane su grupe otpada, mogući način sakupljanja, mogući načini obrade i smjernice njihova vrednovanja (ponovnog korištenja ili oporabe) u cjelovitom sustavu gospodarenja otpadom.</w:t>
      </w:r>
    </w:p>
    <w:p w14:paraId="54F48F35" w14:textId="77777777" w:rsidR="00AD4D93" w:rsidRPr="00A337CC" w:rsidRDefault="00B56E8E" w:rsidP="00AD4D93">
      <w:pPr>
        <w:spacing w:after="240"/>
        <w:ind w:left="1620" w:hanging="1620"/>
        <w:rPr>
          <w:rFonts w:cs="Times New Roman"/>
          <w:bCs/>
          <w:sz w:val="20"/>
        </w:rPr>
      </w:pPr>
      <w:r w:rsidRPr="00A337CC">
        <w:rPr>
          <w:rFonts w:cs="Times New Roman"/>
          <w:szCs w:val="24"/>
        </w:rPr>
        <w:t xml:space="preserve">Tablica </w:t>
      </w:r>
      <w:r w:rsidR="00D71640" w:rsidRPr="00A337CC">
        <w:rPr>
          <w:rFonts w:cs="Times New Roman"/>
          <w:szCs w:val="24"/>
        </w:rPr>
        <w:t>3.2.</w:t>
      </w:r>
      <w:r w:rsidR="008C47F8" w:rsidRPr="00A337CC">
        <w:rPr>
          <w:rFonts w:cs="Times New Roman"/>
          <w:szCs w:val="24"/>
        </w:rPr>
        <w:t>2</w:t>
      </w:r>
      <w:r w:rsidRPr="00A337CC">
        <w:rPr>
          <w:rFonts w:cs="Times New Roman"/>
          <w:szCs w:val="24"/>
        </w:rPr>
        <w:t>/1</w:t>
      </w:r>
      <w:r w:rsidRPr="00A337CC">
        <w:rPr>
          <w:rFonts w:cs="Times New Roman"/>
          <w:szCs w:val="24"/>
        </w:rPr>
        <w:tab/>
        <w:t>Mogući načini sakupljanja i obrade te smjernice za postupanje s pojedinim grupama i vrstama otpada</w:t>
      </w:r>
      <w:r w:rsidR="00C73D9F" w:rsidRPr="00C73D9F">
        <w:rPr>
          <w:rFonts w:cs="Times New Roman"/>
          <w:szCs w:val="24"/>
        </w:rPr>
        <w:t xml:space="preserve"> </w:t>
      </w:r>
    </w:p>
    <w:tbl>
      <w:tblPr>
        <w:tblW w:w="8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0"/>
        <w:gridCol w:w="2258"/>
        <w:gridCol w:w="2142"/>
        <w:gridCol w:w="1540"/>
      </w:tblGrid>
      <w:tr w:rsidR="00AD4D93" w:rsidRPr="00784380" w14:paraId="576A8498" w14:textId="77777777" w:rsidTr="0085295A">
        <w:trPr>
          <w:trHeight w:val="555"/>
          <w:tblHeader/>
          <w:jc w:val="center"/>
        </w:trPr>
        <w:tc>
          <w:tcPr>
            <w:tcW w:w="2650" w:type="dxa"/>
            <w:shd w:val="clear" w:color="auto" w:fill="E6E6E6"/>
            <w:noWrap/>
            <w:vAlign w:val="center"/>
          </w:tcPr>
          <w:p w14:paraId="4526CB94" w14:textId="77777777" w:rsidR="00AD4D93" w:rsidRPr="00784380" w:rsidRDefault="00AD4D93" w:rsidP="0085295A">
            <w:pPr>
              <w:jc w:val="center"/>
              <w:rPr>
                <w:rFonts w:cs="Times New Roman"/>
                <w:b/>
                <w:bCs/>
                <w:iCs/>
                <w:sz w:val="22"/>
                <w:szCs w:val="22"/>
              </w:rPr>
            </w:pPr>
            <w:r w:rsidRPr="00784380">
              <w:rPr>
                <w:rFonts w:cs="Times New Roman"/>
                <w:b/>
                <w:bCs/>
                <w:iCs/>
                <w:sz w:val="22"/>
                <w:szCs w:val="22"/>
              </w:rPr>
              <w:t>Grupa ili vrsta otpada</w:t>
            </w:r>
          </w:p>
        </w:tc>
        <w:tc>
          <w:tcPr>
            <w:tcW w:w="2258" w:type="dxa"/>
            <w:shd w:val="clear" w:color="auto" w:fill="E6E6E6"/>
            <w:vAlign w:val="center"/>
          </w:tcPr>
          <w:p w14:paraId="7C5CD91C" w14:textId="77777777" w:rsidR="00AD4D93" w:rsidRPr="00784380" w:rsidRDefault="00AD4D93" w:rsidP="0085295A">
            <w:pPr>
              <w:jc w:val="center"/>
              <w:rPr>
                <w:rFonts w:cs="Times New Roman"/>
                <w:b/>
                <w:bCs/>
                <w:sz w:val="22"/>
                <w:szCs w:val="22"/>
              </w:rPr>
            </w:pPr>
            <w:r w:rsidRPr="00784380">
              <w:rPr>
                <w:rFonts w:cs="Times New Roman"/>
                <w:b/>
                <w:bCs/>
                <w:sz w:val="22"/>
                <w:szCs w:val="22"/>
              </w:rPr>
              <w:t>Mjesto i način sakupljanja</w:t>
            </w:r>
          </w:p>
        </w:tc>
        <w:tc>
          <w:tcPr>
            <w:tcW w:w="2142" w:type="dxa"/>
            <w:shd w:val="clear" w:color="auto" w:fill="E6E6E6"/>
            <w:vAlign w:val="center"/>
          </w:tcPr>
          <w:p w14:paraId="1101FA0A" w14:textId="77777777" w:rsidR="00AD4D93" w:rsidRPr="00784380" w:rsidRDefault="00AD4D93" w:rsidP="0085295A">
            <w:pPr>
              <w:jc w:val="center"/>
              <w:rPr>
                <w:rFonts w:cs="Times New Roman"/>
                <w:b/>
                <w:bCs/>
                <w:sz w:val="22"/>
                <w:szCs w:val="22"/>
              </w:rPr>
            </w:pPr>
            <w:r w:rsidRPr="00784380">
              <w:rPr>
                <w:rFonts w:cs="Times New Roman"/>
                <w:b/>
                <w:bCs/>
                <w:sz w:val="22"/>
                <w:szCs w:val="22"/>
              </w:rPr>
              <w:t>Mjesto</w:t>
            </w:r>
          </w:p>
          <w:p w14:paraId="13E216A5" w14:textId="77777777" w:rsidR="00AD4D93" w:rsidRPr="00784380" w:rsidRDefault="00AD4D93" w:rsidP="0085295A">
            <w:pPr>
              <w:jc w:val="center"/>
              <w:rPr>
                <w:rFonts w:cs="Times New Roman"/>
                <w:b/>
                <w:bCs/>
                <w:sz w:val="22"/>
                <w:szCs w:val="22"/>
              </w:rPr>
            </w:pPr>
            <w:r w:rsidRPr="00784380">
              <w:rPr>
                <w:rFonts w:cs="Times New Roman"/>
                <w:b/>
                <w:bCs/>
                <w:sz w:val="22"/>
                <w:szCs w:val="22"/>
              </w:rPr>
              <w:t>/</w:t>
            </w:r>
          </w:p>
          <w:p w14:paraId="638B7694" w14:textId="77777777" w:rsidR="00AD4D93" w:rsidRPr="00784380" w:rsidRDefault="00AD4D93" w:rsidP="0085295A">
            <w:pPr>
              <w:jc w:val="center"/>
              <w:rPr>
                <w:rFonts w:cs="Times New Roman"/>
                <w:b/>
                <w:bCs/>
                <w:sz w:val="22"/>
                <w:szCs w:val="22"/>
              </w:rPr>
            </w:pPr>
            <w:r w:rsidRPr="00784380">
              <w:rPr>
                <w:rFonts w:cs="Times New Roman"/>
                <w:b/>
                <w:bCs/>
                <w:sz w:val="22"/>
                <w:szCs w:val="22"/>
              </w:rPr>
              <w:t>način obrade</w:t>
            </w:r>
          </w:p>
        </w:tc>
        <w:tc>
          <w:tcPr>
            <w:tcW w:w="1540" w:type="dxa"/>
            <w:shd w:val="clear" w:color="auto" w:fill="E6E6E6"/>
            <w:noWrap/>
            <w:vAlign w:val="center"/>
          </w:tcPr>
          <w:p w14:paraId="78510645" w14:textId="77777777" w:rsidR="00AD4D93" w:rsidRPr="00784380" w:rsidRDefault="00AD4D93" w:rsidP="0085295A">
            <w:pPr>
              <w:jc w:val="center"/>
              <w:rPr>
                <w:rFonts w:cs="Times New Roman"/>
                <w:b/>
                <w:bCs/>
                <w:sz w:val="22"/>
                <w:szCs w:val="22"/>
              </w:rPr>
            </w:pPr>
            <w:r w:rsidRPr="00784380">
              <w:rPr>
                <w:rFonts w:cs="Times New Roman"/>
                <w:b/>
                <w:bCs/>
                <w:sz w:val="22"/>
                <w:szCs w:val="22"/>
              </w:rPr>
              <w:t>Vrednovanje</w:t>
            </w:r>
          </w:p>
        </w:tc>
      </w:tr>
      <w:tr w:rsidR="00AD4D93" w:rsidRPr="00784380" w14:paraId="3353127C" w14:textId="77777777" w:rsidTr="0085295A">
        <w:trPr>
          <w:cantSplit/>
          <w:trHeight w:val="457"/>
          <w:jc w:val="center"/>
        </w:trPr>
        <w:tc>
          <w:tcPr>
            <w:tcW w:w="2650" w:type="dxa"/>
            <w:vMerge w:val="restart"/>
            <w:noWrap/>
            <w:vAlign w:val="center"/>
          </w:tcPr>
          <w:p w14:paraId="2C6D9B0E" w14:textId="77777777" w:rsidR="00AD4D93" w:rsidRPr="00784380" w:rsidRDefault="00AD4D93" w:rsidP="0085295A">
            <w:pPr>
              <w:jc w:val="left"/>
              <w:rPr>
                <w:rFonts w:cs="Times New Roman"/>
                <w:b/>
                <w:bCs/>
                <w:sz w:val="22"/>
                <w:szCs w:val="22"/>
              </w:rPr>
            </w:pPr>
            <w:r w:rsidRPr="00784380">
              <w:rPr>
                <w:rFonts w:cs="Times New Roman"/>
                <w:b/>
                <w:bCs/>
                <w:sz w:val="22"/>
                <w:szCs w:val="22"/>
              </w:rPr>
              <w:t>Komunalni otpad</w:t>
            </w:r>
          </w:p>
          <w:p w14:paraId="03E227C7" w14:textId="77777777" w:rsidR="00AD4D93" w:rsidRPr="00784380" w:rsidRDefault="00AD4D93" w:rsidP="0085295A">
            <w:pPr>
              <w:jc w:val="left"/>
              <w:rPr>
                <w:rFonts w:cs="Times New Roman"/>
                <w:sz w:val="22"/>
                <w:szCs w:val="22"/>
              </w:rPr>
            </w:pPr>
            <w:r w:rsidRPr="00784380">
              <w:rPr>
                <w:rFonts w:cs="Times New Roman"/>
                <w:bCs/>
                <w:sz w:val="22"/>
                <w:szCs w:val="22"/>
              </w:rPr>
              <w:t>(miješani, glomazni, ulični otpad, otpad s tržnica i dr. ostali komunalni otpad)</w:t>
            </w:r>
          </w:p>
        </w:tc>
        <w:tc>
          <w:tcPr>
            <w:tcW w:w="2258" w:type="dxa"/>
            <w:vMerge w:val="restart"/>
            <w:noWrap/>
            <w:vAlign w:val="center"/>
          </w:tcPr>
          <w:p w14:paraId="161CBFE8" w14:textId="77777777" w:rsidR="00AD4D93" w:rsidRPr="00784380" w:rsidRDefault="00AD4D93" w:rsidP="0085295A">
            <w:pPr>
              <w:jc w:val="left"/>
              <w:rPr>
                <w:rFonts w:cs="Times New Roman"/>
                <w:sz w:val="22"/>
                <w:szCs w:val="22"/>
              </w:rPr>
            </w:pPr>
            <w:r w:rsidRPr="00784380">
              <w:rPr>
                <w:rFonts w:cs="Times New Roman"/>
                <w:sz w:val="22"/>
                <w:szCs w:val="22"/>
              </w:rPr>
              <w:t>Preuzimanje od korisnika s mjesta nastanka ili putem RD te prijevoz do CGO izravno ili putem PS</w:t>
            </w:r>
          </w:p>
        </w:tc>
        <w:tc>
          <w:tcPr>
            <w:tcW w:w="2142" w:type="dxa"/>
            <w:vMerge w:val="restart"/>
            <w:noWrap/>
            <w:vAlign w:val="center"/>
          </w:tcPr>
          <w:p w14:paraId="67FAED1D" w14:textId="77777777" w:rsidR="00AD4D93" w:rsidRPr="00784380" w:rsidRDefault="00AD4D93" w:rsidP="0085295A">
            <w:pPr>
              <w:jc w:val="center"/>
              <w:rPr>
                <w:rFonts w:cs="Times New Roman"/>
                <w:sz w:val="22"/>
                <w:szCs w:val="22"/>
              </w:rPr>
            </w:pPr>
            <w:r w:rsidRPr="00784380">
              <w:rPr>
                <w:rFonts w:cs="Times New Roman"/>
                <w:sz w:val="22"/>
                <w:szCs w:val="22"/>
              </w:rPr>
              <w:t>CGO</w:t>
            </w:r>
          </w:p>
          <w:p w14:paraId="20675677" w14:textId="77777777" w:rsidR="00AD4D93" w:rsidRPr="00784380" w:rsidRDefault="00AD4D93" w:rsidP="0085295A">
            <w:pPr>
              <w:jc w:val="center"/>
              <w:rPr>
                <w:rFonts w:cs="Times New Roman"/>
                <w:sz w:val="22"/>
                <w:szCs w:val="22"/>
              </w:rPr>
            </w:pPr>
            <w:r w:rsidRPr="00784380">
              <w:rPr>
                <w:rFonts w:cs="Times New Roman"/>
                <w:sz w:val="22"/>
                <w:szCs w:val="22"/>
              </w:rPr>
              <w:t>/</w:t>
            </w:r>
          </w:p>
          <w:p w14:paraId="376CE068" w14:textId="77777777" w:rsidR="00AD4D93" w:rsidRPr="00784380" w:rsidRDefault="00AD4D93" w:rsidP="0085295A">
            <w:pPr>
              <w:jc w:val="center"/>
              <w:rPr>
                <w:rFonts w:cs="Times New Roman"/>
                <w:sz w:val="22"/>
                <w:szCs w:val="22"/>
              </w:rPr>
            </w:pPr>
            <w:r w:rsidRPr="00784380">
              <w:rPr>
                <w:rFonts w:cs="Times New Roman"/>
                <w:sz w:val="22"/>
                <w:szCs w:val="22"/>
              </w:rPr>
              <w:t>MO, BO, MBO ili TO</w:t>
            </w:r>
          </w:p>
        </w:tc>
        <w:tc>
          <w:tcPr>
            <w:tcW w:w="1540" w:type="dxa"/>
            <w:noWrap/>
            <w:vAlign w:val="center"/>
          </w:tcPr>
          <w:p w14:paraId="66E9D311" w14:textId="77777777" w:rsidR="00AD4D93" w:rsidRPr="00784380" w:rsidRDefault="00AD4D93" w:rsidP="0085295A">
            <w:pPr>
              <w:jc w:val="center"/>
              <w:rPr>
                <w:rFonts w:cs="Times New Roman"/>
                <w:sz w:val="22"/>
                <w:szCs w:val="22"/>
              </w:rPr>
            </w:pPr>
            <w:r w:rsidRPr="00784380">
              <w:rPr>
                <w:rFonts w:cs="Times New Roman"/>
                <w:sz w:val="22"/>
                <w:szCs w:val="22"/>
              </w:rPr>
              <w:t>Materijalno (sekundarne sirovine, kompost)</w:t>
            </w:r>
          </w:p>
        </w:tc>
      </w:tr>
      <w:tr w:rsidR="00AD4D93" w:rsidRPr="00784380" w14:paraId="60AF05E0" w14:textId="77777777" w:rsidTr="0085295A">
        <w:trPr>
          <w:cantSplit/>
          <w:trHeight w:val="270"/>
          <w:jc w:val="center"/>
        </w:trPr>
        <w:tc>
          <w:tcPr>
            <w:tcW w:w="2650" w:type="dxa"/>
            <w:vMerge/>
            <w:vAlign w:val="center"/>
          </w:tcPr>
          <w:p w14:paraId="14F8FAB0" w14:textId="77777777" w:rsidR="00AD4D93" w:rsidRPr="00784380" w:rsidRDefault="00AD4D93" w:rsidP="0085295A">
            <w:pPr>
              <w:jc w:val="left"/>
              <w:rPr>
                <w:rFonts w:cs="Times New Roman"/>
                <w:sz w:val="22"/>
                <w:szCs w:val="22"/>
              </w:rPr>
            </w:pPr>
          </w:p>
        </w:tc>
        <w:tc>
          <w:tcPr>
            <w:tcW w:w="2258" w:type="dxa"/>
            <w:vMerge/>
            <w:vAlign w:val="center"/>
          </w:tcPr>
          <w:p w14:paraId="2EB5EB09" w14:textId="77777777" w:rsidR="00AD4D93" w:rsidRPr="00784380" w:rsidRDefault="00AD4D93" w:rsidP="0085295A">
            <w:pPr>
              <w:jc w:val="left"/>
              <w:rPr>
                <w:rFonts w:cs="Times New Roman"/>
                <w:sz w:val="22"/>
                <w:szCs w:val="22"/>
              </w:rPr>
            </w:pPr>
          </w:p>
        </w:tc>
        <w:tc>
          <w:tcPr>
            <w:tcW w:w="2142" w:type="dxa"/>
            <w:vMerge/>
            <w:vAlign w:val="center"/>
          </w:tcPr>
          <w:p w14:paraId="14067B7C" w14:textId="77777777" w:rsidR="00AD4D93" w:rsidRPr="00784380" w:rsidRDefault="00AD4D93" w:rsidP="0085295A">
            <w:pPr>
              <w:jc w:val="center"/>
              <w:rPr>
                <w:rFonts w:cs="Times New Roman"/>
                <w:sz w:val="22"/>
                <w:szCs w:val="22"/>
              </w:rPr>
            </w:pPr>
          </w:p>
        </w:tc>
        <w:tc>
          <w:tcPr>
            <w:tcW w:w="1540" w:type="dxa"/>
            <w:noWrap/>
            <w:vAlign w:val="center"/>
          </w:tcPr>
          <w:p w14:paraId="57BBF4E6" w14:textId="77777777" w:rsidR="00AD4D93" w:rsidRPr="00784380" w:rsidRDefault="00AD4D93" w:rsidP="0085295A">
            <w:pPr>
              <w:jc w:val="center"/>
              <w:rPr>
                <w:rFonts w:cs="Times New Roman"/>
                <w:sz w:val="22"/>
                <w:szCs w:val="22"/>
              </w:rPr>
            </w:pPr>
            <w:r w:rsidRPr="00784380">
              <w:rPr>
                <w:rFonts w:cs="Times New Roman"/>
                <w:sz w:val="22"/>
                <w:szCs w:val="22"/>
              </w:rPr>
              <w:t>Energetsko (GIO)</w:t>
            </w:r>
          </w:p>
        </w:tc>
      </w:tr>
      <w:tr w:rsidR="00AD4D93" w:rsidRPr="00784380" w14:paraId="2702D485" w14:textId="77777777" w:rsidTr="0085295A">
        <w:trPr>
          <w:cantSplit/>
          <w:trHeight w:val="270"/>
          <w:jc w:val="center"/>
        </w:trPr>
        <w:tc>
          <w:tcPr>
            <w:tcW w:w="2650" w:type="dxa"/>
            <w:vMerge/>
            <w:vAlign w:val="center"/>
          </w:tcPr>
          <w:p w14:paraId="358158EA" w14:textId="77777777" w:rsidR="00AD4D93" w:rsidRPr="00784380" w:rsidRDefault="00AD4D93" w:rsidP="0085295A">
            <w:pPr>
              <w:jc w:val="left"/>
              <w:rPr>
                <w:rFonts w:cs="Times New Roman"/>
                <w:sz w:val="22"/>
                <w:szCs w:val="22"/>
              </w:rPr>
            </w:pPr>
          </w:p>
        </w:tc>
        <w:tc>
          <w:tcPr>
            <w:tcW w:w="2258" w:type="dxa"/>
            <w:vMerge/>
            <w:vAlign w:val="center"/>
          </w:tcPr>
          <w:p w14:paraId="3E3CCA1F" w14:textId="77777777" w:rsidR="00AD4D93" w:rsidRPr="00784380" w:rsidRDefault="00AD4D93" w:rsidP="0085295A">
            <w:pPr>
              <w:jc w:val="left"/>
              <w:rPr>
                <w:rFonts w:cs="Times New Roman"/>
                <w:sz w:val="22"/>
                <w:szCs w:val="22"/>
              </w:rPr>
            </w:pPr>
          </w:p>
        </w:tc>
        <w:tc>
          <w:tcPr>
            <w:tcW w:w="2142" w:type="dxa"/>
            <w:noWrap/>
            <w:vAlign w:val="center"/>
          </w:tcPr>
          <w:p w14:paraId="3D22DB2F" w14:textId="77777777" w:rsidR="00AD4D93" w:rsidRPr="00784380" w:rsidRDefault="00AD4D93" w:rsidP="0085295A">
            <w:pPr>
              <w:jc w:val="center"/>
              <w:rPr>
                <w:rFonts w:cs="Times New Roman"/>
                <w:sz w:val="22"/>
                <w:szCs w:val="22"/>
              </w:rPr>
            </w:pPr>
            <w:r w:rsidRPr="00784380">
              <w:rPr>
                <w:rFonts w:cs="Times New Roman"/>
                <w:sz w:val="22"/>
                <w:szCs w:val="22"/>
              </w:rPr>
              <w:t>CGO</w:t>
            </w:r>
          </w:p>
          <w:p w14:paraId="7D3F5E55" w14:textId="77777777" w:rsidR="00AD4D93" w:rsidRPr="00784380" w:rsidRDefault="00AD4D93" w:rsidP="0085295A">
            <w:pPr>
              <w:jc w:val="center"/>
              <w:rPr>
                <w:rFonts w:cs="Times New Roman"/>
                <w:sz w:val="22"/>
                <w:szCs w:val="22"/>
              </w:rPr>
            </w:pPr>
            <w:r w:rsidRPr="00784380">
              <w:rPr>
                <w:rFonts w:cs="Times New Roman"/>
                <w:sz w:val="22"/>
                <w:szCs w:val="22"/>
              </w:rPr>
              <w:t>/</w:t>
            </w:r>
          </w:p>
          <w:p w14:paraId="0312CEEE" w14:textId="77777777" w:rsidR="00AD4D93" w:rsidRPr="00784380" w:rsidRDefault="00AD4D93" w:rsidP="0085295A">
            <w:pPr>
              <w:jc w:val="center"/>
              <w:rPr>
                <w:rFonts w:cs="Times New Roman"/>
                <w:sz w:val="22"/>
                <w:szCs w:val="22"/>
              </w:rPr>
            </w:pPr>
            <w:r w:rsidRPr="00784380">
              <w:rPr>
                <w:rFonts w:cs="Times New Roman"/>
                <w:sz w:val="22"/>
                <w:szCs w:val="22"/>
              </w:rPr>
              <w:t>odlaganje konačno obrađenog otpada ili stabiliziranog (bioosušenog) otpada</w:t>
            </w:r>
          </w:p>
        </w:tc>
        <w:tc>
          <w:tcPr>
            <w:tcW w:w="1540" w:type="dxa"/>
            <w:noWrap/>
            <w:vAlign w:val="center"/>
          </w:tcPr>
          <w:p w14:paraId="0399313E" w14:textId="77777777" w:rsidR="00AD4D93" w:rsidRPr="00784380" w:rsidRDefault="00AD4D93" w:rsidP="0085295A">
            <w:pPr>
              <w:jc w:val="center"/>
              <w:rPr>
                <w:rFonts w:cs="Times New Roman"/>
                <w:sz w:val="22"/>
                <w:szCs w:val="22"/>
              </w:rPr>
            </w:pPr>
            <w:r w:rsidRPr="00784380">
              <w:rPr>
                <w:rFonts w:cs="Times New Roman"/>
                <w:sz w:val="22"/>
                <w:szCs w:val="22"/>
              </w:rPr>
              <w:t>Energetsko (bioplin)</w:t>
            </w:r>
          </w:p>
        </w:tc>
      </w:tr>
      <w:tr w:rsidR="00AD4D93" w:rsidRPr="00784380" w14:paraId="04E4038B" w14:textId="77777777" w:rsidTr="0085295A">
        <w:trPr>
          <w:cantSplit/>
          <w:trHeight w:val="1439"/>
          <w:jc w:val="center"/>
        </w:trPr>
        <w:tc>
          <w:tcPr>
            <w:tcW w:w="2650" w:type="dxa"/>
            <w:noWrap/>
            <w:vAlign w:val="center"/>
          </w:tcPr>
          <w:p w14:paraId="329FB73E" w14:textId="77777777" w:rsidR="00AD4D93" w:rsidRPr="00784380" w:rsidRDefault="00AD4D93" w:rsidP="0085295A">
            <w:pPr>
              <w:jc w:val="left"/>
              <w:rPr>
                <w:rFonts w:cs="Times New Roman"/>
                <w:sz w:val="22"/>
                <w:szCs w:val="22"/>
              </w:rPr>
            </w:pPr>
            <w:r w:rsidRPr="00784380">
              <w:rPr>
                <w:rFonts w:cs="Times New Roman"/>
                <w:b/>
                <w:bCs/>
                <w:sz w:val="22"/>
                <w:szCs w:val="22"/>
              </w:rPr>
              <w:t>Građevni otpad i otpad od rušenja</w:t>
            </w:r>
          </w:p>
        </w:tc>
        <w:tc>
          <w:tcPr>
            <w:tcW w:w="2258" w:type="dxa"/>
            <w:noWrap/>
            <w:vAlign w:val="center"/>
          </w:tcPr>
          <w:p w14:paraId="34459450" w14:textId="77777777" w:rsidR="00AD4D93" w:rsidRPr="00784380" w:rsidRDefault="00AD4D93" w:rsidP="0085295A">
            <w:pPr>
              <w:jc w:val="left"/>
              <w:rPr>
                <w:rFonts w:cs="Times New Roman"/>
                <w:sz w:val="22"/>
                <w:szCs w:val="22"/>
              </w:rPr>
            </w:pPr>
            <w:r w:rsidRPr="00784380">
              <w:rPr>
                <w:rFonts w:cs="Times New Roman"/>
                <w:sz w:val="22"/>
                <w:szCs w:val="22"/>
              </w:rPr>
              <w:t>Preuzimanje od korisnika s mjesta nastanka ili na RD za građevni otpad</w:t>
            </w:r>
          </w:p>
        </w:tc>
        <w:tc>
          <w:tcPr>
            <w:tcW w:w="2142" w:type="dxa"/>
            <w:vAlign w:val="center"/>
          </w:tcPr>
          <w:p w14:paraId="6C578788" w14:textId="77777777" w:rsidR="00AD4D93" w:rsidRPr="00784380" w:rsidRDefault="00AD4D93" w:rsidP="0085295A">
            <w:pPr>
              <w:jc w:val="center"/>
              <w:rPr>
                <w:rFonts w:cs="Times New Roman"/>
                <w:sz w:val="22"/>
                <w:szCs w:val="22"/>
              </w:rPr>
            </w:pPr>
            <w:r w:rsidRPr="00784380">
              <w:rPr>
                <w:rFonts w:cs="Times New Roman"/>
                <w:sz w:val="22"/>
                <w:szCs w:val="22"/>
              </w:rPr>
              <w:t>RD za građevni otpad</w:t>
            </w:r>
          </w:p>
          <w:p w14:paraId="74F75305" w14:textId="77777777" w:rsidR="00AD4D93" w:rsidRPr="00784380" w:rsidRDefault="00AD4D93" w:rsidP="0085295A">
            <w:pPr>
              <w:jc w:val="center"/>
              <w:rPr>
                <w:rFonts w:cs="Times New Roman"/>
                <w:sz w:val="22"/>
                <w:szCs w:val="22"/>
              </w:rPr>
            </w:pPr>
            <w:r w:rsidRPr="00784380">
              <w:rPr>
                <w:rFonts w:cs="Times New Roman"/>
                <w:sz w:val="22"/>
                <w:szCs w:val="22"/>
              </w:rPr>
              <w:t>/</w:t>
            </w:r>
          </w:p>
          <w:p w14:paraId="4F38CA8C" w14:textId="77777777" w:rsidR="00AD4D93" w:rsidRPr="00784380" w:rsidRDefault="00AD4D93" w:rsidP="0085295A">
            <w:pPr>
              <w:jc w:val="center"/>
              <w:rPr>
                <w:rFonts w:cs="Times New Roman"/>
                <w:sz w:val="22"/>
                <w:szCs w:val="22"/>
              </w:rPr>
            </w:pPr>
            <w:r w:rsidRPr="00784380">
              <w:rPr>
                <w:rFonts w:cs="Times New Roman"/>
                <w:sz w:val="22"/>
                <w:szCs w:val="22"/>
              </w:rPr>
              <w:t>MO</w:t>
            </w:r>
          </w:p>
          <w:p w14:paraId="50BF2DB5" w14:textId="77777777" w:rsidR="00AD4D93" w:rsidRPr="00784380" w:rsidRDefault="00AD4D93" w:rsidP="0085295A">
            <w:pPr>
              <w:jc w:val="center"/>
              <w:rPr>
                <w:rFonts w:cs="Times New Roman"/>
                <w:sz w:val="22"/>
                <w:szCs w:val="22"/>
              </w:rPr>
            </w:pPr>
            <w:r w:rsidRPr="00784380">
              <w:rPr>
                <w:rFonts w:cs="Times New Roman"/>
                <w:sz w:val="22"/>
                <w:szCs w:val="22"/>
              </w:rPr>
              <w:t>(usitnjavanje, separacijski procesi)</w:t>
            </w:r>
          </w:p>
        </w:tc>
        <w:tc>
          <w:tcPr>
            <w:tcW w:w="1540" w:type="dxa"/>
            <w:vAlign w:val="center"/>
          </w:tcPr>
          <w:p w14:paraId="51495238" w14:textId="77777777" w:rsidR="00AD4D93" w:rsidRPr="00784380" w:rsidRDefault="00AD4D93" w:rsidP="0085295A">
            <w:pPr>
              <w:jc w:val="center"/>
              <w:rPr>
                <w:rFonts w:cs="Times New Roman"/>
                <w:sz w:val="22"/>
                <w:szCs w:val="22"/>
              </w:rPr>
            </w:pPr>
            <w:r w:rsidRPr="00784380">
              <w:rPr>
                <w:rFonts w:cs="Times New Roman"/>
                <w:sz w:val="22"/>
                <w:szCs w:val="22"/>
              </w:rPr>
              <w:t>Materijalno (sekundarne sirovine, reciklirani agregati i dr.)</w:t>
            </w:r>
          </w:p>
        </w:tc>
      </w:tr>
      <w:tr w:rsidR="00AD4D93" w:rsidRPr="00784380" w14:paraId="0FDF7908" w14:textId="77777777" w:rsidTr="0085295A">
        <w:trPr>
          <w:cantSplit/>
          <w:trHeight w:val="344"/>
          <w:jc w:val="center"/>
        </w:trPr>
        <w:tc>
          <w:tcPr>
            <w:tcW w:w="2650" w:type="dxa"/>
            <w:vMerge w:val="restart"/>
            <w:noWrap/>
            <w:vAlign w:val="center"/>
          </w:tcPr>
          <w:p w14:paraId="3A688CC4" w14:textId="77777777" w:rsidR="00AD4D93" w:rsidRPr="00784380" w:rsidRDefault="00AD4D93" w:rsidP="0085295A">
            <w:pPr>
              <w:jc w:val="left"/>
              <w:rPr>
                <w:rFonts w:cs="Times New Roman"/>
                <w:sz w:val="22"/>
                <w:szCs w:val="22"/>
              </w:rPr>
            </w:pPr>
            <w:r w:rsidRPr="00784380">
              <w:rPr>
                <w:rFonts w:cs="Times New Roman"/>
                <w:b/>
                <w:bCs/>
                <w:sz w:val="22"/>
                <w:szCs w:val="22"/>
              </w:rPr>
              <w:t>Proizvodni i rudarski otpad</w:t>
            </w:r>
          </w:p>
        </w:tc>
        <w:tc>
          <w:tcPr>
            <w:tcW w:w="2258" w:type="dxa"/>
            <w:vMerge w:val="restart"/>
            <w:noWrap/>
            <w:vAlign w:val="center"/>
          </w:tcPr>
          <w:p w14:paraId="57ED078E" w14:textId="77777777" w:rsidR="00AD4D93" w:rsidRPr="00784380" w:rsidRDefault="00AD4D93" w:rsidP="0085295A">
            <w:pPr>
              <w:jc w:val="left"/>
              <w:rPr>
                <w:rFonts w:cs="Times New Roman"/>
                <w:sz w:val="22"/>
                <w:szCs w:val="22"/>
              </w:rPr>
            </w:pPr>
            <w:r w:rsidRPr="00784380">
              <w:rPr>
                <w:rFonts w:cs="Times New Roman"/>
                <w:sz w:val="22"/>
                <w:szCs w:val="22"/>
              </w:rPr>
              <w:t>Preuzimanje otpada od proizvođača otpada na mjestu nastanka (npr. opasni otpad), CGO-u (neopasni otpad) ili objektu za posebnu obradu (pogoni koji koriste sekundarne sirovine i dr.)</w:t>
            </w:r>
          </w:p>
        </w:tc>
        <w:tc>
          <w:tcPr>
            <w:tcW w:w="2142" w:type="dxa"/>
            <w:vMerge w:val="restart"/>
            <w:noWrap/>
            <w:vAlign w:val="center"/>
          </w:tcPr>
          <w:p w14:paraId="3B47AFF2" w14:textId="77777777" w:rsidR="00AD4D93" w:rsidRPr="00784380" w:rsidRDefault="00AD4D93" w:rsidP="0085295A">
            <w:pPr>
              <w:jc w:val="center"/>
              <w:rPr>
                <w:rFonts w:cs="Times New Roman"/>
                <w:sz w:val="22"/>
                <w:szCs w:val="22"/>
              </w:rPr>
            </w:pPr>
            <w:r w:rsidRPr="00784380">
              <w:rPr>
                <w:rFonts w:cs="Times New Roman"/>
                <w:sz w:val="22"/>
                <w:szCs w:val="22"/>
              </w:rPr>
              <w:t>CGO</w:t>
            </w:r>
          </w:p>
          <w:p w14:paraId="4835BD31" w14:textId="77777777" w:rsidR="00AD4D93" w:rsidRPr="00784380" w:rsidRDefault="00AD4D93" w:rsidP="0085295A">
            <w:pPr>
              <w:jc w:val="center"/>
              <w:rPr>
                <w:rFonts w:cs="Times New Roman"/>
                <w:sz w:val="22"/>
                <w:szCs w:val="22"/>
              </w:rPr>
            </w:pPr>
            <w:r w:rsidRPr="00784380">
              <w:rPr>
                <w:rFonts w:cs="Times New Roman"/>
                <w:sz w:val="22"/>
                <w:szCs w:val="22"/>
              </w:rPr>
              <w:t>/</w:t>
            </w:r>
          </w:p>
          <w:p w14:paraId="50A7D851" w14:textId="77777777" w:rsidR="00AD4D93" w:rsidRPr="00784380" w:rsidRDefault="00AD4D93" w:rsidP="0085295A">
            <w:pPr>
              <w:jc w:val="center"/>
              <w:rPr>
                <w:rFonts w:cs="Times New Roman"/>
                <w:sz w:val="22"/>
                <w:szCs w:val="22"/>
              </w:rPr>
            </w:pPr>
            <w:r w:rsidRPr="00784380">
              <w:rPr>
                <w:rFonts w:cs="Times New Roman"/>
                <w:sz w:val="22"/>
                <w:szCs w:val="22"/>
              </w:rPr>
              <w:t>MO, BO, MBO ili TO</w:t>
            </w:r>
          </w:p>
        </w:tc>
        <w:tc>
          <w:tcPr>
            <w:tcW w:w="1540" w:type="dxa"/>
            <w:noWrap/>
            <w:vAlign w:val="center"/>
          </w:tcPr>
          <w:p w14:paraId="52227B42" w14:textId="77777777" w:rsidR="00AD4D93" w:rsidRPr="00784380" w:rsidRDefault="00AD4D93" w:rsidP="0085295A">
            <w:pPr>
              <w:jc w:val="center"/>
              <w:rPr>
                <w:rFonts w:cs="Times New Roman"/>
                <w:sz w:val="22"/>
                <w:szCs w:val="22"/>
              </w:rPr>
            </w:pPr>
            <w:r w:rsidRPr="00784380">
              <w:rPr>
                <w:rFonts w:cs="Times New Roman"/>
                <w:sz w:val="22"/>
                <w:szCs w:val="22"/>
              </w:rPr>
              <w:t>Materijalno (sekundarne sirovine)</w:t>
            </w:r>
          </w:p>
        </w:tc>
      </w:tr>
      <w:tr w:rsidR="00AD4D93" w:rsidRPr="00784380" w14:paraId="4347C83E" w14:textId="77777777" w:rsidTr="0085295A">
        <w:trPr>
          <w:cantSplit/>
          <w:trHeight w:val="270"/>
          <w:jc w:val="center"/>
        </w:trPr>
        <w:tc>
          <w:tcPr>
            <w:tcW w:w="2650" w:type="dxa"/>
            <w:vMerge/>
            <w:vAlign w:val="center"/>
          </w:tcPr>
          <w:p w14:paraId="0B32EA85" w14:textId="77777777" w:rsidR="00AD4D93" w:rsidRPr="00784380" w:rsidRDefault="00AD4D93" w:rsidP="0085295A">
            <w:pPr>
              <w:jc w:val="left"/>
              <w:rPr>
                <w:rFonts w:cs="Times New Roman"/>
                <w:sz w:val="22"/>
                <w:szCs w:val="22"/>
              </w:rPr>
            </w:pPr>
          </w:p>
        </w:tc>
        <w:tc>
          <w:tcPr>
            <w:tcW w:w="2258" w:type="dxa"/>
            <w:vMerge/>
            <w:vAlign w:val="center"/>
          </w:tcPr>
          <w:p w14:paraId="3B5BB626" w14:textId="77777777" w:rsidR="00AD4D93" w:rsidRPr="00784380" w:rsidRDefault="00AD4D93" w:rsidP="0085295A">
            <w:pPr>
              <w:jc w:val="center"/>
              <w:rPr>
                <w:rFonts w:cs="Times New Roman"/>
                <w:sz w:val="22"/>
                <w:szCs w:val="22"/>
              </w:rPr>
            </w:pPr>
          </w:p>
        </w:tc>
        <w:tc>
          <w:tcPr>
            <w:tcW w:w="2142" w:type="dxa"/>
            <w:vMerge/>
            <w:vAlign w:val="center"/>
          </w:tcPr>
          <w:p w14:paraId="4867B4BC" w14:textId="77777777" w:rsidR="00AD4D93" w:rsidRPr="00784380" w:rsidRDefault="00AD4D93" w:rsidP="0085295A">
            <w:pPr>
              <w:jc w:val="center"/>
              <w:rPr>
                <w:rFonts w:cs="Times New Roman"/>
                <w:sz w:val="22"/>
                <w:szCs w:val="22"/>
              </w:rPr>
            </w:pPr>
          </w:p>
        </w:tc>
        <w:tc>
          <w:tcPr>
            <w:tcW w:w="1540" w:type="dxa"/>
            <w:noWrap/>
            <w:vAlign w:val="center"/>
          </w:tcPr>
          <w:p w14:paraId="4D8D5D79" w14:textId="77777777" w:rsidR="00AD4D93" w:rsidRPr="00784380" w:rsidRDefault="00AD4D93" w:rsidP="0085295A">
            <w:pPr>
              <w:jc w:val="center"/>
              <w:rPr>
                <w:rFonts w:cs="Times New Roman"/>
                <w:sz w:val="22"/>
                <w:szCs w:val="22"/>
              </w:rPr>
            </w:pPr>
            <w:r w:rsidRPr="00784380">
              <w:rPr>
                <w:rFonts w:cs="Times New Roman"/>
                <w:sz w:val="22"/>
                <w:szCs w:val="22"/>
              </w:rPr>
              <w:t>Energetsko (GIO)</w:t>
            </w:r>
          </w:p>
        </w:tc>
      </w:tr>
      <w:tr w:rsidR="00AD4D93" w:rsidRPr="00784380" w14:paraId="135F58AE" w14:textId="77777777" w:rsidTr="0085295A">
        <w:trPr>
          <w:cantSplit/>
          <w:trHeight w:val="536"/>
          <w:jc w:val="center"/>
        </w:trPr>
        <w:tc>
          <w:tcPr>
            <w:tcW w:w="2650" w:type="dxa"/>
            <w:vMerge/>
            <w:vAlign w:val="center"/>
          </w:tcPr>
          <w:p w14:paraId="33D9D1D5" w14:textId="77777777" w:rsidR="00AD4D93" w:rsidRPr="00784380" w:rsidRDefault="00AD4D93" w:rsidP="0085295A">
            <w:pPr>
              <w:jc w:val="left"/>
              <w:rPr>
                <w:rFonts w:cs="Times New Roman"/>
                <w:sz w:val="22"/>
                <w:szCs w:val="22"/>
              </w:rPr>
            </w:pPr>
          </w:p>
        </w:tc>
        <w:tc>
          <w:tcPr>
            <w:tcW w:w="2258" w:type="dxa"/>
            <w:vMerge/>
            <w:vAlign w:val="center"/>
          </w:tcPr>
          <w:p w14:paraId="4653B404" w14:textId="77777777" w:rsidR="00AD4D93" w:rsidRPr="00784380" w:rsidRDefault="00AD4D93" w:rsidP="0085295A">
            <w:pPr>
              <w:jc w:val="center"/>
              <w:rPr>
                <w:rFonts w:cs="Times New Roman"/>
                <w:sz w:val="22"/>
                <w:szCs w:val="22"/>
              </w:rPr>
            </w:pPr>
          </w:p>
        </w:tc>
        <w:tc>
          <w:tcPr>
            <w:tcW w:w="2142" w:type="dxa"/>
            <w:noWrap/>
            <w:vAlign w:val="center"/>
          </w:tcPr>
          <w:p w14:paraId="142DDCEA" w14:textId="77777777" w:rsidR="00AD4D93" w:rsidRPr="00784380" w:rsidRDefault="00AD4D93" w:rsidP="0085295A">
            <w:pPr>
              <w:jc w:val="center"/>
              <w:rPr>
                <w:rFonts w:cs="Times New Roman"/>
                <w:sz w:val="22"/>
                <w:szCs w:val="22"/>
              </w:rPr>
            </w:pPr>
            <w:r w:rsidRPr="00784380">
              <w:rPr>
                <w:rFonts w:cs="Times New Roman"/>
                <w:sz w:val="22"/>
                <w:szCs w:val="22"/>
              </w:rPr>
              <w:t>CGO</w:t>
            </w:r>
          </w:p>
          <w:p w14:paraId="3E80C038" w14:textId="77777777" w:rsidR="00AD4D93" w:rsidRPr="00784380" w:rsidRDefault="00AD4D93" w:rsidP="0085295A">
            <w:pPr>
              <w:jc w:val="center"/>
              <w:rPr>
                <w:rFonts w:cs="Times New Roman"/>
                <w:sz w:val="22"/>
                <w:szCs w:val="22"/>
              </w:rPr>
            </w:pPr>
            <w:r w:rsidRPr="00784380">
              <w:rPr>
                <w:rFonts w:cs="Times New Roman"/>
                <w:sz w:val="22"/>
                <w:szCs w:val="22"/>
              </w:rPr>
              <w:t>/</w:t>
            </w:r>
          </w:p>
          <w:p w14:paraId="6C5AFB8F" w14:textId="77777777" w:rsidR="00AD4D93" w:rsidRPr="00784380" w:rsidRDefault="00AD4D93" w:rsidP="0085295A">
            <w:pPr>
              <w:jc w:val="center"/>
              <w:rPr>
                <w:rFonts w:cs="Times New Roman"/>
                <w:sz w:val="22"/>
                <w:szCs w:val="22"/>
              </w:rPr>
            </w:pPr>
            <w:r w:rsidRPr="00784380">
              <w:rPr>
                <w:rFonts w:cs="Times New Roman"/>
                <w:sz w:val="22"/>
                <w:szCs w:val="22"/>
              </w:rPr>
              <w:t>odlaganje</w:t>
            </w:r>
          </w:p>
        </w:tc>
        <w:tc>
          <w:tcPr>
            <w:tcW w:w="1540" w:type="dxa"/>
            <w:noWrap/>
            <w:vAlign w:val="center"/>
          </w:tcPr>
          <w:p w14:paraId="79718745" w14:textId="77777777" w:rsidR="00AD4D93" w:rsidRPr="00784380" w:rsidRDefault="00AD4D93" w:rsidP="0085295A">
            <w:pPr>
              <w:jc w:val="center"/>
              <w:rPr>
                <w:rFonts w:cs="Times New Roman"/>
                <w:sz w:val="22"/>
                <w:szCs w:val="22"/>
              </w:rPr>
            </w:pPr>
            <w:r w:rsidRPr="00784380">
              <w:rPr>
                <w:rFonts w:cs="Times New Roman"/>
                <w:sz w:val="22"/>
                <w:szCs w:val="22"/>
              </w:rPr>
              <w:t>-</w:t>
            </w:r>
          </w:p>
        </w:tc>
      </w:tr>
      <w:tr w:rsidR="00AD4D93" w:rsidRPr="00784380" w14:paraId="402F47DC" w14:textId="77777777" w:rsidTr="0085295A">
        <w:trPr>
          <w:cantSplit/>
          <w:trHeight w:val="427"/>
          <w:jc w:val="center"/>
        </w:trPr>
        <w:tc>
          <w:tcPr>
            <w:tcW w:w="2650" w:type="dxa"/>
            <w:vMerge/>
            <w:vAlign w:val="center"/>
          </w:tcPr>
          <w:p w14:paraId="4BD9D35E" w14:textId="77777777" w:rsidR="00AD4D93" w:rsidRPr="00784380" w:rsidRDefault="00AD4D93" w:rsidP="0085295A">
            <w:pPr>
              <w:jc w:val="left"/>
              <w:rPr>
                <w:rFonts w:cs="Times New Roman"/>
                <w:sz w:val="22"/>
                <w:szCs w:val="22"/>
              </w:rPr>
            </w:pPr>
          </w:p>
        </w:tc>
        <w:tc>
          <w:tcPr>
            <w:tcW w:w="2258" w:type="dxa"/>
            <w:vMerge/>
            <w:vAlign w:val="center"/>
          </w:tcPr>
          <w:p w14:paraId="7E8E93E9" w14:textId="77777777" w:rsidR="00AD4D93" w:rsidRPr="00784380" w:rsidRDefault="00AD4D93" w:rsidP="0085295A">
            <w:pPr>
              <w:jc w:val="center"/>
              <w:rPr>
                <w:rFonts w:cs="Times New Roman"/>
                <w:sz w:val="22"/>
                <w:szCs w:val="22"/>
              </w:rPr>
            </w:pPr>
          </w:p>
        </w:tc>
        <w:tc>
          <w:tcPr>
            <w:tcW w:w="2142" w:type="dxa"/>
            <w:vMerge w:val="restart"/>
            <w:noWrap/>
            <w:vAlign w:val="center"/>
          </w:tcPr>
          <w:p w14:paraId="3ECD5EE2" w14:textId="77777777" w:rsidR="00AD4D93" w:rsidRPr="00784380" w:rsidRDefault="00AD4D93" w:rsidP="0085295A">
            <w:pPr>
              <w:jc w:val="center"/>
              <w:rPr>
                <w:rFonts w:cs="Times New Roman"/>
                <w:sz w:val="22"/>
                <w:szCs w:val="22"/>
              </w:rPr>
            </w:pPr>
            <w:r w:rsidRPr="00784380">
              <w:rPr>
                <w:rFonts w:cs="Times New Roman"/>
                <w:sz w:val="22"/>
                <w:szCs w:val="22"/>
              </w:rPr>
              <w:t>Objekt za posebnu obradu</w:t>
            </w:r>
          </w:p>
          <w:p w14:paraId="67BDED13" w14:textId="77777777" w:rsidR="00AD4D93" w:rsidRPr="00784380" w:rsidRDefault="00AD4D93" w:rsidP="0085295A">
            <w:pPr>
              <w:jc w:val="center"/>
              <w:rPr>
                <w:rFonts w:cs="Times New Roman"/>
                <w:sz w:val="22"/>
                <w:szCs w:val="22"/>
              </w:rPr>
            </w:pPr>
            <w:r w:rsidRPr="00784380">
              <w:rPr>
                <w:rFonts w:cs="Times New Roman"/>
                <w:sz w:val="22"/>
                <w:szCs w:val="22"/>
              </w:rPr>
              <w:t>/</w:t>
            </w:r>
          </w:p>
          <w:p w14:paraId="7C3CDE18" w14:textId="77777777" w:rsidR="00AD4D93" w:rsidRPr="00784380" w:rsidRDefault="00AD4D93" w:rsidP="0085295A">
            <w:pPr>
              <w:jc w:val="center"/>
              <w:rPr>
                <w:rFonts w:cs="Times New Roman"/>
                <w:sz w:val="22"/>
                <w:szCs w:val="22"/>
              </w:rPr>
            </w:pPr>
            <w:r w:rsidRPr="00784380">
              <w:rPr>
                <w:rFonts w:cs="Times New Roman"/>
                <w:sz w:val="22"/>
                <w:szCs w:val="22"/>
              </w:rPr>
              <w:t>MO</w:t>
            </w:r>
          </w:p>
          <w:p w14:paraId="46214A03" w14:textId="77777777" w:rsidR="00AD4D93" w:rsidRPr="00784380" w:rsidRDefault="00AD4D93" w:rsidP="0085295A">
            <w:pPr>
              <w:jc w:val="center"/>
              <w:rPr>
                <w:rFonts w:cs="Times New Roman"/>
                <w:sz w:val="22"/>
                <w:szCs w:val="22"/>
              </w:rPr>
            </w:pPr>
            <w:r w:rsidRPr="00784380">
              <w:rPr>
                <w:rFonts w:cs="Times New Roman"/>
                <w:sz w:val="22"/>
                <w:szCs w:val="22"/>
              </w:rPr>
              <w:t>(separacijski procesi)</w:t>
            </w:r>
          </w:p>
        </w:tc>
        <w:tc>
          <w:tcPr>
            <w:tcW w:w="1540" w:type="dxa"/>
            <w:noWrap/>
            <w:vAlign w:val="center"/>
          </w:tcPr>
          <w:p w14:paraId="06212258" w14:textId="77777777" w:rsidR="00AD4D93" w:rsidRPr="00784380" w:rsidRDefault="00AD4D93" w:rsidP="0085295A">
            <w:pPr>
              <w:jc w:val="center"/>
              <w:rPr>
                <w:rFonts w:cs="Times New Roman"/>
                <w:sz w:val="22"/>
                <w:szCs w:val="22"/>
              </w:rPr>
            </w:pPr>
            <w:r w:rsidRPr="00784380">
              <w:rPr>
                <w:rFonts w:cs="Times New Roman"/>
                <w:sz w:val="22"/>
                <w:szCs w:val="22"/>
              </w:rPr>
              <w:t>Materijalno (sekundarne sirovine)</w:t>
            </w:r>
          </w:p>
        </w:tc>
      </w:tr>
      <w:tr w:rsidR="00AD4D93" w:rsidRPr="00784380" w14:paraId="7F39E389" w14:textId="77777777" w:rsidTr="0085295A">
        <w:trPr>
          <w:cantSplit/>
          <w:trHeight w:val="427"/>
          <w:jc w:val="center"/>
        </w:trPr>
        <w:tc>
          <w:tcPr>
            <w:tcW w:w="2650" w:type="dxa"/>
            <w:vMerge/>
            <w:vAlign w:val="center"/>
          </w:tcPr>
          <w:p w14:paraId="70E49E1B" w14:textId="77777777" w:rsidR="00AD4D93" w:rsidRPr="00784380" w:rsidRDefault="00AD4D93" w:rsidP="0085295A">
            <w:pPr>
              <w:jc w:val="left"/>
              <w:rPr>
                <w:rFonts w:cs="Times New Roman"/>
                <w:sz w:val="22"/>
                <w:szCs w:val="22"/>
              </w:rPr>
            </w:pPr>
          </w:p>
        </w:tc>
        <w:tc>
          <w:tcPr>
            <w:tcW w:w="2258" w:type="dxa"/>
            <w:vMerge/>
            <w:vAlign w:val="center"/>
          </w:tcPr>
          <w:p w14:paraId="0D927430" w14:textId="77777777" w:rsidR="00AD4D93" w:rsidRPr="00784380" w:rsidRDefault="00AD4D93" w:rsidP="0085295A">
            <w:pPr>
              <w:jc w:val="center"/>
              <w:rPr>
                <w:rFonts w:cs="Times New Roman"/>
                <w:sz w:val="22"/>
                <w:szCs w:val="22"/>
              </w:rPr>
            </w:pPr>
          </w:p>
        </w:tc>
        <w:tc>
          <w:tcPr>
            <w:tcW w:w="2142" w:type="dxa"/>
            <w:vMerge/>
            <w:noWrap/>
            <w:vAlign w:val="center"/>
          </w:tcPr>
          <w:p w14:paraId="46800B03" w14:textId="77777777" w:rsidR="00AD4D93" w:rsidRPr="00784380" w:rsidRDefault="00AD4D93" w:rsidP="0085295A">
            <w:pPr>
              <w:jc w:val="center"/>
              <w:rPr>
                <w:rFonts w:cs="Times New Roman"/>
                <w:sz w:val="22"/>
                <w:szCs w:val="22"/>
              </w:rPr>
            </w:pPr>
          </w:p>
        </w:tc>
        <w:tc>
          <w:tcPr>
            <w:tcW w:w="1540" w:type="dxa"/>
            <w:noWrap/>
            <w:vAlign w:val="center"/>
          </w:tcPr>
          <w:p w14:paraId="3933470F" w14:textId="77777777" w:rsidR="00AD4D93" w:rsidRPr="00784380" w:rsidRDefault="00AD4D93" w:rsidP="0085295A">
            <w:pPr>
              <w:jc w:val="center"/>
              <w:rPr>
                <w:rFonts w:cs="Times New Roman"/>
                <w:sz w:val="22"/>
                <w:szCs w:val="22"/>
              </w:rPr>
            </w:pPr>
            <w:r w:rsidRPr="00784380">
              <w:rPr>
                <w:rFonts w:cs="Times New Roman"/>
                <w:sz w:val="22"/>
                <w:szCs w:val="22"/>
              </w:rPr>
              <w:t>Energetsko</w:t>
            </w:r>
          </w:p>
        </w:tc>
      </w:tr>
      <w:tr w:rsidR="00AD4D93" w:rsidRPr="00784380" w14:paraId="38315236" w14:textId="77777777" w:rsidTr="0085295A">
        <w:trPr>
          <w:cantSplit/>
          <w:trHeight w:val="335"/>
          <w:jc w:val="center"/>
        </w:trPr>
        <w:tc>
          <w:tcPr>
            <w:tcW w:w="2650" w:type="dxa"/>
            <w:vMerge/>
            <w:vAlign w:val="center"/>
          </w:tcPr>
          <w:p w14:paraId="6ADAFDD8" w14:textId="77777777" w:rsidR="00AD4D93" w:rsidRPr="00784380" w:rsidRDefault="00AD4D93" w:rsidP="0085295A">
            <w:pPr>
              <w:jc w:val="left"/>
              <w:rPr>
                <w:rFonts w:cs="Times New Roman"/>
                <w:sz w:val="22"/>
                <w:szCs w:val="22"/>
              </w:rPr>
            </w:pPr>
          </w:p>
        </w:tc>
        <w:tc>
          <w:tcPr>
            <w:tcW w:w="2258" w:type="dxa"/>
            <w:vMerge/>
            <w:vAlign w:val="center"/>
          </w:tcPr>
          <w:p w14:paraId="6E494A11" w14:textId="77777777" w:rsidR="00AD4D93" w:rsidRPr="00784380" w:rsidRDefault="00AD4D93" w:rsidP="0085295A">
            <w:pPr>
              <w:jc w:val="center"/>
              <w:rPr>
                <w:rFonts w:cs="Times New Roman"/>
                <w:sz w:val="22"/>
                <w:szCs w:val="22"/>
              </w:rPr>
            </w:pPr>
          </w:p>
        </w:tc>
        <w:tc>
          <w:tcPr>
            <w:tcW w:w="2142" w:type="dxa"/>
            <w:noWrap/>
            <w:vAlign w:val="center"/>
          </w:tcPr>
          <w:p w14:paraId="0CAB5F19" w14:textId="77777777" w:rsidR="00AD4D93" w:rsidRPr="00784380" w:rsidRDefault="00AD4D93" w:rsidP="0085295A">
            <w:pPr>
              <w:jc w:val="center"/>
              <w:rPr>
                <w:rFonts w:cs="Times New Roman"/>
                <w:sz w:val="22"/>
                <w:szCs w:val="22"/>
              </w:rPr>
            </w:pPr>
            <w:r w:rsidRPr="00784380">
              <w:rPr>
                <w:rFonts w:cs="Times New Roman"/>
                <w:sz w:val="22"/>
                <w:szCs w:val="22"/>
              </w:rPr>
              <w:t>Izvoz</w:t>
            </w:r>
          </w:p>
        </w:tc>
        <w:tc>
          <w:tcPr>
            <w:tcW w:w="1540" w:type="dxa"/>
            <w:noWrap/>
            <w:vAlign w:val="center"/>
          </w:tcPr>
          <w:p w14:paraId="256BEB5F" w14:textId="77777777" w:rsidR="00AD4D93" w:rsidRPr="00784380" w:rsidRDefault="00AD4D93" w:rsidP="0085295A">
            <w:pPr>
              <w:jc w:val="center"/>
              <w:rPr>
                <w:rFonts w:cs="Times New Roman"/>
                <w:sz w:val="22"/>
                <w:szCs w:val="22"/>
              </w:rPr>
            </w:pPr>
            <w:r w:rsidRPr="00784380">
              <w:rPr>
                <w:rFonts w:cs="Times New Roman"/>
                <w:sz w:val="22"/>
                <w:szCs w:val="22"/>
              </w:rPr>
              <w:t>-</w:t>
            </w:r>
          </w:p>
        </w:tc>
      </w:tr>
      <w:tr w:rsidR="00AD4D93" w:rsidRPr="00784380" w14:paraId="6FE42564" w14:textId="77777777" w:rsidTr="0085295A">
        <w:trPr>
          <w:cantSplit/>
          <w:trHeight w:val="363"/>
          <w:jc w:val="center"/>
        </w:trPr>
        <w:tc>
          <w:tcPr>
            <w:tcW w:w="2650" w:type="dxa"/>
            <w:vMerge w:val="restart"/>
            <w:vAlign w:val="center"/>
          </w:tcPr>
          <w:p w14:paraId="572BAC05" w14:textId="77777777" w:rsidR="00AD4D93" w:rsidRPr="00784380" w:rsidRDefault="00AD4D93" w:rsidP="0085295A">
            <w:pPr>
              <w:jc w:val="left"/>
              <w:rPr>
                <w:rFonts w:cs="Times New Roman"/>
                <w:sz w:val="22"/>
                <w:szCs w:val="22"/>
              </w:rPr>
            </w:pPr>
            <w:r w:rsidRPr="00784380">
              <w:rPr>
                <w:rFonts w:cs="Times New Roman"/>
                <w:b/>
                <w:bCs/>
                <w:sz w:val="22"/>
                <w:szCs w:val="22"/>
              </w:rPr>
              <w:t>Poljoprivredni i šumarsko-drvni otpad</w:t>
            </w:r>
          </w:p>
        </w:tc>
        <w:tc>
          <w:tcPr>
            <w:tcW w:w="2258" w:type="dxa"/>
            <w:vMerge w:val="restart"/>
            <w:noWrap/>
            <w:vAlign w:val="center"/>
          </w:tcPr>
          <w:p w14:paraId="417323D1" w14:textId="77777777" w:rsidR="00AD4D93" w:rsidRPr="00784380" w:rsidRDefault="00AD4D93" w:rsidP="0085295A">
            <w:pPr>
              <w:jc w:val="center"/>
              <w:rPr>
                <w:rFonts w:cs="Times New Roman"/>
                <w:sz w:val="22"/>
                <w:szCs w:val="22"/>
              </w:rPr>
            </w:pPr>
            <w:r w:rsidRPr="00784380">
              <w:rPr>
                <w:rFonts w:cs="Times New Roman"/>
                <w:sz w:val="22"/>
                <w:szCs w:val="22"/>
              </w:rPr>
              <w:t>-</w:t>
            </w:r>
          </w:p>
        </w:tc>
        <w:tc>
          <w:tcPr>
            <w:tcW w:w="2142" w:type="dxa"/>
            <w:noWrap/>
            <w:vAlign w:val="center"/>
          </w:tcPr>
          <w:p w14:paraId="7931E742" w14:textId="77777777" w:rsidR="00AD4D93" w:rsidRPr="00784380" w:rsidRDefault="00AD4D93" w:rsidP="0085295A">
            <w:pPr>
              <w:jc w:val="center"/>
              <w:rPr>
                <w:rFonts w:cs="Times New Roman"/>
                <w:sz w:val="22"/>
                <w:szCs w:val="22"/>
              </w:rPr>
            </w:pPr>
            <w:r w:rsidRPr="00784380">
              <w:rPr>
                <w:rFonts w:cs="Times New Roman"/>
                <w:sz w:val="22"/>
                <w:szCs w:val="22"/>
              </w:rPr>
              <w:t>Ratarstvo</w:t>
            </w:r>
          </w:p>
          <w:p w14:paraId="0A81C31E" w14:textId="77777777" w:rsidR="00AD4D93" w:rsidRPr="00784380" w:rsidRDefault="00AD4D93" w:rsidP="0085295A">
            <w:pPr>
              <w:jc w:val="center"/>
              <w:rPr>
                <w:rFonts w:cs="Times New Roman"/>
                <w:sz w:val="22"/>
                <w:szCs w:val="22"/>
              </w:rPr>
            </w:pPr>
            <w:r w:rsidRPr="00784380">
              <w:rPr>
                <w:rFonts w:cs="Times New Roman"/>
                <w:sz w:val="22"/>
                <w:szCs w:val="22"/>
              </w:rPr>
              <w:t>/</w:t>
            </w:r>
          </w:p>
          <w:p w14:paraId="2F271E5B" w14:textId="77777777" w:rsidR="00AD4D93" w:rsidRPr="00784380" w:rsidRDefault="00AD4D93" w:rsidP="0085295A">
            <w:pPr>
              <w:jc w:val="center"/>
              <w:rPr>
                <w:rFonts w:cs="Times New Roman"/>
                <w:sz w:val="22"/>
                <w:szCs w:val="22"/>
              </w:rPr>
            </w:pPr>
            <w:r w:rsidRPr="00784380">
              <w:rPr>
                <w:rFonts w:cs="Times New Roman"/>
                <w:sz w:val="22"/>
                <w:szCs w:val="22"/>
              </w:rPr>
              <w:t>BO</w:t>
            </w:r>
          </w:p>
          <w:p w14:paraId="0AC45557" w14:textId="77777777" w:rsidR="00AD4D93" w:rsidRPr="00784380" w:rsidRDefault="00AD4D93" w:rsidP="0085295A">
            <w:pPr>
              <w:jc w:val="center"/>
              <w:rPr>
                <w:rFonts w:cs="Times New Roman"/>
                <w:sz w:val="22"/>
                <w:szCs w:val="22"/>
              </w:rPr>
            </w:pPr>
            <w:r w:rsidRPr="00784380">
              <w:rPr>
                <w:rFonts w:cs="Times New Roman"/>
                <w:sz w:val="22"/>
                <w:szCs w:val="22"/>
              </w:rPr>
              <w:t>(zakapanje biljnih ostataka)</w:t>
            </w:r>
          </w:p>
        </w:tc>
        <w:tc>
          <w:tcPr>
            <w:tcW w:w="1540" w:type="dxa"/>
            <w:vMerge w:val="restart"/>
            <w:noWrap/>
            <w:vAlign w:val="center"/>
          </w:tcPr>
          <w:p w14:paraId="290A9AA3" w14:textId="77777777" w:rsidR="00AD4D93" w:rsidRPr="00784380" w:rsidRDefault="00AD4D93" w:rsidP="0085295A">
            <w:pPr>
              <w:jc w:val="center"/>
              <w:rPr>
                <w:rFonts w:cs="Times New Roman"/>
                <w:sz w:val="22"/>
                <w:szCs w:val="22"/>
              </w:rPr>
            </w:pPr>
            <w:r w:rsidRPr="00784380">
              <w:rPr>
                <w:rFonts w:cs="Times New Roman"/>
                <w:sz w:val="22"/>
                <w:szCs w:val="22"/>
              </w:rPr>
              <w:t>Materijalno</w:t>
            </w:r>
          </w:p>
          <w:p w14:paraId="16DB2341" w14:textId="77777777" w:rsidR="00AD4D93" w:rsidRPr="00784380" w:rsidRDefault="00AD4D93" w:rsidP="0085295A">
            <w:pPr>
              <w:jc w:val="center"/>
              <w:rPr>
                <w:rFonts w:cs="Times New Roman"/>
                <w:sz w:val="22"/>
                <w:szCs w:val="22"/>
              </w:rPr>
            </w:pPr>
            <w:r w:rsidRPr="00784380">
              <w:rPr>
                <w:rFonts w:cs="Times New Roman"/>
                <w:sz w:val="22"/>
                <w:szCs w:val="22"/>
              </w:rPr>
              <w:t>(kompost, gnojivo)</w:t>
            </w:r>
          </w:p>
        </w:tc>
      </w:tr>
      <w:tr w:rsidR="00AD4D93" w:rsidRPr="00784380" w14:paraId="21FDCF52" w14:textId="77777777" w:rsidTr="0085295A">
        <w:trPr>
          <w:cantSplit/>
          <w:trHeight w:val="240"/>
          <w:jc w:val="center"/>
        </w:trPr>
        <w:tc>
          <w:tcPr>
            <w:tcW w:w="2650" w:type="dxa"/>
            <w:vMerge/>
            <w:vAlign w:val="center"/>
          </w:tcPr>
          <w:p w14:paraId="1E7B50AF" w14:textId="77777777" w:rsidR="00AD4D93" w:rsidRPr="00784380" w:rsidRDefault="00AD4D93" w:rsidP="0085295A">
            <w:pPr>
              <w:jc w:val="left"/>
              <w:rPr>
                <w:rFonts w:cs="Times New Roman"/>
                <w:sz w:val="22"/>
                <w:szCs w:val="22"/>
              </w:rPr>
            </w:pPr>
          </w:p>
        </w:tc>
        <w:tc>
          <w:tcPr>
            <w:tcW w:w="2258" w:type="dxa"/>
            <w:vMerge/>
            <w:vAlign w:val="center"/>
          </w:tcPr>
          <w:p w14:paraId="7BD31E04" w14:textId="77777777" w:rsidR="00AD4D93" w:rsidRPr="00784380" w:rsidRDefault="00AD4D93" w:rsidP="0085295A">
            <w:pPr>
              <w:jc w:val="center"/>
              <w:rPr>
                <w:rFonts w:cs="Times New Roman"/>
                <w:sz w:val="22"/>
                <w:szCs w:val="22"/>
              </w:rPr>
            </w:pPr>
          </w:p>
        </w:tc>
        <w:tc>
          <w:tcPr>
            <w:tcW w:w="2142" w:type="dxa"/>
            <w:noWrap/>
            <w:vAlign w:val="center"/>
          </w:tcPr>
          <w:p w14:paraId="6D33747D" w14:textId="77777777" w:rsidR="00AD4D93" w:rsidRPr="00784380" w:rsidRDefault="00AD4D93" w:rsidP="0085295A">
            <w:pPr>
              <w:jc w:val="center"/>
              <w:rPr>
                <w:rFonts w:cs="Times New Roman"/>
                <w:sz w:val="22"/>
                <w:szCs w:val="22"/>
              </w:rPr>
            </w:pPr>
            <w:r w:rsidRPr="00784380">
              <w:rPr>
                <w:rFonts w:cs="Times New Roman"/>
                <w:sz w:val="22"/>
                <w:szCs w:val="22"/>
              </w:rPr>
              <w:t>Stočarstvo</w:t>
            </w:r>
          </w:p>
          <w:p w14:paraId="6A08D51F" w14:textId="77777777" w:rsidR="00AD4D93" w:rsidRPr="00784380" w:rsidRDefault="00AD4D93" w:rsidP="0085295A">
            <w:pPr>
              <w:jc w:val="center"/>
              <w:rPr>
                <w:rFonts w:cs="Times New Roman"/>
                <w:sz w:val="22"/>
                <w:szCs w:val="22"/>
              </w:rPr>
            </w:pPr>
            <w:r w:rsidRPr="00784380">
              <w:rPr>
                <w:rFonts w:cs="Times New Roman"/>
                <w:sz w:val="22"/>
                <w:szCs w:val="22"/>
              </w:rPr>
              <w:t>/</w:t>
            </w:r>
          </w:p>
          <w:p w14:paraId="6FE4EDE3" w14:textId="77777777" w:rsidR="00AD4D93" w:rsidRPr="00784380" w:rsidRDefault="00AD4D93" w:rsidP="0085295A">
            <w:pPr>
              <w:jc w:val="center"/>
              <w:rPr>
                <w:rFonts w:cs="Times New Roman"/>
                <w:sz w:val="22"/>
                <w:szCs w:val="22"/>
              </w:rPr>
            </w:pPr>
            <w:r w:rsidRPr="00784380">
              <w:rPr>
                <w:rFonts w:cs="Times New Roman"/>
                <w:sz w:val="22"/>
                <w:szCs w:val="22"/>
              </w:rPr>
              <w:t>korištenje ratarskih (žetvenih) ostataka</w:t>
            </w:r>
          </w:p>
        </w:tc>
        <w:tc>
          <w:tcPr>
            <w:tcW w:w="1540" w:type="dxa"/>
            <w:vMerge/>
            <w:vAlign w:val="center"/>
          </w:tcPr>
          <w:p w14:paraId="3C86FF52" w14:textId="77777777" w:rsidR="00AD4D93" w:rsidRPr="00784380" w:rsidRDefault="00AD4D93" w:rsidP="0085295A">
            <w:pPr>
              <w:jc w:val="center"/>
              <w:rPr>
                <w:rFonts w:cs="Times New Roman"/>
                <w:sz w:val="22"/>
                <w:szCs w:val="22"/>
              </w:rPr>
            </w:pPr>
          </w:p>
        </w:tc>
      </w:tr>
      <w:tr w:rsidR="00AD4D93" w:rsidRPr="00784380" w14:paraId="054DA83B" w14:textId="77777777" w:rsidTr="0085295A">
        <w:trPr>
          <w:cantSplit/>
          <w:trHeight w:val="430"/>
          <w:jc w:val="center"/>
        </w:trPr>
        <w:tc>
          <w:tcPr>
            <w:tcW w:w="2650" w:type="dxa"/>
            <w:vMerge/>
            <w:vAlign w:val="center"/>
          </w:tcPr>
          <w:p w14:paraId="21075129" w14:textId="77777777" w:rsidR="00AD4D93" w:rsidRPr="00784380" w:rsidRDefault="00AD4D93" w:rsidP="0085295A">
            <w:pPr>
              <w:jc w:val="left"/>
              <w:rPr>
                <w:rFonts w:cs="Times New Roman"/>
                <w:sz w:val="22"/>
                <w:szCs w:val="22"/>
              </w:rPr>
            </w:pPr>
          </w:p>
        </w:tc>
        <w:tc>
          <w:tcPr>
            <w:tcW w:w="2258" w:type="dxa"/>
            <w:vMerge/>
            <w:vAlign w:val="center"/>
          </w:tcPr>
          <w:p w14:paraId="30C1599A" w14:textId="77777777" w:rsidR="00AD4D93" w:rsidRPr="00784380" w:rsidRDefault="00AD4D93" w:rsidP="0085295A">
            <w:pPr>
              <w:jc w:val="center"/>
              <w:rPr>
                <w:rFonts w:cs="Times New Roman"/>
                <w:sz w:val="22"/>
                <w:szCs w:val="22"/>
              </w:rPr>
            </w:pPr>
          </w:p>
        </w:tc>
        <w:tc>
          <w:tcPr>
            <w:tcW w:w="2142" w:type="dxa"/>
            <w:noWrap/>
            <w:vAlign w:val="center"/>
          </w:tcPr>
          <w:p w14:paraId="04973C45" w14:textId="77777777" w:rsidR="00AD4D93" w:rsidRPr="00784380" w:rsidRDefault="00AD4D93" w:rsidP="0085295A">
            <w:pPr>
              <w:jc w:val="center"/>
              <w:rPr>
                <w:rFonts w:cs="Times New Roman"/>
                <w:sz w:val="22"/>
                <w:szCs w:val="22"/>
              </w:rPr>
            </w:pPr>
            <w:r w:rsidRPr="00784380">
              <w:rPr>
                <w:rFonts w:cs="Times New Roman"/>
                <w:sz w:val="22"/>
                <w:szCs w:val="22"/>
              </w:rPr>
              <w:t>Šumarstvo</w:t>
            </w:r>
          </w:p>
          <w:p w14:paraId="38EFD5F2" w14:textId="77777777" w:rsidR="00AD4D93" w:rsidRPr="00784380" w:rsidRDefault="00AD4D93" w:rsidP="0085295A">
            <w:pPr>
              <w:jc w:val="center"/>
              <w:rPr>
                <w:rFonts w:cs="Times New Roman"/>
                <w:sz w:val="22"/>
                <w:szCs w:val="22"/>
              </w:rPr>
            </w:pPr>
            <w:r w:rsidRPr="00784380">
              <w:rPr>
                <w:rFonts w:cs="Times New Roman"/>
                <w:sz w:val="22"/>
                <w:szCs w:val="22"/>
              </w:rPr>
              <w:t>/</w:t>
            </w:r>
          </w:p>
          <w:p w14:paraId="63EF6533" w14:textId="77777777" w:rsidR="00AD4D93" w:rsidRPr="00784380" w:rsidRDefault="00AD4D93" w:rsidP="0085295A">
            <w:pPr>
              <w:jc w:val="center"/>
              <w:rPr>
                <w:rFonts w:cs="Times New Roman"/>
                <w:sz w:val="22"/>
                <w:szCs w:val="22"/>
              </w:rPr>
            </w:pPr>
            <w:r w:rsidRPr="00784380">
              <w:rPr>
                <w:rFonts w:cs="Times New Roman"/>
                <w:sz w:val="22"/>
                <w:szCs w:val="22"/>
              </w:rPr>
              <w:t>MO</w:t>
            </w:r>
          </w:p>
          <w:p w14:paraId="720A4FE2" w14:textId="77777777" w:rsidR="00AD4D93" w:rsidRPr="00784380" w:rsidRDefault="00AD4D93" w:rsidP="0085295A">
            <w:pPr>
              <w:jc w:val="center"/>
              <w:rPr>
                <w:rFonts w:cs="Times New Roman"/>
                <w:sz w:val="22"/>
                <w:szCs w:val="22"/>
              </w:rPr>
            </w:pPr>
            <w:r w:rsidRPr="00784380">
              <w:rPr>
                <w:rFonts w:cs="Times New Roman"/>
                <w:sz w:val="22"/>
                <w:szCs w:val="22"/>
              </w:rPr>
              <w:t>(usitnjavanje biomase)</w:t>
            </w:r>
          </w:p>
        </w:tc>
        <w:tc>
          <w:tcPr>
            <w:tcW w:w="1540" w:type="dxa"/>
            <w:vMerge w:val="restart"/>
            <w:vAlign w:val="center"/>
          </w:tcPr>
          <w:p w14:paraId="10A782B2" w14:textId="77777777" w:rsidR="00AD4D93" w:rsidRPr="00784380" w:rsidRDefault="00AD4D93" w:rsidP="0085295A">
            <w:pPr>
              <w:jc w:val="center"/>
              <w:rPr>
                <w:rFonts w:cs="Times New Roman"/>
                <w:sz w:val="22"/>
                <w:szCs w:val="22"/>
              </w:rPr>
            </w:pPr>
            <w:r w:rsidRPr="00784380">
              <w:rPr>
                <w:rFonts w:cs="Times New Roman"/>
                <w:sz w:val="22"/>
                <w:szCs w:val="22"/>
              </w:rPr>
              <w:t>Energetsko (GIO)</w:t>
            </w:r>
          </w:p>
        </w:tc>
      </w:tr>
      <w:tr w:rsidR="00AD4D93" w:rsidRPr="00784380" w14:paraId="14A3D70F" w14:textId="77777777" w:rsidTr="0085295A">
        <w:trPr>
          <w:cantSplit/>
          <w:trHeight w:val="255"/>
          <w:jc w:val="center"/>
        </w:trPr>
        <w:tc>
          <w:tcPr>
            <w:tcW w:w="2650" w:type="dxa"/>
            <w:vMerge/>
            <w:vAlign w:val="center"/>
          </w:tcPr>
          <w:p w14:paraId="0F3B9071" w14:textId="77777777" w:rsidR="00AD4D93" w:rsidRPr="00784380" w:rsidRDefault="00AD4D93" w:rsidP="0085295A">
            <w:pPr>
              <w:jc w:val="left"/>
              <w:rPr>
                <w:rFonts w:cs="Times New Roman"/>
                <w:sz w:val="22"/>
                <w:szCs w:val="22"/>
              </w:rPr>
            </w:pPr>
          </w:p>
        </w:tc>
        <w:tc>
          <w:tcPr>
            <w:tcW w:w="2258" w:type="dxa"/>
            <w:vMerge/>
            <w:vAlign w:val="center"/>
          </w:tcPr>
          <w:p w14:paraId="7B20EA95" w14:textId="77777777" w:rsidR="00AD4D93" w:rsidRPr="00784380" w:rsidRDefault="00AD4D93" w:rsidP="0085295A">
            <w:pPr>
              <w:jc w:val="center"/>
              <w:rPr>
                <w:rFonts w:cs="Times New Roman"/>
                <w:sz w:val="22"/>
                <w:szCs w:val="22"/>
              </w:rPr>
            </w:pPr>
          </w:p>
        </w:tc>
        <w:tc>
          <w:tcPr>
            <w:tcW w:w="2142" w:type="dxa"/>
            <w:noWrap/>
            <w:vAlign w:val="center"/>
          </w:tcPr>
          <w:p w14:paraId="38D4446D" w14:textId="77777777" w:rsidR="00AD4D93" w:rsidRPr="00784380" w:rsidRDefault="00AD4D93" w:rsidP="0085295A">
            <w:pPr>
              <w:jc w:val="center"/>
              <w:rPr>
                <w:rFonts w:cs="Times New Roman"/>
                <w:sz w:val="22"/>
                <w:szCs w:val="22"/>
              </w:rPr>
            </w:pPr>
            <w:r w:rsidRPr="00784380">
              <w:rPr>
                <w:rFonts w:cs="Times New Roman"/>
                <w:sz w:val="22"/>
                <w:szCs w:val="22"/>
              </w:rPr>
              <w:t>Drvno-prerađivačka industrija</w:t>
            </w:r>
          </w:p>
          <w:p w14:paraId="4251CB76" w14:textId="77777777" w:rsidR="00AD4D93" w:rsidRPr="00784380" w:rsidRDefault="00AD4D93" w:rsidP="0085295A">
            <w:pPr>
              <w:jc w:val="center"/>
              <w:rPr>
                <w:rFonts w:cs="Times New Roman"/>
                <w:sz w:val="22"/>
                <w:szCs w:val="22"/>
              </w:rPr>
            </w:pPr>
            <w:r w:rsidRPr="00784380">
              <w:rPr>
                <w:rFonts w:cs="Times New Roman"/>
                <w:sz w:val="22"/>
                <w:szCs w:val="22"/>
              </w:rPr>
              <w:t>/</w:t>
            </w:r>
          </w:p>
          <w:p w14:paraId="56F73ABE" w14:textId="77777777" w:rsidR="00AD4D93" w:rsidRPr="00784380" w:rsidRDefault="00AD4D93" w:rsidP="0085295A">
            <w:pPr>
              <w:jc w:val="center"/>
              <w:rPr>
                <w:rFonts w:cs="Times New Roman"/>
                <w:sz w:val="22"/>
                <w:szCs w:val="22"/>
              </w:rPr>
            </w:pPr>
            <w:r w:rsidRPr="00784380">
              <w:rPr>
                <w:rFonts w:cs="Times New Roman"/>
                <w:sz w:val="22"/>
                <w:szCs w:val="22"/>
              </w:rPr>
              <w:t>MO</w:t>
            </w:r>
          </w:p>
          <w:p w14:paraId="659572CC" w14:textId="77777777" w:rsidR="00AD4D93" w:rsidRPr="00784380" w:rsidRDefault="00AD4D93" w:rsidP="0085295A">
            <w:pPr>
              <w:jc w:val="center"/>
              <w:rPr>
                <w:rFonts w:cs="Times New Roman"/>
                <w:sz w:val="22"/>
                <w:szCs w:val="22"/>
              </w:rPr>
            </w:pPr>
            <w:r w:rsidRPr="00784380">
              <w:rPr>
                <w:rFonts w:cs="Times New Roman"/>
                <w:sz w:val="22"/>
                <w:szCs w:val="22"/>
              </w:rPr>
              <w:t>(usitnjavanje drvnog otpada, prešanje –"briketiranje")</w:t>
            </w:r>
          </w:p>
        </w:tc>
        <w:tc>
          <w:tcPr>
            <w:tcW w:w="1540" w:type="dxa"/>
            <w:vMerge/>
            <w:vAlign w:val="center"/>
          </w:tcPr>
          <w:p w14:paraId="3161EBE7" w14:textId="77777777" w:rsidR="00AD4D93" w:rsidRPr="00784380" w:rsidRDefault="00AD4D93" w:rsidP="0085295A">
            <w:pPr>
              <w:jc w:val="center"/>
              <w:rPr>
                <w:rFonts w:cs="Times New Roman"/>
                <w:sz w:val="22"/>
                <w:szCs w:val="22"/>
              </w:rPr>
            </w:pPr>
          </w:p>
        </w:tc>
      </w:tr>
      <w:tr w:rsidR="00AD4D93" w:rsidRPr="00784380" w14:paraId="71BD976D" w14:textId="77777777" w:rsidTr="0085295A">
        <w:trPr>
          <w:trHeight w:val="499"/>
          <w:jc w:val="center"/>
        </w:trPr>
        <w:tc>
          <w:tcPr>
            <w:tcW w:w="2650" w:type="dxa"/>
            <w:vMerge w:val="restart"/>
            <w:noWrap/>
            <w:vAlign w:val="center"/>
          </w:tcPr>
          <w:p w14:paraId="6C7E21A1" w14:textId="77777777" w:rsidR="00AD4D93" w:rsidRPr="00784380" w:rsidRDefault="00AD4D93" w:rsidP="0085295A">
            <w:pPr>
              <w:jc w:val="left"/>
              <w:rPr>
                <w:rFonts w:cs="Times New Roman"/>
                <w:sz w:val="22"/>
                <w:szCs w:val="22"/>
              </w:rPr>
            </w:pPr>
            <w:r w:rsidRPr="00784380">
              <w:rPr>
                <w:rFonts w:cs="Times New Roman"/>
                <w:b/>
                <w:bCs/>
                <w:sz w:val="22"/>
                <w:szCs w:val="22"/>
              </w:rPr>
              <w:t>Opasni otpad</w:t>
            </w:r>
          </w:p>
        </w:tc>
        <w:tc>
          <w:tcPr>
            <w:tcW w:w="2258" w:type="dxa"/>
            <w:vMerge w:val="restart"/>
            <w:noWrap/>
            <w:vAlign w:val="center"/>
          </w:tcPr>
          <w:p w14:paraId="3DDD0CC2" w14:textId="77777777" w:rsidR="00AD4D93" w:rsidRPr="00784380" w:rsidRDefault="00AD4D93" w:rsidP="0085295A">
            <w:pPr>
              <w:jc w:val="left"/>
              <w:rPr>
                <w:rFonts w:cs="Times New Roman"/>
                <w:sz w:val="22"/>
                <w:szCs w:val="22"/>
              </w:rPr>
            </w:pPr>
            <w:r w:rsidRPr="00784380">
              <w:rPr>
                <w:rFonts w:cs="Times New Roman"/>
                <w:sz w:val="22"/>
                <w:szCs w:val="22"/>
              </w:rPr>
              <w:t>Ovlašteni skupljač preuzima otpad od proizvođača na mjestu nastanka (gospodarstvo)</w:t>
            </w:r>
          </w:p>
          <w:p w14:paraId="643F3E46" w14:textId="77777777" w:rsidR="00AD4D93" w:rsidRPr="00784380" w:rsidRDefault="00AD4D93" w:rsidP="0085295A">
            <w:pPr>
              <w:jc w:val="left"/>
              <w:rPr>
                <w:rFonts w:cs="Times New Roman"/>
                <w:sz w:val="22"/>
                <w:szCs w:val="22"/>
              </w:rPr>
            </w:pPr>
            <w:r w:rsidRPr="00784380">
              <w:rPr>
                <w:rFonts w:cs="Times New Roman"/>
                <w:sz w:val="22"/>
                <w:szCs w:val="22"/>
              </w:rPr>
              <w:t>ili</w:t>
            </w:r>
          </w:p>
          <w:p w14:paraId="6944EE6D" w14:textId="77777777" w:rsidR="00AD4D93" w:rsidRPr="00784380" w:rsidRDefault="00AD4D93" w:rsidP="0085295A">
            <w:pPr>
              <w:jc w:val="left"/>
              <w:rPr>
                <w:rFonts w:cs="Times New Roman"/>
                <w:sz w:val="22"/>
                <w:szCs w:val="22"/>
              </w:rPr>
            </w:pPr>
            <w:r w:rsidRPr="00784380">
              <w:rPr>
                <w:rFonts w:cs="Times New Roman"/>
                <w:sz w:val="22"/>
                <w:szCs w:val="22"/>
              </w:rPr>
              <w:t>putem RD (stanovništvo)</w:t>
            </w:r>
          </w:p>
        </w:tc>
        <w:tc>
          <w:tcPr>
            <w:tcW w:w="2142" w:type="dxa"/>
            <w:vMerge w:val="restart"/>
            <w:noWrap/>
            <w:vAlign w:val="center"/>
          </w:tcPr>
          <w:p w14:paraId="147BB420" w14:textId="77777777" w:rsidR="00AD4D93" w:rsidRPr="00784380" w:rsidRDefault="00AD4D93" w:rsidP="0085295A">
            <w:pPr>
              <w:jc w:val="center"/>
              <w:rPr>
                <w:rFonts w:cs="Times New Roman"/>
                <w:sz w:val="22"/>
                <w:szCs w:val="22"/>
              </w:rPr>
            </w:pPr>
            <w:r w:rsidRPr="00784380">
              <w:rPr>
                <w:rFonts w:cs="Times New Roman"/>
                <w:sz w:val="22"/>
                <w:szCs w:val="22"/>
              </w:rPr>
              <w:t>Objekt za posebnu obradu</w:t>
            </w:r>
          </w:p>
          <w:p w14:paraId="68B9F202" w14:textId="77777777" w:rsidR="00AD4D93" w:rsidRPr="00784380" w:rsidRDefault="00AD4D93" w:rsidP="0085295A">
            <w:pPr>
              <w:jc w:val="center"/>
              <w:rPr>
                <w:rFonts w:cs="Times New Roman"/>
                <w:sz w:val="22"/>
                <w:szCs w:val="22"/>
              </w:rPr>
            </w:pPr>
            <w:r w:rsidRPr="00784380">
              <w:rPr>
                <w:rFonts w:cs="Times New Roman"/>
                <w:sz w:val="22"/>
                <w:szCs w:val="22"/>
              </w:rPr>
              <w:t>/</w:t>
            </w:r>
          </w:p>
          <w:p w14:paraId="40863462" w14:textId="77777777" w:rsidR="00AD4D93" w:rsidRPr="00784380" w:rsidRDefault="00AD4D93" w:rsidP="0085295A">
            <w:pPr>
              <w:jc w:val="center"/>
              <w:rPr>
                <w:rFonts w:cs="Times New Roman"/>
                <w:sz w:val="22"/>
                <w:szCs w:val="22"/>
              </w:rPr>
            </w:pPr>
            <w:r w:rsidRPr="00784380">
              <w:rPr>
                <w:rFonts w:cs="Times New Roman"/>
                <w:sz w:val="22"/>
                <w:szCs w:val="22"/>
              </w:rPr>
              <w:t>MO</w:t>
            </w:r>
          </w:p>
          <w:p w14:paraId="77945E87" w14:textId="77777777" w:rsidR="00AD4D93" w:rsidRPr="00784380" w:rsidRDefault="00AD4D93" w:rsidP="0085295A">
            <w:pPr>
              <w:jc w:val="center"/>
              <w:rPr>
                <w:rFonts w:cs="Times New Roman"/>
                <w:sz w:val="22"/>
                <w:szCs w:val="22"/>
              </w:rPr>
            </w:pPr>
            <w:r w:rsidRPr="00784380">
              <w:rPr>
                <w:rFonts w:cs="Times New Roman"/>
                <w:sz w:val="22"/>
                <w:szCs w:val="22"/>
              </w:rPr>
              <w:t>(Rastavljanje ili separacijski procesi)</w:t>
            </w:r>
          </w:p>
        </w:tc>
        <w:tc>
          <w:tcPr>
            <w:tcW w:w="1540" w:type="dxa"/>
            <w:tcBorders>
              <w:bottom w:val="single" w:sz="4" w:space="0" w:color="auto"/>
            </w:tcBorders>
            <w:noWrap/>
            <w:vAlign w:val="center"/>
          </w:tcPr>
          <w:p w14:paraId="11FB5376" w14:textId="77777777" w:rsidR="00AD4D93" w:rsidRPr="00784380" w:rsidRDefault="00AD4D93" w:rsidP="0085295A">
            <w:pPr>
              <w:jc w:val="center"/>
              <w:rPr>
                <w:rFonts w:cs="Times New Roman"/>
                <w:sz w:val="22"/>
                <w:szCs w:val="22"/>
              </w:rPr>
            </w:pPr>
            <w:r w:rsidRPr="00784380">
              <w:rPr>
                <w:rFonts w:cs="Times New Roman"/>
                <w:sz w:val="22"/>
                <w:szCs w:val="22"/>
              </w:rPr>
              <w:t>Materijalno (sekundarne sirovine)</w:t>
            </w:r>
          </w:p>
        </w:tc>
      </w:tr>
      <w:tr w:rsidR="00AD4D93" w:rsidRPr="00784380" w14:paraId="3E327E4A" w14:textId="77777777" w:rsidTr="0085295A">
        <w:trPr>
          <w:trHeight w:val="270"/>
          <w:jc w:val="center"/>
        </w:trPr>
        <w:tc>
          <w:tcPr>
            <w:tcW w:w="2650" w:type="dxa"/>
            <w:vMerge/>
            <w:noWrap/>
            <w:vAlign w:val="center"/>
          </w:tcPr>
          <w:p w14:paraId="11672E55" w14:textId="77777777" w:rsidR="00AD4D93" w:rsidRPr="00784380" w:rsidRDefault="00AD4D93" w:rsidP="0085295A">
            <w:pPr>
              <w:jc w:val="left"/>
              <w:rPr>
                <w:rFonts w:cs="Times New Roman"/>
                <w:sz w:val="22"/>
                <w:szCs w:val="22"/>
              </w:rPr>
            </w:pPr>
          </w:p>
        </w:tc>
        <w:tc>
          <w:tcPr>
            <w:tcW w:w="2258" w:type="dxa"/>
            <w:vMerge/>
            <w:noWrap/>
            <w:vAlign w:val="center"/>
          </w:tcPr>
          <w:p w14:paraId="3E691E90" w14:textId="77777777" w:rsidR="00AD4D93" w:rsidRPr="00784380" w:rsidRDefault="00AD4D93" w:rsidP="0085295A">
            <w:pPr>
              <w:jc w:val="center"/>
              <w:rPr>
                <w:rFonts w:cs="Times New Roman"/>
                <w:sz w:val="22"/>
                <w:szCs w:val="22"/>
              </w:rPr>
            </w:pPr>
          </w:p>
        </w:tc>
        <w:tc>
          <w:tcPr>
            <w:tcW w:w="2142" w:type="dxa"/>
            <w:vMerge/>
            <w:noWrap/>
            <w:vAlign w:val="center"/>
          </w:tcPr>
          <w:p w14:paraId="61C6502E" w14:textId="77777777" w:rsidR="00AD4D93" w:rsidRPr="00784380" w:rsidRDefault="00AD4D93" w:rsidP="0085295A">
            <w:pPr>
              <w:jc w:val="center"/>
              <w:rPr>
                <w:rFonts w:cs="Times New Roman"/>
                <w:sz w:val="22"/>
                <w:szCs w:val="22"/>
              </w:rPr>
            </w:pPr>
          </w:p>
        </w:tc>
        <w:tc>
          <w:tcPr>
            <w:tcW w:w="1540" w:type="dxa"/>
            <w:tcBorders>
              <w:top w:val="single" w:sz="4" w:space="0" w:color="auto"/>
            </w:tcBorders>
            <w:noWrap/>
            <w:vAlign w:val="center"/>
          </w:tcPr>
          <w:p w14:paraId="0FFED4B3" w14:textId="77777777" w:rsidR="00AD4D93" w:rsidRPr="00784380" w:rsidRDefault="00AD4D93" w:rsidP="0085295A">
            <w:pPr>
              <w:jc w:val="center"/>
              <w:rPr>
                <w:rFonts w:cs="Times New Roman"/>
                <w:sz w:val="22"/>
                <w:szCs w:val="22"/>
              </w:rPr>
            </w:pPr>
            <w:r w:rsidRPr="00784380">
              <w:rPr>
                <w:rFonts w:cs="Times New Roman"/>
                <w:sz w:val="22"/>
                <w:szCs w:val="22"/>
              </w:rPr>
              <w:t>Energetsko</w:t>
            </w:r>
          </w:p>
        </w:tc>
      </w:tr>
      <w:tr w:rsidR="00AD4D93" w:rsidRPr="00784380" w14:paraId="5B6E50AE" w14:textId="77777777" w:rsidTr="0085295A">
        <w:trPr>
          <w:trHeight w:val="566"/>
          <w:jc w:val="center"/>
        </w:trPr>
        <w:tc>
          <w:tcPr>
            <w:tcW w:w="2650" w:type="dxa"/>
            <w:vMerge/>
            <w:noWrap/>
            <w:vAlign w:val="center"/>
          </w:tcPr>
          <w:p w14:paraId="3223BD9E" w14:textId="77777777" w:rsidR="00AD4D93" w:rsidRPr="00784380" w:rsidRDefault="00AD4D93" w:rsidP="0085295A">
            <w:pPr>
              <w:jc w:val="left"/>
              <w:rPr>
                <w:rFonts w:cs="Times New Roman"/>
                <w:sz w:val="22"/>
                <w:szCs w:val="22"/>
              </w:rPr>
            </w:pPr>
          </w:p>
        </w:tc>
        <w:tc>
          <w:tcPr>
            <w:tcW w:w="2258" w:type="dxa"/>
            <w:vMerge/>
            <w:noWrap/>
            <w:vAlign w:val="center"/>
          </w:tcPr>
          <w:p w14:paraId="202E1CFC" w14:textId="77777777" w:rsidR="00AD4D93" w:rsidRPr="00784380" w:rsidRDefault="00AD4D93" w:rsidP="0085295A">
            <w:pPr>
              <w:jc w:val="center"/>
              <w:rPr>
                <w:rFonts w:cs="Times New Roman"/>
                <w:sz w:val="22"/>
                <w:szCs w:val="22"/>
              </w:rPr>
            </w:pPr>
          </w:p>
        </w:tc>
        <w:tc>
          <w:tcPr>
            <w:tcW w:w="2142" w:type="dxa"/>
            <w:noWrap/>
            <w:vAlign w:val="center"/>
          </w:tcPr>
          <w:p w14:paraId="241AA712" w14:textId="77777777" w:rsidR="00AD4D93" w:rsidRPr="00784380" w:rsidRDefault="00AD4D93" w:rsidP="0085295A">
            <w:pPr>
              <w:jc w:val="center"/>
              <w:rPr>
                <w:rFonts w:cs="Times New Roman"/>
                <w:sz w:val="22"/>
                <w:szCs w:val="22"/>
              </w:rPr>
            </w:pPr>
            <w:r w:rsidRPr="00784380">
              <w:rPr>
                <w:rFonts w:cs="Times New Roman"/>
                <w:sz w:val="22"/>
                <w:szCs w:val="22"/>
              </w:rPr>
              <w:t>Izvoz</w:t>
            </w:r>
          </w:p>
        </w:tc>
        <w:tc>
          <w:tcPr>
            <w:tcW w:w="1540" w:type="dxa"/>
            <w:vAlign w:val="center"/>
          </w:tcPr>
          <w:p w14:paraId="2D8827DF" w14:textId="77777777" w:rsidR="00AD4D93" w:rsidRPr="00784380" w:rsidRDefault="00AD4D93" w:rsidP="0085295A">
            <w:pPr>
              <w:jc w:val="center"/>
              <w:rPr>
                <w:rFonts w:cs="Times New Roman"/>
                <w:sz w:val="22"/>
                <w:szCs w:val="22"/>
              </w:rPr>
            </w:pPr>
            <w:r w:rsidRPr="00784380">
              <w:rPr>
                <w:rFonts w:cs="Times New Roman"/>
                <w:sz w:val="22"/>
                <w:szCs w:val="22"/>
              </w:rPr>
              <w:t>-</w:t>
            </w:r>
          </w:p>
        </w:tc>
      </w:tr>
      <w:tr w:rsidR="00AD4D93" w:rsidRPr="00784380" w14:paraId="56BCE0D2" w14:textId="77777777" w:rsidTr="0085295A">
        <w:trPr>
          <w:trHeight w:val="270"/>
          <w:jc w:val="center"/>
        </w:trPr>
        <w:tc>
          <w:tcPr>
            <w:tcW w:w="2650" w:type="dxa"/>
            <w:noWrap/>
            <w:vAlign w:val="center"/>
          </w:tcPr>
          <w:p w14:paraId="321A05AB" w14:textId="77777777" w:rsidR="00AD4D93" w:rsidRPr="00784380" w:rsidRDefault="00AD4D93" w:rsidP="0085295A">
            <w:pPr>
              <w:jc w:val="left"/>
              <w:rPr>
                <w:rFonts w:cs="Times New Roman"/>
                <w:sz w:val="22"/>
                <w:szCs w:val="22"/>
              </w:rPr>
            </w:pPr>
            <w:r w:rsidRPr="00784380">
              <w:rPr>
                <w:rFonts w:cs="Times New Roman"/>
                <w:b/>
                <w:bCs/>
                <w:sz w:val="22"/>
                <w:szCs w:val="22"/>
              </w:rPr>
              <w:t>Ambalažni otpad:</w:t>
            </w:r>
          </w:p>
        </w:tc>
        <w:tc>
          <w:tcPr>
            <w:tcW w:w="2258" w:type="dxa"/>
            <w:noWrap/>
            <w:vAlign w:val="center"/>
          </w:tcPr>
          <w:p w14:paraId="2B583E86" w14:textId="77777777" w:rsidR="00AD4D93" w:rsidRPr="00784380" w:rsidRDefault="00AD4D93" w:rsidP="0085295A">
            <w:pPr>
              <w:jc w:val="center"/>
              <w:rPr>
                <w:rFonts w:cs="Times New Roman"/>
                <w:sz w:val="22"/>
                <w:szCs w:val="22"/>
              </w:rPr>
            </w:pPr>
          </w:p>
        </w:tc>
        <w:tc>
          <w:tcPr>
            <w:tcW w:w="2142" w:type="dxa"/>
            <w:noWrap/>
            <w:vAlign w:val="center"/>
          </w:tcPr>
          <w:p w14:paraId="73636681" w14:textId="77777777" w:rsidR="00AD4D93" w:rsidRPr="00784380" w:rsidRDefault="00AD4D93" w:rsidP="0085295A">
            <w:pPr>
              <w:jc w:val="center"/>
              <w:rPr>
                <w:rFonts w:cs="Times New Roman"/>
                <w:sz w:val="22"/>
                <w:szCs w:val="22"/>
              </w:rPr>
            </w:pPr>
          </w:p>
        </w:tc>
        <w:tc>
          <w:tcPr>
            <w:tcW w:w="1540" w:type="dxa"/>
            <w:noWrap/>
            <w:vAlign w:val="center"/>
          </w:tcPr>
          <w:p w14:paraId="47605C2C" w14:textId="77777777" w:rsidR="00AD4D93" w:rsidRPr="00784380" w:rsidRDefault="00AD4D93" w:rsidP="0085295A">
            <w:pPr>
              <w:jc w:val="center"/>
              <w:rPr>
                <w:rFonts w:cs="Times New Roman"/>
                <w:sz w:val="22"/>
                <w:szCs w:val="22"/>
              </w:rPr>
            </w:pPr>
          </w:p>
        </w:tc>
      </w:tr>
      <w:tr w:rsidR="00AD4D93" w:rsidRPr="00784380" w14:paraId="4FDB3609" w14:textId="77777777" w:rsidTr="0085295A">
        <w:trPr>
          <w:cantSplit/>
          <w:trHeight w:val="270"/>
          <w:jc w:val="center"/>
        </w:trPr>
        <w:tc>
          <w:tcPr>
            <w:tcW w:w="2650" w:type="dxa"/>
            <w:vMerge w:val="restart"/>
            <w:noWrap/>
            <w:vAlign w:val="center"/>
          </w:tcPr>
          <w:p w14:paraId="2709B427" w14:textId="77777777" w:rsidR="00AD4D93" w:rsidRPr="00784380" w:rsidRDefault="00AD4D93" w:rsidP="0085295A">
            <w:pPr>
              <w:ind w:left="858"/>
              <w:jc w:val="left"/>
              <w:rPr>
                <w:rFonts w:cs="Times New Roman"/>
                <w:i/>
                <w:sz w:val="22"/>
                <w:szCs w:val="22"/>
              </w:rPr>
            </w:pPr>
            <w:r w:rsidRPr="00784380">
              <w:rPr>
                <w:rFonts w:cs="Times New Roman"/>
                <w:i/>
                <w:sz w:val="22"/>
                <w:szCs w:val="22"/>
              </w:rPr>
              <w:t>- papir i karton</w:t>
            </w:r>
          </w:p>
        </w:tc>
        <w:tc>
          <w:tcPr>
            <w:tcW w:w="2258" w:type="dxa"/>
            <w:noWrap/>
            <w:vAlign w:val="center"/>
          </w:tcPr>
          <w:p w14:paraId="3A510A2B" w14:textId="77777777" w:rsidR="00AD4D93" w:rsidRPr="00784380" w:rsidRDefault="00AD4D93" w:rsidP="0085295A">
            <w:pPr>
              <w:jc w:val="left"/>
              <w:rPr>
                <w:rFonts w:cs="Times New Roman"/>
                <w:sz w:val="22"/>
                <w:szCs w:val="22"/>
              </w:rPr>
            </w:pPr>
            <w:r w:rsidRPr="00784380">
              <w:rPr>
                <w:rFonts w:cs="Times New Roman"/>
                <w:sz w:val="22"/>
                <w:szCs w:val="22"/>
              </w:rPr>
              <w:t>Preuzimanje od korisnika s mjesta nastanka</w:t>
            </w:r>
          </w:p>
        </w:tc>
        <w:tc>
          <w:tcPr>
            <w:tcW w:w="2142" w:type="dxa"/>
            <w:vMerge w:val="restart"/>
            <w:noWrap/>
            <w:vAlign w:val="center"/>
          </w:tcPr>
          <w:p w14:paraId="51FFF0D5" w14:textId="77777777" w:rsidR="00AD4D93" w:rsidRPr="00784380" w:rsidRDefault="00AD4D93" w:rsidP="0085295A">
            <w:pPr>
              <w:jc w:val="center"/>
              <w:rPr>
                <w:rFonts w:cs="Times New Roman"/>
                <w:sz w:val="22"/>
                <w:szCs w:val="22"/>
              </w:rPr>
            </w:pPr>
            <w:r w:rsidRPr="00784380">
              <w:rPr>
                <w:rFonts w:cs="Times New Roman"/>
                <w:sz w:val="22"/>
                <w:szCs w:val="22"/>
              </w:rPr>
              <w:t>Reciklažni centri, odnosno postrojenja za pripremu za proizvodnju (sortirnica) i/ili proizvodnju papira i kartona</w:t>
            </w:r>
          </w:p>
          <w:p w14:paraId="62C6F3B8" w14:textId="77777777" w:rsidR="00AD4D93" w:rsidRPr="00784380" w:rsidRDefault="00AD4D93" w:rsidP="0085295A">
            <w:pPr>
              <w:jc w:val="center"/>
              <w:rPr>
                <w:rFonts w:cs="Times New Roman"/>
                <w:sz w:val="22"/>
                <w:szCs w:val="22"/>
              </w:rPr>
            </w:pPr>
            <w:r w:rsidRPr="00784380">
              <w:rPr>
                <w:rFonts w:cs="Times New Roman"/>
                <w:sz w:val="22"/>
                <w:szCs w:val="22"/>
              </w:rPr>
              <w:t>/</w:t>
            </w:r>
          </w:p>
          <w:p w14:paraId="0580B99B" w14:textId="77777777" w:rsidR="00AD4D93" w:rsidRPr="00784380" w:rsidRDefault="00AD4D93" w:rsidP="0085295A">
            <w:pPr>
              <w:jc w:val="center"/>
              <w:rPr>
                <w:rFonts w:cs="Times New Roman"/>
                <w:sz w:val="22"/>
                <w:szCs w:val="22"/>
              </w:rPr>
            </w:pPr>
            <w:r w:rsidRPr="00784380">
              <w:rPr>
                <w:rFonts w:cs="Times New Roman"/>
                <w:sz w:val="22"/>
                <w:szCs w:val="22"/>
              </w:rPr>
              <w:t>MO</w:t>
            </w:r>
          </w:p>
          <w:p w14:paraId="365D2808" w14:textId="77777777" w:rsidR="00AD4D93" w:rsidRPr="00784380" w:rsidRDefault="00AD4D93" w:rsidP="0085295A">
            <w:pPr>
              <w:jc w:val="center"/>
              <w:rPr>
                <w:rFonts w:cs="Times New Roman"/>
                <w:sz w:val="22"/>
                <w:szCs w:val="22"/>
              </w:rPr>
            </w:pPr>
            <w:r w:rsidRPr="00784380">
              <w:rPr>
                <w:rFonts w:cs="Times New Roman"/>
                <w:sz w:val="22"/>
                <w:szCs w:val="22"/>
              </w:rPr>
              <w:t>(ručno ili automatsko sortiranje prema svojstvima materijala)</w:t>
            </w:r>
          </w:p>
        </w:tc>
        <w:tc>
          <w:tcPr>
            <w:tcW w:w="1540" w:type="dxa"/>
            <w:vMerge w:val="restart"/>
            <w:vAlign w:val="center"/>
          </w:tcPr>
          <w:p w14:paraId="2ED581A4" w14:textId="77777777" w:rsidR="00AD4D93" w:rsidRPr="00784380" w:rsidRDefault="00AD4D93" w:rsidP="0085295A">
            <w:pPr>
              <w:jc w:val="center"/>
              <w:rPr>
                <w:rFonts w:cs="Times New Roman"/>
                <w:sz w:val="22"/>
                <w:szCs w:val="22"/>
              </w:rPr>
            </w:pPr>
            <w:r w:rsidRPr="00784380">
              <w:rPr>
                <w:rFonts w:cs="Times New Roman"/>
                <w:sz w:val="22"/>
                <w:szCs w:val="22"/>
              </w:rPr>
              <w:t>Materijalno (sekundarne sirovine)</w:t>
            </w:r>
          </w:p>
        </w:tc>
      </w:tr>
      <w:tr w:rsidR="00AD4D93" w:rsidRPr="00784380" w14:paraId="29195783" w14:textId="77777777" w:rsidTr="0085295A">
        <w:trPr>
          <w:cantSplit/>
          <w:trHeight w:val="270"/>
          <w:jc w:val="center"/>
        </w:trPr>
        <w:tc>
          <w:tcPr>
            <w:tcW w:w="2650" w:type="dxa"/>
            <w:vMerge/>
            <w:vAlign w:val="center"/>
          </w:tcPr>
          <w:p w14:paraId="27B4DFB9" w14:textId="77777777" w:rsidR="00AD4D93" w:rsidRPr="00784380" w:rsidRDefault="00AD4D93" w:rsidP="0085295A">
            <w:pPr>
              <w:ind w:left="858"/>
              <w:jc w:val="left"/>
              <w:rPr>
                <w:rFonts w:cs="Times New Roman"/>
                <w:i/>
                <w:sz w:val="22"/>
                <w:szCs w:val="22"/>
              </w:rPr>
            </w:pPr>
          </w:p>
        </w:tc>
        <w:tc>
          <w:tcPr>
            <w:tcW w:w="2258" w:type="dxa"/>
            <w:noWrap/>
            <w:vAlign w:val="center"/>
          </w:tcPr>
          <w:p w14:paraId="60F777A0" w14:textId="77777777" w:rsidR="00AD4D93" w:rsidRPr="00784380" w:rsidRDefault="00AD4D93" w:rsidP="0085295A">
            <w:pPr>
              <w:jc w:val="left"/>
              <w:rPr>
                <w:rFonts w:cs="Times New Roman"/>
                <w:sz w:val="22"/>
                <w:szCs w:val="22"/>
              </w:rPr>
            </w:pPr>
            <w:r w:rsidRPr="00784380">
              <w:rPr>
                <w:rFonts w:cs="Times New Roman"/>
                <w:sz w:val="22"/>
                <w:szCs w:val="22"/>
              </w:rPr>
              <w:t>Zeleni/reciklažni otoci</w:t>
            </w:r>
          </w:p>
        </w:tc>
        <w:tc>
          <w:tcPr>
            <w:tcW w:w="2142" w:type="dxa"/>
            <w:vMerge/>
            <w:vAlign w:val="center"/>
          </w:tcPr>
          <w:p w14:paraId="10B5108A" w14:textId="77777777" w:rsidR="00AD4D93" w:rsidRPr="00784380" w:rsidRDefault="00AD4D93" w:rsidP="0085295A">
            <w:pPr>
              <w:jc w:val="center"/>
              <w:rPr>
                <w:rFonts w:cs="Times New Roman"/>
                <w:sz w:val="22"/>
                <w:szCs w:val="22"/>
              </w:rPr>
            </w:pPr>
          </w:p>
        </w:tc>
        <w:tc>
          <w:tcPr>
            <w:tcW w:w="1540" w:type="dxa"/>
            <w:vMerge/>
            <w:vAlign w:val="center"/>
          </w:tcPr>
          <w:p w14:paraId="0D4848B1" w14:textId="77777777" w:rsidR="00AD4D93" w:rsidRPr="00784380" w:rsidRDefault="00AD4D93" w:rsidP="0085295A">
            <w:pPr>
              <w:jc w:val="center"/>
              <w:rPr>
                <w:rFonts w:cs="Times New Roman"/>
                <w:sz w:val="22"/>
                <w:szCs w:val="22"/>
              </w:rPr>
            </w:pPr>
          </w:p>
        </w:tc>
      </w:tr>
      <w:tr w:rsidR="00AD4D93" w:rsidRPr="00784380" w14:paraId="4B31D00D" w14:textId="77777777" w:rsidTr="0085295A">
        <w:trPr>
          <w:cantSplit/>
          <w:trHeight w:val="270"/>
          <w:jc w:val="center"/>
        </w:trPr>
        <w:tc>
          <w:tcPr>
            <w:tcW w:w="2650" w:type="dxa"/>
            <w:vMerge/>
            <w:vAlign w:val="center"/>
          </w:tcPr>
          <w:p w14:paraId="4C3F12AF" w14:textId="77777777" w:rsidR="00AD4D93" w:rsidRPr="00784380" w:rsidRDefault="00AD4D93" w:rsidP="0085295A">
            <w:pPr>
              <w:ind w:left="858"/>
              <w:jc w:val="left"/>
              <w:rPr>
                <w:rFonts w:cs="Times New Roman"/>
                <w:i/>
                <w:sz w:val="22"/>
                <w:szCs w:val="22"/>
              </w:rPr>
            </w:pPr>
          </w:p>
        </w:tc>
        <w:tc>
          <w:tcPr>
            <w:tcW w:w="2258" w:type="dxa"/>
            <w:noWrap/>
            <w:vAlign w:val="center"/>
          </w:tcPr>
          <w:p w14:paraId="2ABC921A" w14:textId="77777777" w:rsidR="00AD4D93" w:rsidRPr="00784380" w:rsidRDefault="00AD4D93" w:rsidP="0085295A">
            <w:pPr>
              <w:jc w:val="left"/>
              <w:rPr>
                <w:rFonts w:cs="Times New Roman"/>
                <w:sz w:val="22"/>
                <w:szCs w:val="22"/>
              </w:rPr>
            </w:pPr>
            <w:r w:rsidRPr="00784380">
              <w:rPr>
                <w:rFonts w:cs="Times New Roman"/>
                <w:sz w:val="22"/>
                <w:szCs w:val="22"/>
              </w:rPr>
              <w:t>RD</w:t>
            </w:r>
          </w:p>
        </w:tc>
        <w:tc>
          <w:tcPr>
            <w:tcW w:w="2142" w:type="dxa"/>
            <w:vMerge/>
            <w:vAlign w:val="center"/>
          </w:tcPr>
          <w:p w14:paraId="1F3DB0B6" w14:textId="77777777" w:rsidR="00AD4D93" w:rsidRPr="00784380" w:rsidRDefault="00AD4D93" w:rsidP="0085295A">
            <w:pPr>
              <w:jc w:val="center"/>
              <w:rPr>
                <w:rFonts w:cs="Times New Roman"/>
                <w:sz w:val="22"/>
                <w:szCs w:val="22"/>
              </w:rPr>
            </w:pPr>
          </w:p>
        </w:tc>
        <w:tc>
          <w:tcPr>
            <w:tcW w:w="1540" w:type="dxa"/>
            <w:vMerge/>
            <w:vAlign w:val="center"/>
          </w:tcPr>
          <w:p w14:paraId="1CB0F19D" w14:textId="77777777" w:rsidR="00AD4D93" w:rsidRPr="00784380" w:rsidRDefault="00AD4D93" w:rsidP="0085295A">
            <w:pPr>
              <w:jc w:val="center"/>
              <w:rPr>
                <w:rFonts w:cs="Times New Roman"/>
                <w:sz w:val="22"/>
                <w:szCs w:val="22"/>
              </w:rPr>
            </w:pPr>
          </w:p>
        </w:tc>
      </w:tr>
      <w:tr w:rsidR="00AD4D93" w:rsidRPr="00784380" w14:paraId="2489A89E" w14:textId="77777777" w:rsidTr="0085295A">
        <w:trPr>
          <w:cantSplit/>
          <w:trHeight w:val="70"/>
          <w:jc w:val="center"/>
        </w:trPr>
        <w:tc>
          <w:tcPr>
            <w:tcW w:w="2650" w:type="dxa"/>
            <w:vMerge/>
            <w:vAlign w:val="center"/>
          </w:tcPr>
          <w:p w14:paraId="51076F85" w14:textId="77777777" w:rsidR="00AD4D93" w:rsidRPr="00784380" w:rsidRDefault="00AD4D93" w:rsidP="0085295A">
            <w:pPr>
              <w:ind w:left="858"/>
              <w:jc w:val="left"/>
              <w:rPr>
                <w:rFonts w:cs="Times New Roman"/>
                <w:i/>
                <w:sz w:val="22"/>
                <w:szCs w:val="22"/>
              </w:rPr>
            </w:pPr>
          </w:p>
        </w:tc>
        <w:tc>
          <w:tcPr>
            <w:tcW w:w="2258" w:type="dxa"/>
            <w:noWrap/>
            <w:vAlign w:val="center"/>
          </w:tcPr>
          <w:p w14:paraId="254E1144" w14:textId="77777777" w:rsidR="00AD4D93" w:rsidRPr="00784380" w:rsidRDefault="00AD4D93" w:rsidP="0085295A">
            <w:pPr>
              <w:jc w:val="left"/>
              <w:rPr>
                <w:rFonts w:cs="Times New Roman"/>
                <w:sz w:val="22"/>
                <w:szCs w:val="22"/>
              </w:rPr>
            </w:pPr>
            <w:r w:rsidRPr="00784380">
              <w:rPr>
                <w:rFonts w:cs="Times New Roman"/>
                <w:sz w:val="22"/>
                <w:szCs w:val="22"/>
              </w:rPr>
              <w:t>Svežnjevi</w:t>
            </w:r>
          </w:p>
        </w:tc>
        <w:tc>
          <w:tcPr>
            <w:tcW w:w="2142" w:type="dxa"/>
            <w:vMerge/>
            <w:vAlign w:val="center"/>
          </w:tcPr>
          <w:p w14:paraId="3EF93046" w14:textId="77777777" w:rsidR="00AD4D93" w:rsidRPr="00784380" w:rsidRDefault="00AD4D93" w:rsidP="0085295A">
            <w:pPr>
              <w:jc w:val="center"/>
              <w:rPr>
                <w:rFonts w:cs="Times New Roman"/>
                <w:sz w:val="22"/>
                <w:szCs w:val="22"/>
              </w:rPr>
            </w:pPr>
          </w:p>
        </w:tc>
        <w:tc>
          <w:tcPr>
            <w:tcW w:w="1540" w:type="dxa"/>
            <w:vMerge/>
            <w:vAlign w:val="center"/>
          </w:tcPr>
          <w:p w14:paraId="78BDCDB6" w14:textId="77777777" w:rsidR="00AD4D93" w:rsidRPr="00784380" w:rsidRDefault="00AD4D93" w:rsidP="0085295A">
            <w:pPr>
              <w:jc w:val="center"/>
              <w:rPr>
                <w:rFonts w:cs="Times New Roman"/>
                <w:sz w:val="22"/>
                <w:szCs w:val="22"/>
              </w:rPr>
            </w:pPr>
          </w:p>
        </w:tc>
      </w:tr>
      <w:tr w:rsidR="00AD4D93" w:rsidRPr="00784380" w14:paraId="04151B45" w14:textId="77777777" w:rsidTr="0085295A">
        <w:trPr>
          <w:cantSplit/>
          <w:trHeight w:val="1045"/>
          <w:jc w:val="center"/>
        </w:trPr>
        <w:tc>
          <w:tcPr>
            <w:tcW w:w="2650" w:type="dxa"/>
            <w:vMerge/>
            <w:vAlign w:val="center"/>
          </w:tcPr>
          <w:p w14:paraId="501685A5" w14:textId="77777777" w:rsidR="00AD4D93" w:rsidRPr="00784380" w:rsidRDefault="00AD4D93" w:rsidP="0085295A">
            <w:pPr>
              <w:ind w:left="858"/>
              <w:jc w:val="left"/>
              <w:rPr>
                <w:rFonts w:cs="Times New Roman"/>
                <w:i/>
                <w:sz w:val="22"/>
                <w:szCs w:val="22"/>
              </w:rPr>
            </w:pPr>
          </w:p>
        </w:tc>
        <w:tc>
          <w:tcPr>
            <w:tcW w:w="2258" w:type="dxa"/>
            <w:noWrap/>
            <w:vAlign w:val="center"/>
          </w:tcPr>
          <w:p w14:paraId="0B11F964" w14:textId="77777777" w:rsidR="00AD4D93" w:rsidRPr="00784380" w:rsidRDefault="00AD4D93" w:rsidP="0085295A">
            <w:pPr>
              <w:jc w:val="left"/>
              <w:rPr>
                <w:rFonts w:cs="Times New Roman"/>
                <w:sz w:val="22"/>
                <w:szCs w:val="22"/>
              </w:rPr>
            </w:pPr>
            <w:r w:rsidRPr="00784380">
              <w:rPr>
                <w:rFonts w:cs="Times New Roman"/>
                <w:sz w:val="22"/>
                <w:szCs w:val="22"/>
              </w:rPr>
              <w:t>POOPSS</w:t>
            </w:r>
          </w:p>
        </w:tc>
        <w:tc>
          <w:tcPr>
            <w:tcW w:w="2142" w:type="dxa"/>
            <w:vMerge/>
            <w:vAlign w:val="center"/>
          </w:tcPr>
          <w:p w14:paraId="4B991AC3" w14:textId="77777777" w:rsidR="00AD4D93" w:rsidRPr="00784380" w:rsidRDefault="00AD4D93" w:rsidP="0085295A">
            <w:pPr>
              <w:jc w:val="center"/>
              <w:rPr>
                <w:rFonts w:cs="Times New Roman"/>
                <w:sz w:val="22"/>
                <w:szCs w:val="22"/>
              </w:rPr>
            </w:pPr>
          </w:p>
        </w:tc>
        <w:tc>
          <w:tcPr>
            <w:tcW w:w="1540" w:type="dxa"/>
            <w:vMerge/>
            <w:vAlign w:val="center"/>
          </w:tcPr>
          <w:p w14:paraId="4BA495D6" w14:textId="77777777" w:rsidR="00AD4D93" w:rsidRPr="00784380" w:rsidRDefault="00AD4D93" w:rsidP="0085295A">
            <w:pPr>
              <w:jc w:val="center"/>
              <w:rPr>
                <w:rFonts w:cs="Times New Roman"/>
                <w:sz w:val="22"/>
                <w:szCs w:val="22"/>
              </w:rPr>
            </w:pPr>
          </w:p>
        </w:tc>
      </w:tr>
      <w:tr w:rsidR="00AD4D93" w:rsidRPr="00784380" w14:paraId="6AA7409B" w14:textId="77777777" w:rsidTr="0085295A">
        <w:trPr>
          <w:cantSplit/>
          <w:trHeight w:val="1185"/>
          <w:jc w:val="center"/>
        </w:trPr>
        <w:tc>
          <w:tcPr>
            <w:tcW w:w="2650" w:type="dxa"/>
            <w:vMerge/>
            <w:vAlign w:val="center"/>
          </w:tcPr>
          <w:p w14:paraId="38C3E874" w14:textId="77777777" w:rsidR="00AD4D93" w:rsidRPr="00784380" w:rsidRDefault="00AD4D93" w:rsidP="0085295A">
            <w:pPr>
              <w:ind w:left="858"/>
              <w:jc w:val="left"/>
              <w:rPr>
                <w:rFonts w:cs="Times New Roman"/>
                <w:i/>
                <w:sz w:val="22"/>
                <w:szCs w:val="22"/>
              </w:rPr>
            </w:pPr>
          </w:p>
        </w:tc>
        <w:tc>
          <w:tcPr>
            <w:tcW w:w="2258" w:type="dxa"/>
            <w:noWrap/>
            <w:vAlign w:val="center"/>
          </w:tcPr>
          <w:p w14:paraId="4EB9816E" w14:textId="77777777" w:rsidR="00AD4D93" w:rsidRPr="00784380" w:rsidRDefault="00AD4D93" w:rsidP="0085295A">
            <w:pPr>
              <w:jc w:val="left"/>
              <w:rPr>
                <w:rFonts w:cs="Times New Roman"/>
                <w:sz w:val="22"/>
                <w:szCs w:val="22"/>
              </w:rPr>
            </w:pPr>
            <w:r w:rsidRPr="00784380">
              <w:rPr>
                <w:rFonts w:cs="Times New Roman"/>
                <w:sz w:val="22"/>
                <w:szCs w:val="22"/>
              </w:rPr>
              <w:t>Gospodarski subjekti</w:t>
            </w:r>
          </w:p>
        </w:tc>
        <w:tc>
          <w:tcPr>
            <w:tcW w:w="2142" w:type="dxa"/>
            <w:vMerge/>
            <w:vAlign w:val="center"/>
          </w:tcPr>
          <w:p w14:paraId="3DA74A41" w14:textId="77777777" w:rsidR="00AD4D93" w:rsidRPr="00784380" w:rsidRDefault="00AD4D93" w:rsidP="0085295A">
            <w:pPr>
              <w:jc w:val="center"/>
              <w:rPr>
                <w:rFonts w:cs="Times New Roman"/>
                <w:sz w:val="22"/>
                <w:szCs w:val="22"/>
              </w:rPr>
            </w:pPr>
          </w:p>
        </w:tc>
        <w:tc>
          <w:tcPr>
            <w:tcW w:w="1540" w:type="dxa"/>
            <w:vMerge/>
            <w:vAlign w:val="center"/>
          </w:tcPr>
          <w:p w14:paraId="55D86BAA" w14:textId="77777777" w:rsidR="00AD4D93" w:rsidRPr="00784380" w:rsidRDefault="00AD4D93" w:rsidP="0085295A">
            <w:pPr>
              <w:jc w:val="center"/>
              <w:rPr>
                <w:rFonts w:cs="Times New Roman"/>
                <w:sz w:val="22"/>
                <w:szCs w:val="22"/>
              </w:rPr>
            </w:pPr>
          </w:p>
        </w:tc>
      </w:tr>
      <w:tr w:rsidR="00AD4D93" w:rsidRPr="00784380" w14:paraId="7DEFA1D5" w14:textId="77777777" w:rsidTr="0085295A">
        <w:trPr>
          <w:cantSplit/>
          <w:trHeight w:val="270"/>
          <w:jc w:val="center"/>
        </w:trPr>
        <w:tc>
          <w:tcPr>
            <w:tcW w:w="2650" w:type="dxa"/>
            <w:vMerge w:val="restart"/>
            <w:noWrap/>
            <w:vAlign w:val="center"/>
          </w:tcPr>
          <w:p w14:paraId="2D667112" w14:textId="77777777" w:rsidR="00AD4D93" w:rsidRPr="00784380" w:rsidRDefault="00AD4D93" w:rsidP="0085295A">
            <w:pPr>
              <w:ind w:left="858"/>
              <w:jc w:val="left"/>
              <w:rPr>
                <w:rFonts w:cs="Times New Roman"/>
                <w:i/>
                <w:sz w:val="22"/>
                <w:szCs w:val="22"/>
              </w:rPr>
            </w:pPr>
            <w:r w:rsidRPr="00784380">
              <w:rPr>
                <w:rFonts w:cs="Times New Roman"/>
                <w:i/>
                <w:sz w:val="22"/>
                <w:szCs w:val="22"/>
              </w:rPr>
              <w:t>- staklo</w:t>
            </w:r>
          </w:p>
        </w:tc>
        <w:tc>
          <w:tcPr>
            <w:tcW w:w="2258" w:type="dxa"/>
            <w:noWrap/>
            <w:vAlign w:val="center"/>
          </w:tcPr>
          <w:p w14:paraId="4E0C958E" w14:textId="77777777" w:rsidR="00AD4D93" w:rsidRPr="00784380" w:rsidRDefault="00AD4D93" w:rsidP="0085295A">
            <w:pPr>
              <w:jc w:val="left"/>
              <w:rPr>
                <w:rFonts w:cs="Times New Roman"/>
                <w:sz w:val="22"/>
                <w:szCs w:val="22"/>
              </w:rPr>
            </w:pPr>
            <w:r w:rsidRPr="00784380">
              <w:rPr>
                <w:rFonts w:cs="Times New Roman"/>
                <w:sz w:val="22"/>
                <w:szCs w:val="22"/>
              </w:rPr>
              <w:t>Preuzimanje od korisnika s mjesta nastanka</w:t>
            </w:r>
          </w:p>
        </w:tc>
        <w:tc>
          <w:tcPr>
            <w:tcW w:w="2142" w:type="dxa"/>
            <w:vMerge w:val="restart"/>
            <w:vAlign w:val="center"/>
          </w:tcPr>
          <w:p w14:paraId="53D25681" w14:textId="77777777" w:rsidR="00AD4D93" w:rsidRPr="00784380" w:rsidRDefault="00AD4D93" w:rsidP="0085295A">
            <w:pPr>
              <w:jc w:val="center"/>
              <w:rPr>
                <w:rFonts w:cs="Times New Roman"/>
                <w:sz w:val="22"/>
                <w:szCs w:val="22"/>
              </w:rPr>
            </w:pPr>
            <w:r w:rsidRPr="00784380">
              <w:rPr>
                <w:rFonts w:cs="Times New Roman"/>
                <w:sz w:val="22"/>
                <w:szCs w:val="22"/>
              </w:rPr>
              <w:t>Reciklažni centri, odnosno postrojenja za pripremu za proizvodnju (sortirnica) ili korištenje i/ili proizvodnju staklene ambalaže</w:t>
            </w:r>
          </w:p>
          <w:p w14:paraId="474D7E9C" w14:textId="77777777" w:rsidR="00AD4D93" w:rsidRPr="00784380" w:rsidRDefault="00AD4D93" w:rsidP="0085295A">
            <w:pPr>
              <w:jc w:val="center"/>
              <w:rPr>
                <w:rFonts w:cs="Times New Roman"/>
                <w:sz w:val="22"/>
                <w:szCs w:val="22"/>
              </w:rPr>
            </w:pPr>
            <w:r w:rsidRPr="00784380">
              <w:rPr>
                <w:rFonts w:cs="Times New Roman"/>
                <w:sz w:val="22"/>
                <w:szCs w:val="22"/>
              </w:rPr>
              <w:t>/</w:t>
            </w:r>
          </w:p>
          <w:p w14:paraId="02FF0828" w14:textId="77777777" w:rsidR="00AD4D93" w:rsidRPr="00784380" w:rsidRDefault="00AD4D93" w:rsidP="0085295A">
            <w:pPr>
              <w:jc w:val="center"/>
              <w:rPr>
                <w:rFonts w:cs="Times New Roman"/>
                <w:sz w:val="22"/>
                <w:szCs w:val="22"/>
              </w:rPr>
            </w:pPr>
            <w:r w:rsidRPr="00784380">
              <w:rPr>
                <w:rFonts w:cs="Times New Roman"/>
                <w:sz w:val="22"/>
                <w:szCs w:val="22"/>
              </w:rPr>
              <w:t>MO</w:t>
            </w:r>
          </w:p>
          <w:p w14:paraId="0CE8A613" w14:textId="77777777" w:rsidR="00AD4D93" w:rsidRPr="00784380" w:rsidRDefault="00AD4D93" w:rsidP="0085295A">
            <w:pPr>
              <w:jc w:val="center"/>
              <w:rPr>
                <w:rFonts w:cs="Times New Roman"/>
                <w:sz w:val="22"/>
                <w:szCs w:val="22"/>
              </w:rPr>
            </w:pPr>
            <w:r w:rsidRPr="00784380">
              <w:rPr>
                <w:rFonts w:cs="Times New Roman"/>
                <w:sz w:val="22"/>
                <w:szCs w:val="22"/>
              </w:rPr>
              <w:t xml:space="preserve">(ručno ili automatsko sortiranje prema svojstvima materijala) </w:t>
            </w:r>
          </w:p>
        </w:tc>
        <w:tc>
          <w:tcPr>
            <w:tcW w:w="1540" w:type="dxa"/>
            <w:vMerge w:val="restart"/>
            <w:vAlign w:val="center"/>
          </w:tcPr>
          <w:p w14:paraId="5437DB94" w14:textId="77777777" w:rsidR="00AD4D93" w:rsidRPr="00784380" w:rsidRDefault="00AD4D93" w:rsidP="0085295A">
            <w:pPr>
              <w:jc w:val="center"/>
              <w:rPr>
                <w:rFonts w:cs="Times New Roman"/>
                <w:sz w:val="22"/>
                <w:szCs w:val="22"/>
              </w:rPr>
            </w:pPr>
            <w:r w:rsidRPr="00784380">
              <w:rPr>
                <w:rFonts w:cs="Times New Roman"/>
                <w:sz w:val="22"/>
                <w:szCs w:val="22"/>
              </w:rPr>
              <w:t>Materijalno (sekundarne sirovine, ponovno korištenje ambalaže)</w:t>
            </w:r>
          </w:p>
        </w:tc>
      </w:tr>
      <w:tr w:rsidR="00AD4D93" w:rsidRPr="00784380" w14:paraId="2DC6BB3B" w14:textId="77777777" w:rsidTr="0085295A">
        <w:trPr>
          <w:cantSplit/>
          <w:trHeight w:val="270"/>
          <w:jc w:val="center"/>
        </w:trPr>
        <w:tc>
          <w:tcPr>
            <w:tcW w:w="2650" w:type="dxa"/>
            <w:vMerge/>
            <w:vAlign w:val="center"/>
          </w:tcPr>
          <w:p w14:paraId="6D205A91" w14:textId="77777777" w:rsidR="00AD4D93" w:rsidRPr="00784380" w:rsidRDefault="00AD4D93" w:rsidP="0085295A">
            <w:pPr>
              <w:ind w:left="858"/>
              <w:jc w:val="left"/>
              <w:rPr>
                <w:rFonts w:cs="Times New Roman"/>
                <w:i/>
                <w:sz w:val="22"/>
                <w:szCs w:val="22"/>
              </w:rPr>
            </w:pPr>
          </w:p>
        </w:tc>
        <w:tc>
          <w:tcPr>
            <w:tcW w:w="2258" w:type="dxa"/>
            <w:noWrap/>
            <w:vAlign w:val="center"/>
          </w:tcPr>
          <w:p w14:paraId="0D3F65FD" w14:textId="77777777" w:rsidR="00AD4D93" w:rsidRPr="00784380" w:rsidRDefault="00AD4D93" w:rsidP="0085295A">
            <w:pPr>
              <w:jc w:val="left"/>
              <w:rPr>
                <w:rFonts w:cs="Times New Roman"/>
                <w:sz w:val="22"/>
                <w:szCs w:val="22"/>
              </w:rPr>
            </w:pPr>
            <w:r w:rsidRPr="00784380">
              <w:rPr>
                <w:rFonts w:cs="Times New Roman"/>
                <w:sz w:val="22"/>
                <w:szCs w:val="22"/>
              </w:rPr>
              <w:t>Zeleni/reciklažni otoci</w:t>
            </w:r>
          </w:p>
        </w:tc>
        <w:tc>
          <w:tcPr>
            <w:tcW w:w="2142" w:type="dxa"/>
            <w:vMerge/>
            <w:vAlign w:val="center"/>
          </w:tcPr>
          <w:p w14:paraId="54385162" w14:textId="77777777" w:rsidR="00AD4D93" w:rsidRPr="00784380" w:rsidRDefault="00AD4D93" w:rsidP="0085295A">
            <w:pPr>
              <w:jc w:val="center"/>
              <w:rPr>
                <w:rFonts w:cs="Times New Roman"/>
                <w:sz w:val="22"/>
                <w:szCs w:val="22"/>
              </w:rPr>
            </w:pPr>
          </w:p>
        </w:tc>
        <w:tc>
          <w:tcPr>
            <w:tcW w:w="1540" w:type="dxa"/>
            <w:vMerge/>
            <w:vAlign w:val="center"/>
          </w:tcPr>
          <w:p w14:paraId="0F96F878" w14:textId="77777777" w:rsidR="00AD4D93" w:rsidRPr="00784380" w:rsidRDefault="00AD4D93" w:rsidP="0085295A">
            <w:pPr>
              <w:jc w:val="center"/>
              <w:rPr>
                <w:rFonts w:cs="Times New Roman"/>
                <w:sz w:val="22"/>
                <w:szCs w:val="22"/>
              </w:rPr>
            </w:pPr>
          </w:p>
        </w:tc>
      </w:tr>
      <w:tr w:rsidR="00AD4D93" w:rsidRPr="00784380" w14:paraId="69B22D73" w14:textId="77777777" w:rsidTr="0085295A">
        <w:trPr>
          <w:cantSplit/>
          <w:trHeight w:val="270"/>
          <w:jc w:val="center"/>
        </w:trPr>
        <w:tc>
          <w:tcPr>
            <w:tcW w:w="2650" w:type="dxa"/>
            <w:vMerge/>
            <w:vAlign w:val="center"/>
          </w:tcPr>
          <w:p w14:paraId="3C09A3A5" w14:textId="77777777" w:rsidR="00AD4D93" w:rsidRPr="00784380" w:rsidRDefault="00AD4D93" w:rsidP="0085295A">
            <w:pPr>
              <w:ind w:left="858"/>
              <w:jc w:val="left"/>
              <w:rPr>
                <w:rFonts w:cs="Times New Roman"/>
                <w:i/>
                <w:sz w:val="22"/>
                <w:szCs w:val="22"/>
              </w:rPr>
            </w:pPr>
          </w:p>
        </w:tc>
        <w:tc>
          <w:tcPr>
            <w:tcW w:w="2258" w:type="dxa"/>
            <w:noWrap/>
            <w:vAlign w:val="center"/>
          </w:tcPr>
          <w:p w14:paraId="58D7C948" w14:textId="77777777" w:rsidR="00AD4D93" w:rsidRPr="00784380" w:rsidRDefault="00AD4D93" w:rsidP="0085295A">
            <w:pPr>
              <w:jc w:val="left"/>
              <w:rPr>
                <w:rFonts w:cs="Times New Roman"/>
                <w:sz w:val="22"/>
                <w:szCs w:val="22"/>
              </w:rPr>
            </w:pPr>
            <w:r w:rsidRPr="00784380">
              <w:rPr>
                <w:rFonts w:cs="Times New Roman"/>
                <w:sz w:val="22"/>
                <w:szCs w:val="22"/>
              </w:rPr>
              <w:t>RD</w:t>
            </w:r>
          </w:p>
        </w:tc>
        <w:tc>
          <w:tcPr>
            <w:tcW w:w="2142" w:type="dxa"/>
            <w:vMerge/>
            <w:vAlign w:val="center"/>
          </w:tcPr>
          <w:p w14:paraId="6951AEEA" w14:textId="77777777" w:rsidR="00AD4D93" w:rsidRPr="00784380" w:rsidRDefault="00AD4D93" w:rsidP="0085295A">
            <w:pPr>
              <w:jc w:val="center"/>
              <w:rPr>
                <w:rFonts w:cs="Times New Roman"/>
                <w:sz w:val="22"/>
                <w:szCs w:val="22"/>
              </w:rPr>
            </w:pPr>
          </w:p>
        </w:tc>
        <w:tc>
          <w:tcPr>
            <w:tcW w:w="1540" w:type="dxa"/>
            <w:vMerge/>
            <w:vAlign w:val="center"/>
          </w:tcPr>
          <w:p w14:paraId="7DB02617" w14:textId="77777777" w:rsidR="00AD4D93" w:rsidRPr="00784380" w:rsidRDefault="00AD4D93" w:rsidP="0085295A">
            <w:pPr>
              <w:jc w:val="center"/>
              <w:rPr>
                <w:rFonts w:cs="Times New Roman"/>
                <w:sz w:val="22"/>
                <w:szCs w:val="22"/>
              </w:rPr>
            </w:pPr>
          </w:p>
        </w:tc>
      </w:tr>
      <w:tr w:rsidR="00AD4D93" w:rsidRPr="00784380" w14:paraId="0DACEC09" w14:textId="77777777" w:rsidTr="0085295A">
        <w:trPr>
          <w:cantSplit/>
          <w:trHeight w:val="270"/>
          <w:jc w:val="center"/>
        </w:trPr>
        <w:tc>
          <w:tcPr>
            <w:tcW w:w="2650" w:type="dxa"/>
            <w:vMerge/>
            <w:vAlign w:val="center"/>
          </w:tcPr>
          <w:p w14:paraId="73868099" w14:textId="77777777" w:rsidR="00AD4D93" w:rsidRPr="00784380" w:rsidRDefault="00AD4D93" w:rsidP="0085295A">
            <w:pPr>
              <w:ind w:left="858"/>
              <w:jc w:val="left"/>
              <w:rPr>
                <w:rFonts w:cs="Times New Roman"/>
                <w:i/>
                <w:sz w:val="22"/>
                <w:szCs w:val="22"/>
              </w:rPr>
            </w:pPr>
          </w:p>
        </w:tc>
        <w:tc>
          <w:tcPr>
            <w:tcW w:w="2258" w:type="dxa"/>
            <w:noWrap/>
            <w:vAlign w:val="center"/>
          </w:tcPr>
          <w:p w14:paraId="0A005609" w14:textId="77777777" w:rsidR="00AD4D93" w:rsidRPr="00784380" w:rsidRDefault="00AD4D93" w:rsidP="0085295A">
            <w:pPr>
              <w:jc w:val="left"/>
              <w:rPr>
                <w:rFonts w:cs="Times New Roman"/>
                <w:sz w:val="22"/>
                <w:szCs w:val="22"/>
              </w:rPr>
            </w:pPr>
            <w:r w:rsidRPr="00784380">
              <w:rPr>
                <w:rFonts w:cs="Times New Roman"/>
                <w:sz w:val="22"/>
                <w:szCs w:val="22"/>
              </w:rPr>
              <w:t>POOPSS</w:t>
            </w:r>
          </w:p>
        </w:tc>
        <w:tc>
          <w:tcPr>
            <w:tcW w:w="2142" w:type="dxa"/>
            <w:vMerge/>
            <w:vAlign w:val="center"/>
          </w:tcPr>
          <w:p w14:paraId="49F152D6" w14:textId="77777777" w:rsidR="00AD4D93" w:rsidRPr="00784380" w:rsidRDefault="00AD4D93" w:rsidP="0085295A">
            <w:pPr>
              <w:jc w:val="center"/>
              <w:rPr>
                <w:rFonts w:cs="Times New Roman"/>
                <w:sz w:val="22"/>
                <w:szCs w:val="22"/>
              </w:rPr>
            </w:pPr>
          </w:p>
        </w:tc>
        <w:tc>
          <w:tcPr>
            <w:tcW w:w="1540" w:type="dxa"/>
            <w:vMerge/>
            <w:vAlign w:val="center"/>
          </w:tcPr>
          <w:p w14:paraId="4A03C517" w14:textId="77777777" w:rsidR="00AD4D93" w:rsidRPr="00784380" w:rsidRDefault="00AD4D93" w:rsidP="0085295A">
            <w:pPr>
              <w:jc w:val="center"/>
              <w:rPr>
                <w:rFonts w:cs="Times New Roman"/>
                <w:sz w:val="22"/>
                <w:szCs w:val="22"/>
              </w:rPr>
            </w:pPr>
          </w:p>
        </w:tc>
      </w:tr>
      <w:tr w:rsidR="00AD4D93" w:rsidRPr="00784380" w14:paraId="01EEF384" w14:textId="77777777" w:rsidTr="0085295A">
        <w:trPr>
          <w:cantSplit/>
          <w:trHeight w:val="915"/>
          <w:jc w:val="center"/>
        </w:trPr>
        <w:tc>
          <w:tcPr>
            <w:tcW w:w="2650" w:type="dxa"/>
            <w:vMerge/>
            <w:vAlign w:val="center"/>
          </w:tcPr>
          <w:p w14:paraId="3DE7BF3B" w14:textId="77777777" w:rsidR="00AD4D93" w:rsidRPr="00784380" w:rsidRDefault="00AD4D93" w:rsidP="0085295A">
            <w:pPr>
              <w:ind w:left="858"/>
              <w:jc w:val="left"/>
              <w:rPr>
                <w:rFonts w:cs="Times New Roman"/>
                <w:i/>
                <w:sz w:val="22"/>
                <w:szCs w:val="22"/>
              </w:rPr>
            </w:pPr>
          </w:p>
        </w:tc>
        <w:tc>
          <w:tcPr>
            <w:tcW w:w="2258" w:type="dxa"/>
            <w:noWrap/>
            <w:vAlign w:val="center"/>
          </w:tcPr>
          <w:p w14:paraId="7EA0097B" w14:textId="77777777" w:rsidR="00AD4D93" w:rsidRPr="00784380" w:rsidRDefault="00AD4D93" w:rsidP="0085295A">
            <w:pPr>
              <w:jc w:val="left"/>
              <w:rPr>
                <w:rFonts w:cs="Times New Roman"/>
                <w:sz w:val="22"/>
                <w:szCs w:val="22"/>
              </w:rPr>
            </w:pPr>
            <w:r w:rsidRPr="00784380">
              <w:rPr>
                <w:rFonts w:cs="Times New Roman"/>
                <w:sz w:val="22"/>
                <w:szCs w:val="22"/>
              </w:rPr>
              <w:t>Prodajna mjesta (ambalažni otpad u sustavu povratne naknade ili kaucije)</w:t>
            </w:r>
          </w:p>
        </w:tc>
        <w:tc>
          <w:tcPr>
            <w:tcW w:w="2142" w:type="dxa"/>
            <w:vMerge/>
            <w:vAlign w:val="center"/>
          </w:tcPr>
          <w:p w14:paraId="5C98A5B9" w14:textId="77777777" w:rsidR="00AD4D93" w:rsidRPr="00784380" w:rsidRDefault="00AD4D93" w:rsidP="0085295A">
            <w:pPr>
              <w:jc w:val="center"/>
              <w:rPr>
                <w:rFonts w:cs="Times New Roman"/>
                <w:sz w:val="22"/>
                <w:szCs w:val="22"/>
              </w:rPr>
            </w:pPr>
          </w:p>
        </w:tc>
        <w:tc>
          <w:tcPr>
            <w:tcW w:w="1540" w:type="dxa"/>
            <w:vMerge/>
            <w:vAlign w:val="center"/>
          </w:tcPr>
          <w:p w14:paraId="671A95BA" w14:textId="77777777" w:rsidR="00AD4D93" w:rsidRPr="00784380" w:rsidRDefault="00AD4D93" w:rsidP="0085295A">
            <w:pPr>
              <w:jc w:val="center"/>
              <w:rPr>
                <w:rFonts w:cs="Times New Roman"/>
                <w:sz w:val="22"/>
                <w:szCs w:val="22"/>
              </w:rPr>
            </w:pPr>
          </w:p>
        </w:tc>
      </w:tr>
      <w:tr w:rsidR="00AD4D93" w:rsidRPr="00784380" w14:paraId="2881D9C5" w14:textId="77777777" w:rsidTr="0085295A">
        <w:trPr>
          <w:cantSplit/>
          <w:trHeight w:val="915"/>
          <w:jc w:val="center"/>
        </w:trPr>
        <w:tc>
          <w:tcPr>
            <w:tcW w:w="2650" w:type="dxa"/>
            <w:vMerge/>
            <w:vAlign w:val="center"/>
          </w:tcPr>
          <w:p w14:paraId="4700B47E" w14:textId="77777777" w:rsidR="00AD4D93" w:rsidRPr="00784380" w:rsidRDefault="00AD4D93" w:rsidP="0085295A">
            <w:pPr>
              <w:ind w:left="858"/>
              <w:jc w:val="left"/>
              <w:rPr>
                <w:rFonts w:cs="Times New Roman"/>
                <w:i/>
                <w:sz w:val="22"/>
                <w:szCs w:val="22"/>
              </w:rPr>
            </w:pPr>
          </w:p>
        </w:tc>
        <w:tc>
          <w:tcPr>
            <w:tcW w:w="2258" w:type="dxa"/>
            <w:noWrap/>
            <w:vAlign w:val="center"/>
          </w:tcPr>
          <w:p w14:paraId="01191FB2" w14:textId="77777777" w:rsidR="00AD4D93" w:rsidRPr="00784380" w:rsidRDefault="00AD4D93" w:rsidP="0085295A">
            <w:pPr>
              <w:jc w:val="left"/>
              <w:rPr>
                <w:rFonts w:cs="Times New Roman"/>
                <w:sz w:val="22"/>
                <w:szCs w:val="22"/>
              </w:rPr>
            </w:pPr>
            <w:r w:rsidRPr="00784380">
              <w:rPr>
                <w:rFonts w:cs="Times New Roman"/>
                <w:sz w:val="22"/>
                <w:szCs w:val="22"/>
              </w:rPr>
              <w:t>Gospodarski subjekti</w:t>
            </w:r>
          </w:p>
        </w:tc>
        <w:tc>
          <w:tcPr>
            <w:tcW w:w="2142" w:type="dxa"/>
            <w:vMerge/>
            <w:vAlign w:val="center"/>
          </w:tcPr>
          <w:p w14:paraId="3BE19295" w14:textId="77777777" w:rsidR="00AD4D93" w:rsidRPr="00784380" w:rsidRDefault="00AD4D93" w:rsidP="0085295A">
            <w:pPr>
              <w:jc w:val="center"/>
              <w:rPr>
                <w:rFonts w:cs="Times New Roman"/>
                <w:sz w:val="22"/>
                <w:szCs w:val="22"/>
              </w:rPr>
            </w:pPr>
          </w:p>
        </w:tc>
        <w:tc>
          <w:tcPr>
            <w:tcW w:w="1540" w:type="dxa"/>
            <w:vMerge/>
            <w:vAlign w:val="center"/>
          </w:tcPr>
          <w:p w14:paraId="57C12A55" w14:textId="77777777" w:rsidR="00AD4D93" w:rsidRPr="00784380" w:rsidRDefault="00AD4D93" w:rsidP="0085295A">
            <w:pPr>
              <w:jc w:val="center"/>
              <w:rPr>
                <w:rFonts w:cs="Times New Roman"/>
                <w:sz w:val="22"/>
                <w:szCs w:val="22"/>
              </w:rPr>
            </w:pPr>
          </w:p>
        </w:tc>
      </w:tr>
      <w:tr w:rsidR="00AD4D93" w:rsidRPr="00784380" w14:paraId="711018AF" w14:textId="77777777" w:rsidTr="0085295A">
        <w:trPr>
          <w:cantSplit/>
          <w:trHeight w:val="185"/>
          <w:jc w:val="center"/>
        </w:trPr>
        <w:tc>
          <w:tcPr>
            <w:tcW w:w="2650" w:type="dxa"/>
            <w:vMerge w:val="restart"/>
            <w:noWrap/>
            <w:vAlign w:val="center"/>
          </w:tcPr>
          <w:p w14:paraId="188C1AB5" w14:textId="77777777" w:rsidR="00AD4D93" w:rsidRPr="00784380" w:rsidRDefault="00AD4D93" w:rsidP="0085295A">
            <w:pPr>
              <w:ind w:left="858"/>
              <w:jc w:val="left"/>
              <w:rPr>
                <w:rFonts w:cs="Times New Roman"/>
                <w:i/>
                <w:sz w:val="22"/>
                <w:szCs w:val="22"/>
              </w:rPr>
            </w:pPr>
            <w:r w:rsidRPr="00784380">
              <w:rPr>
                <w:rFonts w:cs="Times New Roman"/>
                <w:i/>
                <w:sz w:val="22"/>
                <w:szCs w:val="22"/>
              </w:rPr>
              <w:t>- metal</w:t>
            </w:r>
          </w:p>
        </w:tc>
        <w:tc>
          <w:tcPr>
            <w:tcW w:w="2258" w:type="dxa"/>
            <w:noWrap/>
            <w:vAlign w:val="center"/>
          </w:tcPr>
          <w:p w14:paraId="51E957D0" w14:textId="77777777" w:rsidR="00AD4D93" w:rsidRPr="00784380" w:rsidRDefault="00AD4D93" w:rsidP="0085295A">
            <w:pPr>
              <w:jc w:val="left"/>
              <w:rPr>
                <w:rFonts w:cs="Times New Roman"/>
                <w:sz w:val="22"/>
                <w:szCs w:val="22"/>
              </w:rPr>
            </w:pPr>
            <w:r w:rsidRPr="00784380">
              <w:rPr>
                <w:rFonts w:cs="Times New Roman"/>
                <w:sz w:val="22"/>
                <w:szCs w:val="22"/>
              </w:rPr>
              <w:t>Preuzimanje od korisnika s mjesta nastanka</w:t>
            </w:r>
          </w:p>
        </w:tc>
        <w:tc>
          <w:tcPr>
            <w:tcW w:w="2142" w:type="dxa"/>
            <w:vMerge w:val="restart"/>
            <w:vAlign w:val="center"/>
          </w:tcPr>
          <w:p w14:paraId="7FDA9A07" w14:textId="77777777" w:rsidR="00AD4D93" w:rsidRPr="00784380" w:rsidRDefault="00AD4D93" w:rsidP="0085295A">
            <w:pPr>
              <w:jc w:val="center"/>
              <w:rPr>
                <w:rFonts w:cs="Times New Roman"/>
                <w:sz w:val="22"/>
                <w:szCs w:val="22"/>
              </w:rPr>
            </w:pPr>
            <w:r w:rsidRPr="00784380">
              <w:rPr>
                <w:rFonts w:cs="Times New Roman"/>
                <w:sz w:val="22"/>
                <w:szCs w:val="22"/>
              </w:rPr>
              <w:t>Reciklažni centri, odnosno postrojenja za obradu metala</w:t>
            </w:r>
          </w:p>
          <w:p w14:paraId="00540C16" w14:textId="77777777" w:rsidR="00AD4D93" w:rsidRPr="00784380" w:rsidRDefault="00AD4D93" w:rsidP="0085295A">
            <w:pPr>
              <w:jc w:val="center"/>
              <w:rPr>
                <w:rFonts w:cs="Times New Roman"/>
                <w:sz w:val="22"/>
                <w:szCs w:val="22"/>
              </w:rPr>
            </w:pPr>
            <w:r w:rsidRPr="00784380">
              <w:rPr>
                <w:rFonts w:cs="Times New Roman"/>
                <w:sz w:val="22"/>
                <w:szCs w:val="22"/>
              </w:rPr>
              <w:t>/</w:t>
            </w:r>
          </w:p>
          <w:p w14:paraId="3360601D" w14:textId="77777777" w:rsidR="00AD4D93" w:rsidRPr="00784380" w:rsidRDefault="00AD4D93" w:rsidP="0085295A">
            <w:pPr>
              <w:jc w:val="center"/>
              <w:rPr>
                <w:rFonts w:cs="Times New Roman"/>
                <w:sz w:val="22"/>
                <w:szCs w:val="22"/>
              </w:rPr>
            </w:pPr>
            <w:r w:rsidRPr="00784380">
              <w:rPr>
                <w:rFonts w:cs="Times New Roman"/>
                <w:sz w:val="22"/>
                <w:szCs w:val="22"/>
              </w:rPr>
              <w:t>MO</w:t>
            </w:r>
          </w:p>
          <w:p w14:paraId="13541440" w14:textId="77777777" w:rsidR="00AD4D93" w:rsidRPr="00784380" w:rsidRDefault="00AD4D93" w:rsidP="0085295A">
            <w:pPr>
              <w:jc w:val="center"/>
              <w:rPr>
                <w:rFonts w:cs="Times New Roman"/>
                <w:sz w:val="22"/>
                <w:szCs w:val="22"/>
              </w:rPr>
            </w:pPr>
            <w:r w:rsidRPr="00784380">
              <w:rPr>
                <w:rFonts w:cs="Times New Roman"/>
                <w:sz w:val="22"/>
                <w:szCs w:val="22"/>
              </w:rPr>
              <w:t>(usitnjavanje, separacijski procesi)</w:t>
            </w:r>
          </w:p>
        </w:tc>
        <w:tc>
          <w:tcPr>
            <w:tcW w:w="1540" w:type="dxa"/>
            <w:vMerge w:val="restart"/>
            <w:vAlign w:val="center"/>
          </w:tcPr>
          <w:p w14:paraId="1B99A9B4" w14:textId="77777777" w:rsidR="00AD4D93" w:rsidRPr="00784380" w:rsidRDefault="00AD4D93" w:rsidP="0085295A">
            <w:pPr>
              <w:jc w:val="center"/>
              <w:rPr>
                <w:rFonts w:cs="Times New Roman"/>
                <w:sz w:val="22"/>
                <w:szCs w:val="22"/>
              </w:rPr>
            </w:pPr>
            <w:r w:rsidRPr="00784380">
              <w:rPr>
                <w:rFonts w:cs="Times New Roman"/>
                <w:sz w:val="22"/>
                <w:szCs w:val="22"/>
              </w:rPr>
              <w:t>Materijalno (sekundarne sirovine)</w:t>
            </w:r>
          </w:p>
        </w:tc>
      </w:tr>
      <w:tr w:rsidR="00AD4D93" w:rsidRPr="00784380" w14:paraId="18E5A038" w14:textId="77777777" w:rsidTr="0085295A">
        <w:trPr>
          <w:cantSplit/>
          <w:trHeight w:val="184"/>
          <w:jc w:val="center"/>
        </w:trPr>
        <w:tc>
          <w:tcPr>
            <w:tcW w:w="2650" w:type="dxa"/>
            <w:vMerge/>
            <w:noWrap/>
            <w:vAlign w:val="center"/>
          </w:tcPr>
          <w:p w14:paraId="118FD78E" w14:textId="77777777" w:rsidR="00AD4D93" w:rsidRPr="00784380" w:rsidRDefault="00AD4D93" w:rsidP="0085295A">
            <w:pPr>
              <w:ind w:left="858"/>
              <w:jc w:val="left"/>
              <w:rPr>
                <w:rFonts w:cs="Times New Roman"/>
                <w:i/>
                <w:sz w:val="22"/>
                <w:szCs w:val="22"/>
              </w:rPr>
            </w:pPr>
          </w:p>
        </w:tc>
        <w:tc>
          <w:tcPr>
            <w:tcW w:w="2258" w:type="dxa"/>
            <w:noWrap/>
            <w:vAlign w:val="center"/>
          </w:tcPr>
          <w:p w14:paraId="564D1E4E" w14:textId="77777777" w:rsidR="00AD4D93" w:rsidRPr="00784380" w:rsidRDefault="00AD4D93" w:rsidP="0085295A">
            <w:pPr>
              <w:jc w:val="left"/>
              <w:rPr>
                <w:rFonts w:cs="Times New Roman"/>
                <w:sz w:val="22"/>
                <w:szCs w:val="22"/>
              </w:rPr>
            </w:pPr>
            <w:r w:rsidRPr="00784380">
              <w:rPr>
                <w:rFonts w:cs="Times New Roman"/>
                <w:sz w:val="22"/>
                <w:szCs w:val="22"/>
              </w:rPr>
              <w:t>Zeleni/reciklažni otoci</w:t>
            </w:r>
          </w:p>
        </w:tc>
        <w:tc>
          <w:tcPr>
            <w:tcW w:w="2142" w:type="dxa"/>
            <w:vMerge/>
            <w:vAlign w:val="center"/>
          </w:tcPr>
          <w:p w14:paraId="67906742" w14:textId="77777777" w:rsidR="00AD4D93" w:rsidRPr="00784380" w:rsidRDefault="00AD4D93" w:rsidP="0085295A">
            <w:pPr>
              <w:jc w:val="center"/>
              <w:rPr>
                <w:rFonts w:cs="Times New Roman"/>
                <w:sz w:val="22"/>
                <w:szCs w:val="22"/>
              </w:rPr>
            </w:pPr>
          </w:p>
        </w:tc>
        <w:tc>
          <w:tcPr>
            <w:tcW w:w="1540" w:type="dxa"/>
            <w:vMerge/>
            <w:vAlign w:val="center"/>
          </w:tcPr>
          <w:p w14:paraId="29D62F69" w14:textId="77777777" w:rsidR="00AD4D93" w:rsidRPr="00784380" w:rsidRDefault="00AD4D93" w:rsidP="0085295A">
            <w:pPr>
              <w:jc w:val="center"/>
              <w:rPr>
                <w:rFonts w:cs="Times New Roman"/>
                <w:sz w:val="22"/>
                <w:szCs w:val="22"/>
              </w:rPr>
            </w:pPr>
          </w:p>
        </w:tc>
      </w:tr>
      <w:tr w:rsidR="00AD4D93" w:rsidRPr="00784380" w14:paraId="529DE23F" w14:textId="77777777" w:rsidTr="0085295A">
        <w:trPr>
          <w:cantSplit/>
          <w:trHeight w:val="184"/>
          <w:jc w:val="center"/>
        </w:trPr>
        <w:tc>
          <w:tcPr>
            <w:tcW w:w="2650" w:type="dxa"/>
            <w:vMerge/>
            <w:noWrap/>
            <w:vAlign w:val="center"/>
          </w:tcPr>
          <w:p w14:paraId="3C404C5A" w14:textId="77777777" w:rsidR="00AD4D93" w:rsidRPr="00784380" w:rsidRDefault="00AD4D93" w:rsidP="0085295A">
            <w:pPr>
              <w:ind w:left="858"/>
              <w:jc w:val="left"/>
              <w:rPr>
                <w:rFonts w:cs="Times New Roman"/>
                <w:i/>
                <w:sz w:val="22"/>
                <w:szCs w:val="22"/>
              </w:rPr>
            </w:pPr>
          </w:p>
        </w:tc>
        <w:tc>
          <w:tcPr>
            <w:tcW w:w="2258" w:type="dxa"/>
            <w:noWrap/>
            <w:vAlign w:val="center"/>
          </w:tcPr>
          <w:p w14:paraId="09BDE187" w14:textId="77777777" w:rsidR="00AD4D93" w:rsidRPr="00784380" w:rsidRDefault="00AD4D93" w:rsidP="0085295A">
            <w:pPr>
              <w:jc w:val="left"/>
              <w:rPr>
                <w:rFonts w:cs="Times New Roman"/>
                <w:sz w:val="22"/>
                <w:szCs w:val="22"/>
              </w:rPr>
            </w:pPr>
            <w:r w:rsidRPr="00784380">
              <w:rPr>
                <w:rFonts w:cs="Times New Roman"/>
                <w:sz w:val="22"/>
                <w:szCs w:val="22"/>
              </w:rPr>
              <w:t>RD</w:t>
            </w:r>
          </w:p>
        </w:tc>
        <w:tc>
          <w:tcPr>
            <w:tcW w:w="2142" w:type="dxa"/>
            <w:vMerge/>
            <w:vAlign w:val="center"/>
          </w:tcPr>
          <w:p w14:paraId="5481C0CC" w14:textId="77777777" w:rsidR="00AD4D93" w:rsidRPr="00784380" w:rsidRDefault="00AD4D93" w:rsidP="0085295A">
            <w:pPr>
              <w:jc w:val="center"/>
              <w:rPr>
                <w:rFonts w:cs="Times New Roman"/>
                <w:sz w:val="22"/>
                <w:szCs w:val="22"/>
              </w:rPr>
            </w:pPr>
          </w:p>
        </w:tc>
        <w:tc>
          <w:tcPr>
            <w:tcW w:w="1540" w:type="dxa"/>
            <w:vMerge/>
            <w:vAlign w:val="center"/>
          </w:tcPr>
          <w:p w14:paraId="10CE3A43" w14:textId="77777777" w:rsidR="00AD4D93" w:rsidRPr="00784380" w:rsidRDefault="00AD4D93" w:rsidP="0085295A">
            <w:pPr>
              <w:jc w:val="center"/>
              <w:rPr>
                <w:rFonts w:cs="Times New Roman"/>
                <w:sz w:val="22"/>
                <w:szCs w:val="22"/>
              </w:rPr>
            </w:pPr>
          </w:p>
        </w:tc>
      </w:tr>
      <w:tr w:rsidR="00AD4D93" w:rsidRPr="00784380" w14:paraId="2165208E" w14:textId="77777777" w:rsidTr="0085295A">
        <w:trPr>
          <w:cantSplit/>
          <w:trHeight w:val="184"/>
          <w:jc w:val="center"/>
        </w:trPr>
        <w:tc>
          <w:tcPr>
            <w:tcW w:w="2650" w:type="dxa"/>
            <w:vMerge/>
            <w:noWrap/>
            <w:vAlign w:val="center"/>
          </w:tcPr>
          <w:p w14:paraId="0DFD76C9" w14:textId="77777777" w:rsidR="00AD4D93" w:rsidRPr="00784380" w:rsidRDefault="00AD4D93" w:rsidP="0085295A">
            <w:pPr>
              <w:ind w:left="858"/>
              <w:jc w:val="left"/>
              <w:rPr>
                <w:rFonts w:cs="Times New Roman"/>
                <w:i/>
                <w:sz w:val="22"/>
                <w:szCs w:val="22"/>
              </w:rPr>
            </w:pPr>
          </w:p>
        </w:tc>
        <w:tc>
          <w:tcPr>
            <w:tcW w:w="2258" w:type="dxa"/>
            <w:noWrap/>
            <w:vAlign w:val="center"/>
          </w:tcPr>
          <w:p w14:paraId="4FC2C613" w14:textId="77777777" w:rsidR="00AD4D93" w:rsidRPr="00784380" w:rsidRDefault="00AD4D93" w:rsidP="0085295A">
            <w:pPr>
              <w:jc w:val="left"/>
              <w:rPr>
                <w:rFonts w:cs="Times New Roman"/>
                <w:sz w:val="22"/>
                <w:szCs w:val="22"/>
              </w:rPr>
            </w:pPr>
            <w:r w:rsidRPr="00784380">
              <w:rPr>
                <w:rFonts w:cs="Times New Roman"/>
                <w:sz w:val="22"/>
                <w:szCs w:val="22"/>
              </w:rPr>
              <w:t>POOPSS</w:t>
            </w:r>
          </w:p>
        </w:tc>
        <w:tc>
          <w:tcPr>
            <w:tcW w:w="2142" w:type="dxa"/>
            <w:vMerge/>
            <w:vAlign w:val="center"/>
          </w:tcPr>
          <w:p w14:paraId="7E35A48F" w14:textId="77777777" w:rsidR="00AD4D93" w:rsidRPr="00784380" w:rsidRDefault="00AD4D93" w:rsidP="0085295A">
            <w:pPr>
              <w:jc w:val="center"/>
              <w:rPr>
                <w:rFonts w:cs="Times New Roman"/>
                <w:sz w:val="22"/>
                <w:szCs w:val="22"/>
              </w:rPr>
            </w:pPr>
          </w:p>
        </w:tc>
        <w:tc>
          <w:tcPr>
            <w:tcW w:w="1540" w:type="dxa"/>
            <w:vMerge/>
            <w:vAlign w:val="center"/>
          </w:tcPr>
          <w:p w14:paraId="6AF70419" w14:textId="77777777" w:rsidR="00AD4D93" w:rsidRPr="00784380" w:rsidRDefault="00AD4D93" w:rsidP="0085295A">
            <w:pPr>
              <w:jc w:val="center"/>
              <w:rPr>
                <w:rFonts w:cs="Times New Roman"/>
                <w:sz w:val="22"/>
                <w:szCs w:val="22"/>
              </w:rPr>
            </w:pPr>
          </w:p>
        </w:tc>
      </w:tr>
      <w:tr w:rsidR="00AD4D93" w:rsidRPr="00784380" w14:paraId="51178C7F" w14:textId="77777777" w:rsidTr="0085295A">
        <w:trPr>
          <w:cantSplit/>
          <w:trHeight w:val="135"/>
          <w:jc w:val="center"/>
        </w:trPr>
        <w:tc>
          <w:tcPr>
            <w:tcW w:w="2650" w:type="dxa"/>
            <w:vMerge/>
            <w:noWrap/>
            <w:vAlign w:val="center"/>
          </w:tcPr>
          <w:p w14:paraId="3F9EA999" w14:textId="77777777" w:rsidR="00AD4D93" w:rsidRPr="00784380" w:rsidRDefault="00AD4D93" w:rsidP="0085295A">
            <w:pPr>
              <w:ind w:left="858"/>
              <w:jc w:val="left"/>
              <w:rPr>
                <w:rFonts w:cs="Times New Roman"/>
                <w:i/>
                <w:sz w:val="22"/>
                <w:szCs w:val="22"/>
              </w:rPr>
            </w:pPr>
          </w:p>
        </w:tc>
        <w:tc>
          <w:tcPr>
            <w:tcW w:w="2258" w:type="dxa"/>
            <w:noWrap/>
            <w:vAlign w:val="center"/>
          </w:tcPr>
          <w:p w14:paraId="44DD2D65" w14:textId="77777777" w:rsidR="00AD4D93" w:rsidRPr="00784380" w:rsidRDefault="00AD4D93" w:rsidP="0085295A">
            <w:pPr>
              <w:jc w:val="left"/>
              <w:rPr>
                <w:rFonts w:cs="Times New Roman"/>
                <w:sz w:val="22"/>
                <w:szCs w:val="22"/>
              </w:rPr>
            </w:pPr>
            <w:r w:rsidRPr="00784380">
              <w:rPr>
                <w:rFonts w:cs="Times New Roman"/>
                <w:sz w:val="22"/>
                <w:szCs w:val="22"/>
              </w:rPr>
              <w:t>Prodajna mjesta (ambalažni otpad u sustavu povratne naknade)</w:t>
            </w:r>
          </w:p>
        </w:tc>
        <w:tc>
          <w:tcPr>
            <w:tcW w:w="2142" w:type="dxa"/>
            <w:vMerge/>
            <w:vAlign w:val="center"/>
          </w:tcPr>
          <w:p w14:paraId="74235B39" w14:textId="77777777" w:rsidR="00AD4D93" w:rsidRPr="00784380" w:rsidRDefault="00AD4D93" w:rsidP="0085295A">
            <w:pPr>
              <w:jc w:val="center"/>
              <w:rPr>
                <w:rFonts w:cs="Times New Roman"/>
                <w:sz w:val="22"/>
                <w:szCs w:val="22"/>
              </w:rPr>
            </w:pPr>
          </w:p>
        </w:tc>
        <w:tc>
          <w:tcPr>
            <w:tcW w:w="1540" w:type="dxa"/>
            <w:vMerge/>
            <w:vAlign w:val="center"/>
          </w:tcPr>
          <w:p w14:paraId="0B6F8A41" w14:textId="77777777" w:rsidR="00AD4D93" w:rsidRPr="00784380" w:rsidRDefault="00AD4D93" w:rsidP="0085295A">
            <w:pPr>
              <w:jc w:val="center"/>
              <w:rPr>
                <w:rFonts w:cs="Times New Roman"/>
                <w:sz w:val="22"/>
                <w:szCs w:val="22"/>
              </w:rPr>
            </w:pPr>
          </w:p>
        </w:tc>
      </w:tr>
      <w:tr w:rsidR="00AD4D93" w:rsidRPr="00784380" w14:paraId="2DAF0588" w14:textId="77777777" w:rsidTr="0085295A">
        <w:trPr>
          <w:cantSplit/>
          <w:trHeight w:val="135"/>
          <w:jc w:val="center"/>
        </w:trPr>
        <w:tc>
          <w:tcPr>
            <w:tcW w:w="2650" w:type="dxa"/>
            <w:vMerge/>
            <w:noWrap/>
            <w:vAlign w:val="center"/>
          </w:tcPr>
          <w:p w14:paraId="0F75B669" w14:textId="77777777" w:rsidR="00AD4D93" w:rsidRPr="00784380" w:rsidRDefault="00AD4D93" w:rsidP="0085295A">
            <w:pPr>
              <w:ind w:left="858"/>
              <w:jc w:val="left"/>
              <w:rPr>
                <w:rFonts w:cs="Times New Roman"/>
                <w:i/>
                <w:sz w:val="22"/>
                <w:szCs w:val="22"/>
              </w:rPr>
            </w:pPr>
          </w:p>
        </w:tc>
        <w:tc>
          <w:tcPr>
            <w:tcW w:w="2258" w:type="dxa"/>
            <w:noWrap/>
            <w:vAlign w:val="center"/>
          </w:tcPr>
          <w:p w14:paraId="31E39E8E" w14:textId="77777777" w:rsidR="00AD4D93" w:rsidRPr="00784380" w:rsidRDefault="00AD4D93" w:rsidP="0085295A">
            <w:pPr>
              <w:jc w:val="left"/>
              <w:rPr>
                <w:rFonts w:cs="Times New Roman"/>
                <w:sz w:val="22"/>
                <w:szCs w:val="22"/>
              </w:rPr>
            </w:pPr>
            <w:r w:rsidRPr="00784380">
              <w:rPr>
                <w:rFonts w:cs="Times New Roman"/>
                <w:sz w:val="22"/>
                <w:szCs w:val="22"/>
              </w:rPr>
              <w:t>Gospodarski subjekti</w:t>
            </w:r>
          </w:p>
        </w:tc>
        <w:tc>
          <w:tcPr>
            <w:tcW w:w="2142" w:type="dxa"/>
            <w:vMerge/>
            <w:vAlign w:val="center"/>
          </w:tcPr>
          <w:p w14:paraId="04468136" w14:textId="77777777" w:rsidR="00AD4D93" w:rsidRPr="00784380" w:rsidRDefault="00AD4D93" w:rsidP="0085295A">
            <w:pPr>
              <w:jc w:val="center"/>
              <w:rPr>
                <w:rFonts w:cs="Times New Roman"/>
                <w:sz w:val="22"/>
                <w:szCs w:val="22"/>
              </w:rPr>
            </w:pPr>
          </w:p>
        </w:tc>
        <w:tc>
          <w:tcPr>
            <w:tcW w:w="1540" w:type="dxa"/>
            <w:vMerge/>
            <w:vAlign w:val="center"/>
          </w:tcPr>
          <w:p w14:paraId="1FD79D01" w14:textId="77777777" w:rsidR="00AD4D93" w:rsidRPr="00784380" w:rsidRDefault="00AD4D93" w:rsidP="0085295A">
            <w:pPr>
              <w:jc w:val="center"/>
              <w:rPr>
                <w:rFonts w:cs="Times New Roman"/>
                <w:sz w:val="22"/>
                <w:szCs w:val="22"/>
              </w:rPr>
            </w:pPr>
          </w:p>
        </w:tc>
      </w:tr>
      <w:tr w:rsidR="00AD4D93" w:rsidRPr="00784380" w14:paraId="64A8DC29" w14:textId="77777777" w:rsidTr="0085295A">
        <w:trPr>
          <w:cantSplit/>
          <w:trHeight w:val="270"/>
          <w:jc w:val="center"/>
        </w:trPr>
        <w:tc>
          <w:tcPr>
            <w:tcW w:w="2650" w:type="dxa"/>
            <w:vMerge w:val="restart"/>
            <w:noWrap/>
            <w:vAlign w:val="center"/>
          </w:tcPr>
          <w:p w14:paraId="2E7407E7" w14:textId="77777777" w:rsidR="00AD4D93" w:rsidRPr="00784380" w:rsidRDefault="00AD4D93" w:rsidP="0085295A">
            <w:pPr>
              <w:ind w:left="858"/>
              <w:jc w:val="left"/>
              <w:rPr>
                <w:rFonts w:cs="Times New Roman"/>
                <w:i/>
                <w:sz w:val="22"/>
                <w:szCs w:val="22"/>
              </w:rPr>
            </w:pPr>
            <w:r w:rsidRPr="00784380">
              <w:rPr>
                <w:rFonts w:cs="Times New Roman"/>
                <w:i/>
                <w:sz w:val="22"/>
                <w:szCs w:val="22"/>
              </w:rPr>
              <w:t>- plastika</w:t>
            </w:r>
          </w:p>
        </w:tc>
        <w:tc>
          <w:tcPr>
            <w:tcW w:w="2258" w:type="dxa"/>
            <w:noWrap/>
            <w:vAlign w:val="center"/>
          </w:tcPr>
          <w:p w14:paraId="345FE60F" w14:textId="77777777" w:rsidR="00AD4D93" w:rsidRPr="00784380" w:rsidRDefault="00AD4D93" w:rsidP="0085295A">
            <w:pPr>
              <w:jc w:val="left"/>
              <w:rPr>
                <w:rFonts w:cs="Times New Roman"/>
                <w:sz w:val="22"/>
                <w:szCs w:val="22"/>
              </w:rPr>
            </w:pPr>
            <w:r w:rsidRPr="00784380">
              <w:rPr>
                <w:rFonts w:cs="Times New Roman"/>
                <w:sz w:val="22"/>
                <w:szCs w:val="22"/>
              </w:rPr>
              <w:t>Preuzimanje od korisnika s mjesta nastanka</w:t>
            </w:r>
          </w:p>
        </w:tc>
        <w:tc>
          <w:tcPr>
            <w:tcW w:w="2142" w:type="dxa"/>
            <w:vMerge w:val="restart"/>
            <w:noWrap/>
            <w:vAlign w:val="center"/>
          </w:tcPr>
          <w:p w14:paraId="5E09AFAE" w14:textId="77777777" w:rsidR="00AD4D93" w:rsidRPr="00784380" w:rsidRDefault="00AD4D93" w:rsidP="0085295A">
            <w:pPr>
              <w:jc w:val="center"/>
              <w:rPr>
                <w:rFonts w:cs="Times New Roman"/>
                <w:sz w:val="22"/>
                <w:szCs w:val="22"/>
              </w:rPr>
            </w:pPr>
            <w:r w:rsidRPr="00784380">
              <w:rPr>
                <w:rFonts w:cs="Times New Roman"/>
                <w:sz w:val="22"/>
                <w:szCs w:val="22"/>
              </w:rPr>
              <w:t>Reciklažni centri, odnosno postrojenja za pripremu za proizvodnju sekundarne sirovine (sortirnica) ili proizvoda iz plastičnih masa</w:t>
            </w:r>
          </w:p>
          <w:p w14:paraId="34A58512" w14:textId="77777777" w:rsidR="00AD4D93" w:rsidRPr="00784380" w:rsidRDefault="00AD4D93" w:rsidP="0085295A">
            <w:pPr>
              <w:jc w:val="center"/>
              <w:rPr>
                <w:rFonts w:cs="Times New Roman"/>
                <w:sz w:val="22"/>
                <w:szCs w:val="22"/>
              </w:rPr>
            </w:pPr>
            <w:r w:rsidRPr="00784380">
              <w:rPr>
                <w:rFonts w:cs="Times New Roman"/>
                <w:sz w:val="22"/>
                <w:szCs w:val="22"/>
              </w:rPr>
              <w:t>/</w:t>
            </w:r>
          </w:p>
          <w:p w14:paraId="4CEEDBBB" w14:textId="77777777" w:rsidR="00AD4D93" w:rsidRPr="00784380" w:rsidRDefault="00AD4D93" w:rsidP="0085295A">
            <w:pPr>
              <w:jc w:val="center"/>
              <w:rPr>
                <w:rFonts w:cs="Times New Roman"/>
                <w:sz w:val="22"/>
                <w:szCs w:val="22"/>
              </w:rPr>
            </w:pPr>
            <w:r w:rsidRPr="00784380">
              <w:rPr>
                <w:rFonts w:cs="Times New Roman"/>
                <w:sz w:val="22"/>
                <w:szCs w:val="22"/>
              </w:rPr>
              <w:t>MO</w:t>
            </w:r>
          </w:p>
          <w:p w14:paraId="027066C2" w14:textId="77777777" w:rsidR="00AD4D93" w:rsidRPr="00784380" w:rsidRDefault="00AD4D93" w:rsidP="0085295A">
            <w:pPr>
              <w:jc w:val="center"/>
              <w:rPr>
                <w:rFonts w:cs="Times New Roman"/>
                <w:sz w:val="22"/>
                <w:szCs w:val="22"/>
              </w:rPr>
            </w:pPr>
            <w:r w:rsidRPr="00784380">
              <w:rPr>
                <w:rFonts w:cs="Times New Roman"/>
                <w:sz w:val="22"/>
                <w:szCs w:val="22"/>
              </w:rPr>
              <w:t>(ručno ili automatsko sortiranje prema svojstvima materijala ili</w:t>
            </w:r>
          </w:p>
          <w:p w14:paraId="2D22E171" w14:textId="77777777" w:rsidR="00AD4D93" w:rsidRPr="00784380" w:rsidRDefault="00AD4D93" w:rsidP="0085295A">
            <w:pPr>
              <w:jc w:val="center"/>
              <w:rPr>
                <w:rFonts w:cs="Times New Roman"/>
                <w:sz w:val="22"/>
                <w:szCs w:val="22"/>
              </w:rPr>
            </w:pPr>
            <w:r w:rsidRPr="00784380">
              <w:rPr>
                <w:rFonts w:cs="Times New Roman"/>
                <w:sz w:val="22"/>
                <w:szCs w:val="22"/>
              </w:rPr>
              <w:t>TO</w:t>
            </w:r>
          </w:p>
          <w:p w14:paraId="2E2F720A" w14:textId="77777777" w:rsidR="00AD4D93" w:rsidRPr="00784380" w:rsidRDefault="00AD4D93" w:rsidP="0085295A">
            <w:pPr>
              <w:jc w:val="center"/>
              <w:rPr>
                <w:rFonts w:cs="Times New Roman"/>
                <w:sz w:val="22"/>
                <w:szCs w:val="22"/>
              </w:rPr>
            </w:pPr>
            <w:r w:rsidRPr="00784380">
              <w:rPr>
                <w:rFonts w:cs="Times New Roman"/>
                <w:sz w:val="22"/>
                <w:szCs w:val="22"/>
              </w:rPr>
              <w:t>(ekstrudiranje plastičnih masa)</w:t>
            </w:r>
          </w:p>
        </w:tc>
        <w:tc>
          <w:tcPr>
            <w:tcW w:w="1540" w:type="dxa"/>
            <w:vMerge w:val="restart"/>
            <w:vAlign w:val="center"/>
          </w:tcPr>
          <w:p w14:paraId="6D36A6C6" w14:textId="77777777" w:rsidR="00AD4D93" w:rsidRPr="00784380" w:rsidRDefault="00AD4D93" w:rsidP="0085295A">
            <w:pPr>
              <w:jc w:val="center"/>
              <w:rPr>
                <w:rFonts w:cs="Times New Roman"/>
                <w:sz w:val="22"/>
                <w:szCs w:val="22"/>
              </w:rPr>
            </w:pPr>
            <w:r w:rsidRPr="00784380">
              <w:rPr>
                <w:rFonts w:cs="Times New Roman"/>
                <w:sz w:val="22"/>
                <w:szCs w:val="22"/>
              </w:rPr>
              <w:t>Materijalno (sekundarne sirovine)</w:t>
            </w:r>
          </w:p>
        </w:tc>
      </w:tr>
      <w:tr w:rsidR="00AD4D93" w:rsidRPr="00784380" w14:paraId="3170CB46" w14:textId="77777777" w:rsidTr="0085295A">
        <w:trPr>
          <w:cantSplit/>
          <w:trHeight w:val="270"/>
          <w:jc w:val="center"/>
        </w:trPr>
        <w:tc>
          <w:tcPr>
            <w:tcW w:w="2650" w:type="dxa"/>
            <w:vMerge/>
            <w:vAlign w:val="center"/>
          </w:tcPr>
          <w:p w14:paraId="3D12EFD4" w14:textId="77777777" w:rsidR="00AD4D93" w:rsidRPr="00784380" w:rsidRDefault="00AD4D93" w:rsidP="0085295A">
            <w:pPr>
              <w:ind w:left="858"/>
              <w:jc w:val="left"/>
              <w:rPr>
                <w:rFonts w:cs="Times New Roman"/>
                <w:sz w:val="22"/>
                <w:szCs w:val="22"/>
              </w:rPr>
            </w:pPr>
          </w:p>
        </w:tc>
        <w:tc>
          <w:tcPr>
            <w:tcW w:w="2258" w:type="dxa"/>
            <w:noWrap/>
            <w:vAlign w:val="center"/>
          </w:tcPr>
          <w:p w14:paraId="1A87772D" w14:textId="77777777" w:rsidR="00AD4D93" w:rsidRPr="00784380" w:rsidRDefault="00AD4D93" w:rsidP="0085295A">
            <w:pPr>
              <w:jc w:val="left"/>
              <w:rPr>
                <w:rFonts w:cs="Times New Roman"/>
                <w:sz w:val="22"/>
                <w:szCs w:val="22"/>
              </w:rPr>
            </w:pPr>
            <w:r w:rsidRPr="00784380">
              <w:rPr>
                <w:rFonts w:cs="Times New Roman"/>
                <w:sz w:val="22"/>
                <w:szCs w:val="22"/>
              </w:rPr>
              <w:t>Zeleni/reciklažni otoci</w:t>
            </w:r>
          </w:p>
        </w:tc>
        <w:tc>
          <w:tcPr>
            <w:tcW w:w="2142" w:type="dxa"/>
            <w:vMerge/>
            <w:vAlign w:val="center"/>
          </w:tcPr>
          <w:p w14:paraId="59F3C70C" w14:textId="77777777" w:rsidR="00AD4D93" w:rsidRPr="00784380" w:rsidRDefault="00AD4D93" w:rsidP="0085295A">
            <w:pPr>
              <w:jc w:val="center"/>
              <w:rPr>
                <w:rFonts w:cs="Times New Roman"/>
                <w:sz w:val="22"/>
                <w:szCs w:val="22"/>
              </w:rPr>
            </w:pPr>
          </w:p>
        </w:tc>
        <w:tc>
          <w:tcPr>
            <w:tcW w:w="1540" w:type="dxa"/>
            <w:vMerge/>
            <w:vAlign w:val="center"/>
          </w:tcPr>
          <w:p w14:paraId="7827FF0F" w14:textId="77777777" w:rsidR="00AD4D93" w:rsidRPr="00784380" w:rsidRDefault="00AD4D93" w:rsidP="0085295A">
            <w:pPr>
              <w:jc w:val="center"/>
              <w:rPr>
                <w:rFonts w:cs="Times New Roman"/>
                <w:sz w:val="22"/>
                <w:szCs w:val="22"/>
              </w:rPr>
            </w:pPr>
          </w:p>
        </w:tc>
      </w:tr>
      <w:tr w:rsidR="00AD4D93" w:rsidRPr="00784380" w14:paraId="47D49A0A" w14:textId="77777777" w:rsidTr="0085295A">
        <w:trPr>
          <w:cantSplit/>
          <w:trHeight w:val="270"/>
          <w:jc w:val="center"/>
        </w:trPr>
        <w:tc>
          <w:tcPr>
            <w:tcW w:w="2650" w:type="dxa"/>
            <w:vMerge/>
            <w:vAlign w:val="center"/>
          </w:tcPr>
          <w:p w14:paraId="4F331AC4" w14:textId="77777777" w:rsidR="00AD4D93" w:rsidRPr="00784380" w:rsidRDefault="00AD4D93" w:rsidP="0085295A">
            <w:pPr>
              <w:ind w:left="858"/>
              <w:jc w:val="left"/>
              <w:rPr>
                <w:rFonts w:cs="Times New Roman"/>
                <w:sz w:val="22"/>
                <w:szCs w:val="22"/>
              </w:rPr>
            </w:pPr>
          </w:p>
        </w:tc>
        <w:tc>
          <w:tcPr>
            <w:tcW w:w="2258" w:type="dxa"/>
            <w:noWrap/>
            <w:vAlign w:val="center"/>
          </w:tcPr>
          <w:p w14:paraId="76969EFA" w14:textId="77777777" w:rsidR="00AD4D93" w:rsidRPr="00784380" w:rsidRDefault="00AD4D93" w:rsidP="0085295A">
            <w:pPr>
              <w:jc w:val="left"/>
              <w:rPr>
                <w:rFonts w:cs="Times New Roman"/>
                <w:sz w:val="22"/>
                <w:szCs w:val="22"/>
              </w:rPr>
            </w:pPr>
            <w:r w:rsidRPr="00784380">
              <w:rPr>
                <w:rFonts w:cs="Times New Roman"/>
                <w:sz w:val="22"/>
                <w:szCs w:val="22"/>
              </w:rPr>
              <w:t>RD</w:t>
            </w:r>
          </w:p>
        </w:tc>
        <w:tc>
          <w:tcPr>
            <w:tcW w:w="2142" w:type="dxa"/>
            <w:vMerge/>
            <w:vAlign w:val="center"/>
          </w:tcPr>
          <w:p w14:paraId="0B5DCB7E" w14:textId="77777777" w:rsidR="00AD4D93" w:rsidRPr="00784380" w:rsidRDefault="00AD4D93" w:rsidP="0085295A">
            <w:pPr>
              <w:jc w:val="center"/>
              <w:rPr>
                <w:rFonts w:cs="Times New Roman"/>
                <w:sz w:val="22"/>
                <w:szCs w:val="22"/>
              </w:rPr>
            </w:pPr>
          </w:p>
        </w:tc>
        <w:tc>
          <w:tcPr>
            <w:tcW w:w="1540" w:type="dxa"/>
            <w:vMerge/>
            <w:vAlign w:val="center"/>
          </w:tcPr>
          <w:p w14:paraId="28545F31" w14:textId="77777777" w:rsidR="00AD4D93" w:rsidRPr="00784380" w:rsidRDefault="00AD4D93" w:rsidP="0085295A">
            <w:pPr>
              <w:jc w:val="center"/>
              <w:rPr>
                <w:rFonts w:cs="Times New Roman"/>
                <w:sz w:val="22"/>
                <w:szCs w:val="22"/>
              </w:rPr>
            </w:pPr>
          </w:p>
        </w:tc>
      </w:tr>
      <w:tr w:rsidR="00AD4D93" w:rsidRPr="00784380" w14:paraId="1798D90D" w14:textId="77777777" w:rsidTr="0085295A">
        <w:trPr>
          <w:cantSplit/>
          <w:trHeight w:val="270"/>
          <w:jc w:val="center"/>
        </w:trPr>
        <w:tc>
          <w:tcPr>
            <w:tcW w:w="2650" w:type="dxa"/>
            <w:vMerge/>
            <w:vAlign w:val="center"/>
          </w:tcPr>
          <w:p w14:paraId="42265729" w14:textId="77777777" w:rsidR="00AD4D93" w:rsidRPr="00784380" w:rsidRDefault="00AD4D93" w:rsidP="0085295A">
            <w:pPr>
              <w:ind w:left="858"/>
              <w:jc w:val="left"/>
              <w:rPr>
                <w:rFonts w:cs="Times New Roman"/>
                <w:sz w:val="22"/>
                <w:szCs w:val="22"/>
              </w:rPr>
            </w:pPr>
          </w:p>
        </w:tc>
        <w:tc>
          <w:tcPr>
            <w:tcW w:w="2258" w:type="dxa"/>
            <w:noWrap/>
            <w:vAlign w:val="center"/>
          </w:tcPr>
          <w:p w14:paraId="53EA9E74" w14:textId="77777777" w:rsidR="00AD4D93" w:rsidRPr="00784380" w:rsidRDefault="00AD4D93" w:rsidP="0085295A">
            <w:pPr>
              <w:jc w:val="left"/>
              <w:rPr>
                <w:rFonts w:cs="Times New Roman"/>
                <w:sz w:val="22"/>
                <w:szCs w:val="22"/>
              </w:rPr>
            </w:pPr>
            <w:r w:rsidRPr="00784380">
              <w:rPr>
                <w:rFonts w:cs="Times New Roman"/>
                <w:sz w:val="22"/>
                <w:szCs w:val="22"/>
              </w:rPr>
              <w:t>POOPSS</w:t>
            </w:r>
          </w:p>
        </w:tc>
        <w:tc>
          <w:tcPr>
            <w:tcW w:w="2142" w:type="dxa"/>
            <w:vMerge/>
            <w:vAlign w:val="center"/>
          </w:tcPr>
          <w:p w14:paraId="6ACDAAD2" w14:textId="77777777" w:rsidR="00AD4D93" w:rsidRPr="00784380" w:rsidRDefault="00AD4D93" w:rsidP="0085295A">
            <w:pPr>
              <w:jc w:val="center"/>
              <w:rPr>
                <w:rFonts w:cs="Times New Roman"/>
                <w:sz w:val="22"/>
                <w:szCs w:val="22"/>
              </w:rPr>
            </w:pPr>
          </w:p>
        </w:tc>
        <w:tc>
          <w:tcPr>
            <w:tcW w:w="1540" w:type="dxa"/>
            <w:vMerge/>
            <w:vAlign w:val="center"/>
          </w:tcPr>
          <w:p w14:paraId="6F1F1C98" w14:textId="77777777" w:rsidR="00AD4D93" w:rsidRPr="00784380" w:rsidRDefault="00AD4D93" w:rsidP="0085295A">
            <w:pPr>
              <w:jc w:val="center"/>
              <w:rPr>
                <w:rFonts w:cs="Times New Roman"/>
                <w:sz w:val="22"/>
                <w:szCs w:val="22"/>
              </w:rPr>
            </w:pPr>
          </w:p>
        </w:tc>
      </w:tr>
      <w:tr w:rsidR="00AD4D93" w:rsidRPr="00784380" w14:paraId="6225784A" w14:textId="77777777" w:rsidTr="0085295A">
        <w:trPr>
          <w:cantSplit/>
          <w:trHeight w:val="1320"/>
          <w:jc w:val="center"/>
        </w:trPr>
        <w:tc>
          <w:tcPr>
            <w:tcW w:w="2650" w:type="dxa"/>
            <w:vMerge/>
            <w:vAlign w:val="center"/>
          </w:tcPr>
          <w:p w14:paraId="5DCB7581" w14:textId="77777777" w:rsidR="00AD4D93" w:rsidRPr="00784380" w:rsidRDefault="00AD4D93" w:rsidP="0085295A">
            <w:pPr>
              <w:ind w:left="858"/>
              <w:jc w:val="left"/>
              <w:rPr>
                <w:rFonts w:cs="Times New Roman"/>
                <w:sz w:val="22"/>
                <w:szCs w:val="22"/>
              </w:rPr>
            </w:pPr>
          </w:p>
        </w:tc>
        <w:tc>
          <w:tcPr>
            <w:tcW w:w="2258" w:type="dxa"/>
            <w:noWrap/>
            <w:vAlign w:val="center"/>
          </w:tcPr>
          <w:p w14:paraId="6167AF07" w14:textId="77777777" w:rsidR="00AD4D93" w:rsidRPr="00784380" w:rsidRDefault="00AD4D93" w:rsidP="0085295A">
            <w:pPr>
              <w:jc w:val="left"/>
              <w:rPr>
                <w:rFonts w:cs="Times New Roman"/>
                <w:sz w:val="22"/>
                <w:szCs w:val="22"/>
              </w:rPr>
            </w:pPr>
            <w:r w:rsidRPr="00784380">
              <w:rPr>
                <w:rFonts w:cs="Times New Roman"/>
                <w:sz w:val="22"/>
                <w:szCs w:val="22"/>
              </w:rPr>
              <w:t>Prodajna mjesta (ambalažni otpad u sustavu povratne naknade)</w:t>
            </w:r>
          </w:p>
        </w:tc>
        <w:tc>
          <w:tcPr>
            <w:tcW w:w="2142" w:type="dxa"/>
            <w:vMerge/>
            <w:vAlign w:val="center"/>
          </w:tcPr>
          <w:p w14:paraId="61B27F3A" w14:textId="77777777" w:rsidR="00AD4D93" w:rsidRPr="00784380" w:rsidRDefault="00AD4D93" w:rsidP="0085295A">
            <w:pPr>
              <w:jc w:val="center"/>
              <w:rPr>
                <w:rFonts w:cs="Times New Roman"/>
                <w:sz w:val="22"/>
                <w:szCs w:val="22"/>
              </w:rPr>
            </w:pPr>
          </w:p>
        </w:tc>
        <w:tc>
          <w:tcPr>
            <w:tcW w:w="1540" w:type="dxa"/>
            <w:vMerge/>
            <w:vAlign w:val="center"/>
          </w:tcPr>
          <w:p w14:paraId="17C7AC30" w14:textId="77777777" w:rsidR="00AD4D93" w:rsidRPr="00784380" w:rsidRDefault="00AD4D93" w:rsidP="0085295A">
            <w:pPr>
              <w:jc w:val="center"/>
              <w:rPr>
                <w:rFonts w:cs="Times New Roman"/>
                <w:sz w:val="22"/>
                <w:szCs w:val="22"/>
              </w:rPr>
            </w:pPr>
          </w:p>
        </w:tc>
      </w:tr>
      <w:tr w:rsidR="00AD4D93" w:rsidRPr="00784380" w14:paraId="32D01073" w14:textId="77777777" w:rsidTr="0085295A">
        <w:trPr>
          <w:cantSplit/>
          <w:trHeight w:val="1320"/>
          <w:jc w:val="center"/>
        </w:trPr>
        <w:tc>
          <w:tcPr>
            <w:tcW w:w="2650" w:type="dxa"/>
            <w:vMerge/>
            <w:vAlign w:val="center"/>
          </w:tcPr>
          <w:p w14:paraId="52849A54" w14:textId="77777777" w:rsidR="00AD4D93" w:rsidRPr="00784380" w:rsidRDefault="00AD4D93" w:rsidP="0085295A">
            <w:pPr>
              <w:ind w:left="858"/>
              <w:jc w:val="left"/>
              <w:rPr>
                <w:rFonts w:cs="Times New Roman"/>
                <w:sz w:val="22"/>
                <w:szCs w:val="22"/>
              </w:rPr>
            </w:pPr>
          </w:p>
        </w:tc>
        <w:tc>
          <w:tcPr>
            <w:tcW w:w="2258" w:type="dxa"/>
            <w:noWrap/>
            <w:vAlign w:val="center"/>
          </w:tcPr>
          <w:p w14:paraId="4421747D" w14:textId="77777777" w:rsidR="00AD4D93" w:rsidRPr="00784380" w:rsidRDefault="00AD4D93" w:rsidP="0085295A">
            <w:pPr>
              <w:jc w:val="left"/>
              <w:rPr>
                <w:rFonts w:cs="Times New Roman"/>
                <w:sz w:val="22"/>
                <w:szCs w:val="22"/>
              </w:rPr>
            </w:pPr>
            <w:r w:rsidRPr="00784380">
              <w:rPr>
                <w:rFonts w:cs="Times New Roman"/>
                <w:sz w:val="22"/>
                <w:szCs w:val="22"/>
              </w:rPr>
              <w:t>Gospodarski subjekti</w:t>
            </w:r>
          </w:p>
        </w:tc>
        <w:tc>
          <w:tcPr>
            <w:tcW w:w="2142" w:type="dxa"/>
            <w:vMerge/>
            <w:vAlign w:val="center"/>
          </w:tcPr>
          <w:p w14:paraId="527EAF6F" w14:textId="77777777" w:rsidR="00AD4D93" w:rsidRPr="00784380" w:rsidRDefault="00AD4D93" w:rsidP="0085295A">
            <w:pPr>
              <w:jc w:val="center"/>
              <w:rPr>
                <w:rFonts w:cs="Times New Roman"/>
                <w:sz w:val="22"/>
                <w:szCs w:val="22"/>
              </w:rPr>
            </w:pPr>
          </w:p>
        </w:tc>
        <w:tc>
          <w:tcPr>
            <w:tcW w:w="1540" w:type="dxa"/>
            <w:vMerge/>
            <w:vAlign w:val="center"/>
          </w:tcPr>
          <w:p w14:paraId="611D0EDD" w14:textId="77777777" w:rsidR="00AD4D93" w:rsidRPr="00784380" w:rsidRDefault="00AD4D93" w:rsidP="0085295A">
            <w:pPr>
              <w:jc w:val="center"/>
              <w:rPr>
                <w:rFonts w:cs="Times New Roman"/>
                <w:sz w:val="22"/>
                <w:szCs w:val="22"/>
              </w:rPr>
            </w:pPr>
          </w:p>
        </w:tc>
      </w:tr>
      <w:tr w:rsidR="00AD4D93" w:rsidRPr="00784380" w14:paraId="635948F0" w14:textId="77777777" w:rsidTr="0085295A">
        <w:trPr>
          <w:cantSplit/>
          <w:trHeight w:val="270"/>
          <w:jc w:val="center"/>
        </w:trPr>
        <w:tc>
          <w:tcPr>
            <w:tcW w:w="2650" w:type="dxa"/>
            <w:vMerge w:val="restart"/>
            <w:noWrap/>
            <w:vAlign w:val="center"/>
          </w:tcPr>
          <w:p w14:paraId="7313CF49" w14:textId="77777777" w:rsidR="00AD4D93" w:rsidRPr="00784380" w:rsidRDefault="00AD4D93" w:rsidP="0085295A">
            <w:pPr>
              <w:jc w:val="left"/>
              <w:rPr>
                <w:rFonts w:cs="Times New Roman"/>
                <w:b/>
                <w:sz w:val="22"/>
                <w:szCs w:val="22"/>
              </w:rPr>
            </w:pPr>
            <w:r w:rsidRPr="00784380">
              <w:rPr>
                <w:rFonts w:cs="Times New Roman"/>
                <w:b/>
                <w:sz w:val="22"/>
                <w:szCs w:val="22"/>
              </w:rPr>
              <w:t>Biorazgradivi otpad</w:t>
            </w:r>
          </w:p>
          <w:p w14:paraId="5A04169C" w14:textId="77777777" w:rsidR="00AD4D93" w:rsidRPr="00784380" w:rsidRDefault="00AD4D93" w:rsidP="0085295A">
            <w:pPr>
              <w:jc w:val="left"/>
              <w:rPr>
                <w:rFonts w:cs="Times New Roman"/>
                <w:b/>
                <w:sz w:val="22"/>
                <w:szCs w:val="22"/>
              </w:rPr>
            </w:pPr>
            <w:r w:rsidRPr="00784380">
              <w:rPr>
                <w:rFonts w:cs="Times New Roman"/>
                <w:sz w:val="22"/>
                <w:szCs w:val="22"/>
              </w:rPr>
              <w:t>(biootpad iz kuhinja i kantina, zeleni otpad iz vrtova, parkova i groblja)</w:t>
            </w:r>
          </w:p>
        </w:tc>
        <w:tc>
          <w:tcPr>
            <w:tcW w:w="2258" w:type="dxa"/>
            <w:noWrap/>
            <w:vAlign w:val="center"/>
          </w:tcPr>
          <w:p w14:paraId="69E43882" w14:textId="77777777" w:rsidR="00AD4D93" w:rsidRPr="00784380" w:rsidRDefault="00AD4D93" w:rsidP="0085295A">
            <w:pPr>
              <w:jc w:val="left"/>
              <w:rPr>
                <w:rFonts w:cs="Times New Roman"/>
                <w:sz w:val="22"/>
                <w:szCs w:val="22"/>
              </w:rPr>
            </w:pPr>
            <w:r w:rsidRPr="00784380">
              <w:rPr>
                <w:rFonts w:cs="Times New Roman"/>
                <w:sz w:val="22"/>
                <w:szCs w:val="22"/>
              </w:rPr>
              <w:t>Spremnici za biorazgradivi otpad na mjestima nastanka</w:t>
            </w:r>
          </w:p>
        </w:tc>
        <w:tc>
          <w:tcPr>
            <w:tcW w:w="2142" w:type="dxa"/>
            <w:vMerge w:val="restart"/>
            <w:noWrap/>
            <w:vAlign w:val="center"/>
          </w:tcPr>
          <w:p w14:paraId="7358CB42" w14:textId="77777777" w:rsidR="00AD4D93" w:rsidRPr="00784380" w:rsidRDefault="00AD4D93" w:rsidP="0085295A">
            <w:pPr>
              <w:jc w:val="center"/>
              <w:rPr>
                <w:rFonts w:cs="Times New Roman"/>
                <w:sz w:val="22"/>
                <w:szCs w:val="22"/>
              </w:rPr>
            </w:pPr>
            <w:r w:rsidRPr="00784380">
              <w:rPr>
                <w:rFonts w:cs="Times New Roman"/>
                <w:sz w:val="22"/>
                <w:szCs w:val="22"/>
              </w:rPr>
              <w:t>Reciklažni centri, odnosno kompostana</w:t>
            </w:r>
          </w:p>
          <w:p w14:paraId="307AA2BB" w14:textId="77777777" w:rsidR="00AD4D93" w:rsidRPr="00784380" w:rsidRDefault="00AD4D93" w:rsidP="0085295A">
            <w:pPr>
              <w:jc w:val="center"/>
              <w:rPr>
                <w:rFonts w:cs="Times New Roman"/>
                <w:sz w:val="22"/>
                <w:szCs w:val="22"/>
              </w:rPr>
            </w:pPr>
            <w:r w:rsidRPr="00784380">
              <w:rPr>
                <w:rFonts w:cs="Times New Roman"/>
                <w:sz w:val="22"/>
                <w:szCs w:val="22"/>
              </w:rPr>
              <w:t>(ili posebni pogon u sklopu CGO)</w:t>
            </w:r>
          </w:p>
          <w:p w14:paraId="6BC1AE3B" w14:textId="77777777" w:rsidR="00AD4D93" w:rsidRPr="00784380" w:rsidRDefault="00AD4D93" w:rsidP="0085295A">
            <w:pPr>
              <w:jc w:val="center"/>
              <w:rPr>
                <w:rFonts w:cs="Times New Roman"/>
                <w:sz w:val="22"/>
                <w:szCs w:val="22"/>
              </w:rPr>
            </w:pPr>
            <w:r w:rsidRPr="00784380">
              <w:rPr>
                <w:rFonts w:cs="Times New Roman"/>
                <w:sz w:val="22"/>
                <w:szCs w:val="22"/>
              </w:rPr>
              <w:t>/</w:t>
            </w:r>
          </w:p>
          <w:p w14:paraId="00460686" w14:textId="77777777" w:rsidR="00AD4D93" w:rsidRPr="00784380" w:rsidRDefault="00AD4D93" w:rsidP="0085295A">
            <w:pPr>
              <w:jc w:val="center"/>
              <w:rPr>
                <w:rFonts w:cs="Times New Roman"/>
                <w:sz w:val="22"/>
                <w:szCs w:val="22"/>
              </w:rPr>
            </w:pPr>
            <w:r w:rsidRPr="00784380">
              <w:rPr>
                <w:rFonts w:cs="Times New Roman"/>
                <w:sz w:val="22"/>
                <w:szCs w:val="22"/>
              </w:rPr>
              <w:t>BO</w:t>
            </w:r>
          </w:p>
          <w:p w14:paraId="1974E42D" w14:textId="77777777" w:rsidR="00AD4D93" w:rsidRPr="00784380" w:rsidRDefault="00AD4D93" w:rsidP="0085295A">
            <w:pPr>
              <w:jc w:val="center"/>
              <w:rPr>
                <w:rFonts w:cs="Times New Roman"/>
                <w:sz w:val="22"/>
                <w:szCs w:val="22"/>
              </w:rPr>
            </w:pPr>
            <w:r w:rsidRPr="00784380">
              <w:rPr>
                <w:rFonts w:cs="Times New Roman"/>
                <w:sz w:val="22"/>
                <w:szCs w:val="22"/>
              </w:rPr>
              <w:t>(kompostiranje:</w:t>
            </w:r>
          </w:p>
          <w:p w14:paraId="34624D3E" w14:textId="77777777" w:rsidR="00AD4D93" w:rsidRPr="00784380" w:rsidRDefault="00AD4D93" w:rsidP="0085295A">
            <w:pPr>
              <w:jc w:val="center"/>
              <w:rPr>
                <w:rFonts w:cs="Times New Roman"/>
                <w:sz w:val="22"/>
                <w:szCs w:val="22"/>
              </w:rPr>
            </w:pPr>
            <w:r w:rsidRPr="00784380">
              <w:rPr>
                <w:rFonts w:cs="Times New Roman"/>
                <w:sz w:val="22"/>
                <w:szCs w:val="22"/>
              </w:rPr>
              <w:t>u hrpama ili bioreaktor)</w:t>
            </w:r>
          </w:p>
        </w:tc>
        <w:tc>
          <w:tcPr>
            <w:tcW w:w="1540" w:type="dxa"/>
            <w:vMerge w:val="restart"/>
            <w:noWrap/>
            <w:vAlign w:val="center"/>
          </w:tcPr>
          <w:p w14:paraId="3A3A22E4" w14:textId="77777777" w:rsidR="00AD4D93" w:rsidRPr="00784380" w:rsidRDefault="00AD4D93" w:rsidP="0085295A">
            <w:pPr>
              <w:jc w:val="center"/>
              <w:rPr>
                <w:rFonts w:cs="Times New Roman"/>
                <w:sz w:val="22"/>
                <w:szCs w:val="22"/>
              </w:rPr>
            </w:pPr>
            <w:r w:rsidRPr="00784380">
              <w:rPr>
                <w:rFonts w:cs="Times New Roman"/>
                <w:sz w:val="22"/>
                <w:szCs w:val="22"/>
              </w:rPr>
              <w:t>Materijalno (kompost)</w:t>
            </w:r>
          </w:p>
        </w:tc>
      </w:tr>
      <w:tr w:rsidR="00AD4D93" w:rsidRPr="00784380" w14:paraId="2646CC57" w14:textId="77777777" w:rsidTr="0085295A">
        <w:trPr>
          <w:cantSplit/>
          <w:trHeight w:val="270"/>
          <w:jc w:val="center"/>
        </w:trPr>
        <w:tc>
          <w:tcPr>
            <w:tcW w:w="2650" w:type="dxa"/>
            <w:vMerge/>
            <w:vAlign w:val="center"/>
          </w:tcPr>
          <w:p w14:paraId="734FFD4B" w14:textId="77777777" w:rsidR="00AD4D93" w:rsidRPr="00784380" w:rsidRDefault="00AD4D93" w:rsidP="0085295A">
            <w:pPr>
              <w:jc w:val="left"/>
              <w:rPr>
                <w:rFonts w:cs="Times New Roman"/>
                <w:sz w:val="22"/>
                <w:szCs w:val="22"/>
              </w:rPr>
            </w:pPr>
          </w:p>
        </w:tc>
        <w:tc>
          <w:tcPr>
            <w:tcW w:w="2258" w:type="dxa"/>
            <w:noWrap/>
            <w:vAlign w:val="center"/>
          </w:tcPr>
          <w:p w14:paraId="5EB52BD7" w14:textId="77777777" w:rsidR="00AD4D93" w:rsidRPr="00784380" w:rsidRDefault="00AD4D93" w:rsidP="0085295A">
            <w:pPr>
              <w:jc w:val="left"/>
              <w:rPr>
                <w:rFonts w:cs="Times New Roman"/>
                <w:sz w:val="22"/>
                <w:szCs w:val="22"/>
              </w:rPr>
            </w:pPr>
            <w:r w:rsidRPr="00784380">
              <w:rPr>
                <w:rFonts w:cs="Times New Roman"/>
                <w:sz w:val="22"/>
                <w:szCs w:val="22"/>
              </w:rPr>
              <w:t>Kompostana</w:t>
            </w:r>
          </w:p>
        </w:tc>
        <w:tc>
          <w:tcPr>
            <w:tcW w:w="2142" w:type="dxa"/>
            <w:vMerge/>
            <w:vAlign w:val="center"/>
          </w:tcPr>
          <w:p w14:paraId="675FD236" w14:textId="77777777" w:rsidR="00AD4D93" w:rsidRPr="00784380" w:rsidRDefault="00AD4D93" w:rsidP="0085295A">
            <w:pPr>
              <w:jc w:val="center"/>
              <w:rPr>
                <w:rFonts w:cs="Times New Roman"/>
                <w:sz w:val="22"/>
                <w:szCs w:val="22"/>
              </w:rPr>
            </w:pPr>
          </w:p>
        </w:tc>
        <w:tc>
          <w:tcPr>
            <w:tcW w:w="1540" w:type="dxa"/>
            <w:vMerge/>
            <w:vAlign w:val="center"/>
          </w:tcPr>
          <w:p w14:paraId="62104C2A" w14:textId="77777777" w:rsidR="00AD4D93" w:rsidRPr="00784380" w:rsidRDefault="00AD4D93" w:rsidP="0085295A">
            <w:pPr>
              <w:jc w:val="center"/>
              <w:rPr>
                <w:rFonts w:cs="Times New Roman"/>
                <w:sz w:val="22"/>
                <w:szCs w:val="22"/>
              </w:rPr>
            </w:pPr>
          </w:p>
        </w:tc>
      </w:tr>
      <w:tr w:rsidR="00AD4D93" w:rsidRPr="00784380" w14:paraId="4694491D" w14:textId="77777777" w:rsidTr="0085295A">
        <w:trPr>
          <w:cantSplit/>
          <w:trHeight w:val="270"/>
          <w:jc w:val="center"/>
        </w:trPr>
        <w:tc>
          <w:tcPr>
            <w:tcW w:w="2650" w:type="dxa"/>
            <w:vMerge/>
            <w:vAlign w:val="center"/>
          </w:tcPr>
          <w:p w14:paraId="0519DA5C" w14:textId="77777777" w:rsidR="00AD4D93" w:rsidRPr="00784380" w:rsidRDefault="00AD4D93" w:rsidP="0085295A">
            <w:pPr>
              <w:jc w:val="left"/>
              <w:rPr>
                <w:rFonts w:cs="Times New Roman"/>
                <w:sz w:val="22"/>
                <w:szCs w:val="22"/>
              </w:rPr>
            </w:pPr>
          </w:p>
        </w:tc>
        <w:tc>
          <w:tcPr>
            <w:tcW w:w="2258" w:type="dxa"/>
            <w:noWrap/>
            <w:vAlign w:val="center"/>
          </w:tcPr>
          <w:p w14:paraId="4BDAAA1A" w14:textId="77777777" w:rsidR="00AD4D93" w:rsidRPr="00784380" w:rsidRDefault="00AD4D93" w:rsidP="0085295A">
            <w:pPr>
              <w:jc w:val="left"/>
              <w:rPr>
                <w:rFonts w:cs="Times New Roman"/>
                <w:sz w:val="22"/>
                <w:szCs w:val="22"/>
              </w:rPr>
            </w:pPr>
            <w:r w:rsidRPr="00784380">
              <w:rPr>
                <w:rFonts w:cs="Times New Roman"/>
                <w:sz w:val="22"/>
                <w:szCs w:val="22"/>
              </w:rPr>
              <w:t>RD</w:t>
            </w:r>
          </w:p>
        </w:tc>
        <w:tc>
          <w:tcPr>
            <w:tcW w:w="2142" w:type="dxa"/>
            <w:vMerge/>
            <w:vAlign w:val="center"/>
          </w:tcPr>
          <w:p w14:paraId="1EBC8781" w14:textId="77777777" w:rsidR="00AD4D93" w:rsidRPr="00784380" w:rsidRDefault="00AD4D93" w:rsidP="0085295A">
            <w:pPr>
              <w:jc w:val="center"/>
              <w:rPr>
                <w:rFonts w:cs="Times New Roman"/>
                <w:sz w:val="22"/>
                <w:szCs w:val="22"/>
              </w:rPr>
            </w:pPr>
          </w:p>
        </w:tc>
        <w:tc>
          <w:tcPr>
            <w:tcW w:w="1540" w:type="dxa"/>
            <w:vMerge/>
            <w:vAlign w:val="center"/>
          </w:tcPr>
          <w:p w14:paraId="41A73475" w14:textId="77777777" w:rsidR="00AD4D93" w:rsidRPr="00784380" w:rsidRDefault="00AD4D93" w:rsidP="0085295A">
            <w:pPr>
              <w:jc w:val="center"/>
              <w:rPr>
                <w:rFonts w:cs="Times New Roman"/>
                <w:sz w:val="22"/>
                <w:szCs w:val="22"/>
              </w:rPr>
            </w:pPr>
          </w:p>
        </w:tc>
      </w:tr>
      <w:tr w:rsidR="00AD4D93" w:rsidRPr="00784380" w14:paraId="0EAA785E" w14:textId="77777777" w:rsidTr="0085295A">
        <w:trPr>
          <w:cantSplit/>
          <w:trHeight w:val="830"/>
          <w:jc w:val="center"/>
        </w:trPr>
        <w:tc>
          <w:tcPr>
            <w:tcW w:w="2650" w:type="dxa"/>
            <w:noWrap/>
            <w:vAlign w:val="center"/>
          </w:tcPr>
          <w:p w14:paraId="41C5CADB" w14:textId="77777777" w:rsidR="00AD4D93" w:rsidRPr="00784380" w:rsidRDefault="00AD4D93" w:rsidP="0085295A">
            <w:pPr>
              <w:jc w:val="left"/>
              <w:rPr>
                <w:rFonts w:cs="Times New Roman"/>
                <w:sz w:val="22"/>
                <w:szCs w:val="22"/>
              </w:rPr>
            </w:pPr>
            <w:r w:rsidRPr="00784380">
              <w:rPr>
                <w:rFonts w:cs="Times New Roman"/>
                <w:b/>
                <w:bCs/>
                <w:sz w:val="22"/>
                <w:szCs w:val="22"/>
              </w:rPr>
              <w:t>Otpadna vozila</w:t>
            </w:r>
          </w:p>
        </w:tc>
        <w:tc>
          <w:tcPr>
            <w:tcW w:w="2258" w:type="dxa"/>
            <w:noWrap/>
            <w:vAlign w:val="center"/>
          </w:tcPr>
          <w:p w14:paraId="5C040DEC" w14:textId="77777777" w:rsidR="00AD4D93" w:rsidRPr="00784380" w:rsidRDefault="00AD4D93" w:rsidP="0085295A">
            <w:pPr>
              <w:jc w:val="left"/>
              <w:rPr>
                <w:rFonts w:cs="Times New Roman"/>
                <w:sz w:val="22"/>
                <w:szCs w:val="22"/>
              </w:rPr>
            </w:pPr>
            <w:r w:rsidRPr="00784380">
              <w:rPr>
                <w:rFonts w:cs="Times New Roman"/>
                <w:sz w:val="22"/>
                <w:szCs w:val="22"/>
              </w:rPr>
              <w:t>Preuzimanje od korisnika po pozivu ili na lokacijama POOPSS-a</w:t>
            </w:r>
          </w:p>
        </w:tc>
        <w:tc>
          <w:tcPr>
            <w:tcW w:w="2142" w:type="dxa"/>
            <w:noWrap/>
            <w:vAlign w:val="center"/>
          </w:tcPr>
          <w:p w14:paraId="2296F2D3" w14:textId="77777777" w:rsidR="00AD4D93" w:rsidRPr="00784380" w:rsidRDefault="00AD4D93" w:rsidP="0085295A">
            <w:pPr>
              <w:jc w:val="center"/>
              <w:rPr>
                <w:rFonts w:cs="Times New Roman"/>
                <w:sz w:val="22"/>
                <w:szCs w:val="22"/>
              </w:rPr>
            </w:pPr>
            <w:r w:rsidRPr="00784380">
              <w:rPr>
                <w:rFonts w:cs="Times New Roman"/>
                <w:sz w:val="22"/>
                <w:szCs w:val="22"/>
              </w:rPr>
              <w:t>Postrojenja za obradu metala</w:t>
            </w:r>
          </w:p>
          <w:p w14:paraId="13EE4533" w14:textId="77777777" w:rsidR="00AD4D93" w:rsidRPr="00784380" w:rsidRDefault="00AD4D93" w:rsidP="0085295A">
            <w:pPr>
              <w:jc w:val="center"/>
              <w:rPr>
                <w:rFonts w:cs="Times New Roman"/>
                <w:sz w:val="22"/>
                <w:szCs w:val="22"/>
              </w:rPr>
            </w:pPr>
            <w:r w:rsidRPr="00784380">
              <w:rPr>
                <w:rFonts w:cs="Times New Roman"/>
                <w:sz w:val="22"/>
                <w:szCs w:val="22"/>
              </w:rPr>
              <w:t>/</w:t>
            </w:r>
          </w:p>
          <w:p w14:paraId="36E16003" w14:textId="77777777" w:rsidR="00AD4D93" w:rsidRPr="00784380" w:rsidRDefault="00AD4D93" w:rsidP="0085295A">
            <w:pPr>
              <w:jc w:val="center"/>
              <w:rPr>
                <w:rFonts w:cs="Times New Roman"/>
                <w:sz w:val="22"/>
                <w:szCs w:val="22"/>
              </w:rPr>
            </w:pPr>
            <w:r w:rsidRPr="00784380">
              <w:rPr>
                <w:rFonts w:cs="Times New Roman"/>
                <w:sz w:val="22"/>
                <w:szCs w:val="22"/>
              </w:rPr>
              <w:t>MO</w:t>
            </w:r>
          </w:p>
          <w:p w14:paraId="7F2D2C8D" w14:textId="77777777" w:rsidR="00AD4D93" w:rsidRPr="00784380" w:rsidRDefault="00AD4D93" w:rsidP="0085295A">
            <w:pPr>
              <w:jc w:val="center"/>
              <w:rPr>
                <w:rFonts w:cs="Times New Roman"/>
                <w:sz w:val="22"/>
                <w:szCs w:val="22"/>
              </w:rPr>
            </w:pPr>
            <w:r w:rsidRPr="00784380">
              <w:rPr>
                <w:rFonts w:cs="Times New Roman"/>
                <w:sz w:val="22"/>
                <w:szCs w:val="22"/>
              </w:rPr>
              <w:t>(usitnjavanje, separacijski procesi)</w:t>
            </w:r>
          </w:p>
        </w:tc>
        <w:tc>
          <w:tcPr>
            <w:tcW w:w="1540" w:type="dxa"/>
            <w:vAlign w:val="center"/>
          </w:tcPr>
          <w:p w14:paraId="031318C9" w14:textId="77777777" w:rsidR="00AD4D93" w:rsidRPr="00784380" w:rsidRDefault="00AD4D93" w:rsidP="0085295A">
            <w:pPr>
              <w:jc w:val="center"/>
              <w:rPr>
                <w:rFonts w:cs="Times New Roman"/>
                <w:sz w:val="22"/>
                <w:szCs w:val="22"/>
              </w:rPr>
            </w:pPr>
            <w:r w:rsidRPr="00784380">
              <w:rPr>
                <w:rFonts w:cs="Times New Roman"/>
                <w:sz w:val="22"/>
                <w:szCs w:val="22"/>
              </w:rPr>
              <w:t>Materijalno (sekundarne sirovine, ponovno korištenje rastavljenih ispravnih dijelova)</w:t>
            </w:r>
          </w:p>
        </w:tc>
      </w:tr>
      <w:tr w:rsidR="00AD4D93" w:rsidRPr="00784380" w14:paraId="255F3AB7" w14:textId="77777777" w:rsidTr="0085295A">
        <w:trPr>
          <w:cantSplit/>
          <w:trHeight w:val="846"/>
          <w:jc w:val="center"/>
        </w:trPr>
        <w:tc>
          <w:tcPr>
            <w:tcW w:w="2650" w:type="dxa"/>
            <w:vMerge w:val="restart"/>
            <w:noWrap/>
            <w:vAlign w:val="center"/>
          </w:tcPr>
          <w:p w14:paraId="3CD85B1C" w14:textId="77777777" w:rsidR="00AD4D93" w:rsidRPr="00784380" w:rsidRDefault="00AD4D93" w:rsidP="0085295A">
            <w:pPr>
              <w:jc w:val="left"/>
              <w:rPr>
                <w:rFonts w:cs="Times New Roman"/>
                <w:sz w:val="22"/>
                <w:szCs w:val="22"/>
              </w:rPr>
            </w:pPr>
            <w:r w:rsidRPr="00784380">
              <w:rPr>
                <w:rFonts w:cs="Times New Roman"/>
                <w:b/>
                <w:bCs/>
                <w:sz w:val="22"/>
                <w:szCs w:val="22"/>
              </w:rPr>
              <w:t>Otpadne gume vozila</w:t>
            </w:r>
          </w:p>
        </w:tc>
        <w:tc>
          <w:tcPr>
            <w:tcW w:w="2258" w:type="dxa"/>
            <w:vMerge w:val="restart"/>
            <w:noWrap/>
            <w:vAlign w:val="center"/>
          </w:tcPr>
          <w:p w14:paraId="532C0B0D" w14:textId="77777777" w:rsidR="00AD4D93" w:rsidRPr="00784380" w:rsidRDefault="00AD4D93" w:rsidP="0085295A">
            <w:pPr>
              <w:jc w:val="left"/>
              <w:rPr>
                <w:rFonts w:cs="Times New Roman"/>
                <w:sz w:val="22"/>
                <w:szCs w:val="22"/>
              </w:rPr>
            </w:pPr>
            <w:r w:rsidRPr="00784380">
              <w:rPr>
                <w:rFonts w:cs="Times New Roman"/>
                <w:sz w:val="22"/>
                <w:szCs w:val="22"/>
              </w:rPr>
              <w:t>Preuzimanje (ovlašteni skupljač) otpada od korisnika na mjestu prodaje ili pružanja usluge servisa</w:t>
            </w:r>
            <w:r>
              <w:rPr>
                <w:rFonts w:cs="Times New Roman"/>
                <w:sz w:val="22"/>
                <w:szCs w:val="22"/>
              </w:rPr>
              <w:t xml:space="preserve"> ili putem RD</w:t>
            </w:r>
          </w:p>
        </w:tc>
        <w:tc>
          <w:tcPr>
            <w:tcW w:w="2142" w:type="dxa"/>
            <w:noWrap/>
            <w:vAlign w:val="center"/>
          </w:tcPr>
          <w:p w14:paraId="5BB0CF4F" w14:textId="77777777" w:rsidR="00AD4D93" w:rsidRPr="00784380" w:rsidRDefault="00AD4D93" w:rsidP="0085295A">
            <w:pPr>
              <w:jc w:val="center"/>
              <w:rPr>
                <w:rFonts w:cs="Times New Roman"/>
                <w:sz w:val="22"/>
                <w:szCs w:val="22"/>
              </w:rPr>
            </w:pPr>
            <w:r w:rsidRPr="00784380">
              <w:rPr>
                <w:rFonts w:cs="Times New Roman"/>
                <w:sz w:val="22"/>
                <w:szCs w:val="22"/>
              </w:rPr>
              <w:t>Postrojenja za obradu gume</w:t>
            </w:r>
          </w:p>
          <w:p w14:paraId="290DDE85" w14:textId="77777777" w:rsidR="00AD4D93" w:rsidRPr="00784380" w:rsidRDefault="00AD4D93" w:rsidP="0085295A">
            <w:pPr>
              <w:jc w:val="center"/>
              <w:rPr>
                <w:rFonts w:cs="Times New Roman"/>
                <w:sz w:val="22"/>
                <w:szCs w:val="22"/>
              </w:rPr>
            </w:pPr>
            <w:r w:rsidRPr="00784380">
              <w:rPr>
                <w:rFonts w:cs="Times New Roman"/>
                <w:sz w:val="22"/>
                <w:szCs w:val="22"/>
              </w:rPr>
              <w:t>/</w:t>
            </w:r>
          </w:p>
          <w:p w14:paraId="141E5F79" w14:textId="77777777" w:rsidR="00AD4D93" w:rsidRPr="00784380" w:rsidRDefault="00AD4D93" w:rsidP="0085295A">
            <w:pPr>
              <w:jc w:val="center"/>
              <w:rPr>
                <w:rFonts w:cs="Times New Roman"/>
                <w:sz w:val="22"/>
                <w:szCs w:val="22"/>
              </w:rPr>
            </w:pPr>
            <w:r w:rsidRPr="00784380">
              <w:rPr>
                <w:rFonts w:cs="Times New Roman"/>
                <w:sz w:val="22"/>
                <w:szCs w:val="22"/>
              </w:rPr>
              <w:t>MO</w:t>
            </w:r>
          </w:p>
          <w:p w14:paraId="6C415F8C" w14:textId="77777777" w:rsidR="00AD4D93" w:rsidRPr="00784380" w:rsidRDefault="00AD4D93" w:rsidP="0085295A">
            <w:pPr>
              <w:jc w:val="center"/>
              <w:rPr>
                <w:rFonts w:cs="Times New Roman"/>
                <w:sz w:val="22"/>
                <w:szCs w:val="22"/>
              </w:rPr>
            </w:pPr>
            <w:r w:rsidRPr="00784380">
              <w:rPr>
                <w:rFonts w:cs="Times New Roman"/>
                <w:sz w:val="22"/>
                <w:szCs w:val="22"/>
              </w:rPr>
              <w:t>(usitnjavanje, separacijski procesi)</w:t>
            </w:r>
          </w:p>
        </w:tc>
        <w:tc>
          <w:tcPr>
            <w:tcW w:w="1540" w:type="dxa"/>
            <w:noWrap/>
            <w:vAlign w:val="center"/>
          </w:tcPr>
          <w:p w14:paraId="22FB7FB6" w14:textId="77777777" w:rsidR="00AD4D93" w:rsidRPr="00784380" w:rsidRDefault="00AD4D93" w:rsidP="0085295A">
            <w:pPr>
              <w:jc w:val="center"/>
              <w:rPr>
                <w:rFonts w:cs="Times New Roman"/>
                <w:sz w:val="22"/>
                <w:szCs w:val="22"/>
              </w:rPr>
            </w:pPr>
            <w:r w:rsidRPr="00784380">
              <w:rPr>
                <w:rFonts w:cs="Times New Roman"/>
                <w:sz w:val="22"/>
                <w:szCs w:val="22"/>
              </w:rPr>
              <w:t>Materijalno (sekundarne sirovine)</w:t>
            </w:r>
          </w:p>
        </w:tc>
      </w:tr>
      <w:tr w:rsidR="00AD4D93" w:rsidRPr="00784380" w14:paraId="49B4DABF" w14:textId="77777777" w:rsidTr="0085295A">
        <w:trPr>
          <w:cantSplit/>
          <w:trHeight w:val="845"/>
          <w:jc w:val="center"/>
        </w:trPr>
        <w:tc>
          <w:tcPr>
            <w:tcW w:w="2650" w:type="dxa"/>
            <w:vMerge/>
            <w:noWrap/>
            <w:vAlign w:val="center"/>
          </w:tcPr>
          <w:p w14:paraId="515C50E7" w14:textId="77777777" w:rsidR="00AD4D93" w:rsidRPr="00784380" w:rsidRDefault="00AD4D93" w:rsidP="0085295A">
            <w:pPr>
              <w:jc w:val="left"/>
              <w:rPr>
                <w:rFonts w:cs="Times New Roman"/>
                <w:b/>
                <w:bCs/>
                <w:sz w:val="22"/>
                <w:szCs w:val="22"/>
              </w:rPr>
            </w:pPr>
          </w:p>
        </w:tc>
        <w:tc>
          <w:tcPr>
            <w:tcW w:w="2258" w:type="dxa"/>
            <w:vMerge/>
            <w:noWrap/>
            <w:vAlign w:val="center"/>
          </w:tcPr>
          <w:p w14:paraId="5D988043" w14:textId="77777777" w:rsidR="00AD4D93" w:rsidRPr="00784380" w:rsidRDefault="00AD4D93" w:rsidP="0085295A">
            <w:pPr>
              <w:jc w:val="left"/>
              <w:rPr>
                <w:rFonts w:cs="Times New Roman"/>
                <w:sz w:val="22"/>
                <w:szCs w:val="22"/>
              </w:rPr>
            </w:pPr>
          </w:p>
        </w:tc>
        <w:tc>
          <w:tcPr>
            <w:tcW w:w="2142" w:type="dxa"/>
            <w:noWrap/>
            <w:vAlign w:val="center"/>
          </w:tcPr>
          <w:p w14:paraId="3E7D7C15" w14:textId="77777777" w:rsidR="00AD4D93" w:rsidRPr="00784380" w:rsidRDefault="00AD4D93" w:rsidP="0085295A">
            <w:pPr>
              <w:jc w:val="center"/>
              <w:rPr>
                <w:rFonts w:cs="Times New Roman"/>
                <w:sz w:val="22"/>
                <w:szCs w:val="22"/>
              </w:rPr>
            </w:pPr>
            <w:r w:rsidRPr="00784380">
              <w:rPr>
                <w:rFonts w:cs="Times New Roman"/>
                <w:sz w:val="22"/>
                <w:szCs w:val="22"/>
              </w:rPr>
              <w:t>Industrijske peći, energane za otpad</w:t>
            </w:r>
          </w:p>
          <w:p w14:paraId="6F0E0120" w14:textId="77777777" w:rsidR="00AD4D93" w:rsidRPr="00784380" w:rsidRDefault="00AD4D93" w:rsidP="0085295A">
            <w:pPr>
              <w:jc w:val="center"/>
              <w:rPr>
                <w:rFonts w:cs="Times New Roman"/>
                <w:sz w:val="22"/>
                <w:szCs w:val="22"/>
              </w:rPr>
            </w:pPr>
            <w:r w:rsidRPr="00784380">
              <w:rPr>
                <w:rFonts w:cs="Times New Roman"/>
                <w:sz w:val="22"/>
                <w:szCs w:val="22"/>
              </w:rPr>
              <w:t>/</w:t>
            </w:r>
          </w:p>
          <w:p w14:paraId="074E1E1E" w14:textId="77777777" w:rsidR="00AD4D93" w:rsidRPr="00784380" w:rsidRDefault="00AD4D93" w:rsidP="0085295A">
            <w:pPr>
              <w:jc w:val="center"/>
              <w:rPr>
                <w:rFonts w:cs="Times New Roman"/>
                <w:sz w:val="22"/>
                <w:szCs w:val="22"/>
              </w:rPr>
            </w:pPr>
            <w:r w:rsidRPr="00784380">
              <w:rPr>
                <w:rFonts w:cs="Times New Roman"/>
                <w:sz w:val="22"/>
                <w:szCs w:val="22"/>
              </w:rPr>
              <w:t>TO</w:t>
            </w:r>
          </w:p>
          <w:p w14:paraId="5AE6112E" w14:textId="77777777" w:rsidR="00AD4D93" w:rsidRPr="00784380" w:rsidRDefault="00AD4D93" w:rsidP="0085295A">
            <w:pPr>
              <w:jc w:val="center"/>
              <w:rPr>
                <w:rFonts w:cs="Times New Roman"/>
                <w:sz w:val="22"/>
                <w:szCs w:val="22"/>
              </w:rPr>
            </w:pPr>
            <w:r w:rsidRPr="00784380">
              <w:rPr>
                <w:rFonts w:cs="Times New Roman"/>
                <w:sz w:val="22"/>
                <w:szCs w:val="22"/>
              </w:rPr>
              <w:t>(spaljivanje na rešetki ili dr. termička obrada)</w:t>
            </w:r>
          </w:p>
        </w:tc>
        <w:tc>
          <w:tcPr>
            <w:tcW w:w="1540" w:type="dxa"/>
            <w:noWrap/>
            <w:vAlign w:val="center"/>
          </w:tcPr>
          <w:p w14:paraId="472DF8F6" w14:textId="77777777" w:rsidR="00AD4D93" w:rsidRPr="00784380" w:rsidRDefault="00AD4D93" w:rsidP="0085295A">
            <w:pPr>
              <w:jc w:val="center"/>
              <w:rPr>
                <w:rFonts w:cs="Times New Roman"/>
                <w:sz w:val="22"/>
                <w:szCs w:val="22"/>
              </w:rPr>
            </w:pPr>
            <w:r w:rsidRPr="00784380">
              <w:rPr>
                <w:rFonts w:cs="Times New Roman"/>
                <w:sz w:val="22"/>
                <w:szCs w:val="22"/>
              </w:rPr>
              <w:t>Energetsko</w:t>
            </w:r>
          </w:p>
        </w:tc>
      </w:tr>
      <w:tr w:rsidR="00AD4D93" w:rsidRPr="00784380" w14:paraId="775781EA" w14:textId="77777777" w:rsidTr="0085295A">
        <w:trPr>
          <w:cantSplit/>
          <w:trHeight w:val="704"/>
          <w:jc w:val="center"/>
        </w:trPr>
        <w:tc>
          <w:tcPr>
            <w:tcW w:w="2650" w:type="dxa"/>
            <w:vMerge w:val="restart"/>
            <w:noWrap/>
            <w:vAlign w:val="center"/>
          </w:tcPr>
          <w:p w14:paraId="3A38A203" w14:textId="77777777" w:rsidR="00AD4D93" w:rsidRPr="00784380" w:rsidRDefault="00AD4D93" w:rsidP="0085295A">
            <w:pPr>
              <w:jc w:val="left"/>
              <w:rPr>
                <w:rFonts w:cs="Times New Roman"/>
                <w:sz w:val="22"/>
                <w:szCs w:val="22"/>
              </w:rPr>
            </w:pPr>
            <w:r w:rsidRPr="00784380">
              <w:rPr>
                <w:rFonts w:cs="Times New Roman"/>
                <w:b/>
                <w:bCs/>
                <w:sz w:val="22"/>
                <w:szCs w:val="22"/>
              </w:rPr>
              <w:t>Otpadna električna i elektronička oprema</w:t>
            </w:r>
          </w:p>
        </w:tc>
        <w:tc>
          <w:tcPr>
            <w:tcW w:w="2258" w:type="dxa"/>
            <w:vMerge w:val="restart"/>
            <w:noWrap/>
            <w:vAlign w:val="center"/>
          </w:tcPr>
          <w:p w14:paraId="29AC11A7" w14:textId="77777777" w:rsidR="00AD4D93" w:rsidRPr="00784380" w:rsidRDefault="00AD4D93" w:rsidP="0085295A">
            <w:pPr>
              <w:jc w:val="left"/>
              <w:rPr>
                <w:rFonts w:cs="Times New Roman"/>
                <w:sz w:val="22"/>
                <w:szCs w:val="22"/>
              </w:rPr>
            </w:pPr>
            <w:r w:rsidRPr="00784380">
              <w:rPr>
                <w:rFonts w:cs="Times New Roman"/>
                <w:sz w:val="22"/>
                <w:szCs w:val="22"/>
              </w:rPr>
              <w:t>Preuzimanje (ovlašteni skupljač) otpada od korisnika na mjestu prodaje ili pružanja usluge servisa ili putem RD</w:t>
            </w:r>
          </w:p>
        </w:tc>
        <w:tc>
          <w:tcPr>
            <w:tcW w:w="2142" w:type="dxa"/>
            <w:noWrap/>
            <w:vAlign w:val="center"/>
          </w:tcPr>
          <w:p w14:paraId="492DEEDC" w14:textId="77777777" w:rsidR="00AD4D93" w:rsidRPr="00784380" w:rsidRDefault="00AD4D93" w:rsidP="0085295A">
            <w:pPr>
              <w:jc w:val="center"/>
              <w:rPr>
                <w:rFonts w:cs="Times New Roman"/>
                <w:sz w:val="22"/>
                <w:szCs w:val="22"/>
              </w:rPr>
            </w:pPr>
            <w:r w:rsidRPr="00784380">
              <w:rPr>
                <w:rFonts w:cs="Times New Roman"/>
                <w:sz w:val="22"/>
                <w:szCs w:val="22"/>
              </w:rPr>
              <w:t>Postrojenja za obradu EE otpada</w:t>
            </w:r>
          </w:p>
          <w:p w14:paraId="02315ACC" w14:textId="77777777" w:rsidR="00AD4D93" w:rsidRPr="00784380" w:rsidRDefault="00AD4D93" w:rsidP="0085295A">
            <w:pPr>
              <w:jc w:val="center"/>
              <w:rPr>
                <w:rFonts w:cs="Times New Roman"/>
                <w:sz w:val="22"/>
                <w:szCs w:val="22"/>
              </w:rPr>
            </w:pPr>
            <w:r w:rsidRPr="00784380">
              <w:rPr>
                <w:rFonts w:cs="Times New Roman"/>
                <w:sz w:val="22"/>
                <w:szCs w:val="22"/>
              </w:rPr>
              <w:t>/</w:t>
            </w:r>
          </w:p>
          <w:p w14:paraId="3A74F4AA" w14:textId="77777777" w:rsidR="00AD4D93" w:rsidRPr="00784380" w:rsidRDefault="00AD4D93" w:rsidP="0085295A">
            <w:pPr>
              <w:jc w:val="center"/>
              <w:rPr>
                <w:rFonts w:cs="Times New Roman"/>
                <w:sz w:val="22"/>
                <w:szCs w:val="22"/>
              </w:rPr>
            </w:pPr>
            <w:r w:rsidRPr="00784380">
              <w:rPr>
                <w:rFonts w:cs="Times New Roman"/>
                <w:sz w:val="22"/>
                <w:szCs w:val="22"/>
              </w:rPr>
              <w:t>MO</w:t>
            </w:r>
          </w:p>
          <w:p w14:paraId="33DAEC36" w14:textId="77777777" w:rsidR="00AD4D93" w:rsidRPr="00784380" w:rsidRDefault="00AD4D93" w:rsidP="0085295A">
            <w:pPr>
              <w:jc w:val="center"/>
              <w:rPr>
                <w:rFonts w:cs="Times New Roman"/>
                <w:sz w:val="22"/>
                <w:szCs w:val="22"/>
              </w:rPr>
            </w:pPr>
            <w:r w:rsidRPr="00784380">
              <w:rPr>
                <w:rFonts w:cs="Times New Roman"/>
                <w:sz w:val="22"/>
                <w:szCs w:val="22"/>
              </w:rPr>
              <w:t>(rastavljanje)</w:t>
            </w:r>
          </w:p>
        </w:tc>
        <w:tc>
          <w:tcPr>
            <w:tcW w:w="1540" w:type="dxa"/>
            <w:noWrap/>
            <w:vAlign w:val="center"/>
          </w:tcPr>
          <w:p w14:paraId="70A4A4E9" w14:textId="77777777" w:rsidR="00AD4D93" w:rsidRPr="00784380" w:rsidRDefault="00AD4D93" w:rsidP="0085295A">
            <w:pPr>
              <w:jc w:val="center"/>
              <w:rPr>
                <w:rFonts w:cs="Times New Roman"/>
                <w:sz w:val="22"/>
                <w:szCs w:val="22"/>
              </w:rPr>
            </w:pPr>
            <w:r w:rsidRPr="00784380">
              <w:rPr>
                <w:rFonts w:cs="Times New Roman"/>
                <w:sz w:val="22"/>
                <w:szCs w:val="22"/>
              </w:rPr>
              <w:t>Materijalno (sekundarne sirovine, ponovno korištenje rastavljenih ispravnih dijelova)</w:t>
            </w:r>
          </w:p>
        </w:tc>
      </w:tr>
      <w:tr w:rsidR="00AD4D93" w:rsidRPr="00784380" w14:paraId="74F53127" w14:textId="77777777" w:rsidTr="0085295A">
        <w:trPr>
          <w:cantSplit/>
          <w:trHeight w:val="703"/>
          <w:jc w:val="center"/>
        </w:trPr>
        <w:tc>
          <w:tcPr>
            <w:tcW w:w="2650" w:type="dxa"/>
            <w:vMerge/>
            <w:noWrap/>
            <w:vAlign w:val="center"/>
          </w:tcPr>
          <w:p w14:paraId="731FF733" w14:textId="77777777" w:rsidR="00AD4D93" w:rsidRPr="00784380" w:rsidRDefault="00AD4D93" w:rsidP="0085295A">
            <w:pPr>
              <w:jc w:val="left"/>
              <w:rPr>
                <w:rFonts w:cs="Times New Roman"/>
                <w:b/>
                <w:bCs/>
                <w:sz w:val="22"/>
                <w:szCs w:val="22"/>
              </w:rPr>
            </w:pPr>
          </w:p>
        </w:tc>
        <w:tc>
          <w:tcPr>
            <w:tcW w:w="2258" w:type="dxa"/>
            <w:vMerge/>
            <w:noWrap/>
            <w:vAlign w:val="center"/>
          </w:tcPr>
          <w:p w14:paraId="2C5B4FD9" w14:textId="77777777" w:rsidR="00AD4D93" w:rsidRPr="00784380" w:rsidRDefault="00AD4D93" w:rsidP="0085295A">
            <w:pPr>
              <w:jc w:val="left"/>
              <w:rPr>
                <w:rFonts w:cs="Times New Roman"/>
                <w:sz w:val="22"/>
                <w:szCs w:val="22"/>
              </w:rPr>
            </w:pPr>
          </w:p>
        </w:tc>
        <w:tc>
          <w:tcPr>
            <w:tcW w:w="2142" w:type="dxa"/>
            <w:noWrap/>
            <w:vAlign w:val="center"/>
          </w:tcPr>
          <w:p w14:paraId="4612F619" w14:textId="77777777" w:rsidR="00AD4D93" w:rsidRPr="00784380" w:rsidRDefault="00AD4D93" w:rsidP="0085295A">
            <w:pPr>
              <w:jc w:val="center"/>
              <w:rPr>
                <w:rFonts w:cs="Times New Roman"/>
                <w:sz w:val="22"/>
                <w:szCs w:val="22"/>
              </w:rPr>
            </w:pPr>
            <w:r w:rsidRPr="00784380">
              <w:rPr>
                <w:rFonts w:cs="Times New Roman"/>
                <w:sz w:val="22"/>
                <w:szCs w:val="22"/>
              </w:rPr>
              <w:t>Izvoz</w:t>
            </w:r>
          </w:p>
        </w:tc>
        <w:tc>
          <w:tcPr>
            <w:tcW w:w="1540" w:type="dxa"/>
            <w:noWrap/>
            <w:vAlign w:val="center"/>
          </w:tcPr>
          <w:p w14:paraId="6077F4BF" w14:textId="77777777" w:rsidR="00AD4D93" w:rsidRPr="00784380" w:rsidRDefault="00AD4D93" w:rsidP="0085295A">
            <w:pPr>
              <w:jc w:val="center"/>
              <w:rPr>
                <w:rFonts w:cs="Times New Roman"/>
                <w:sz w:val="22"/>
                <w:szCs w:val="22"/>
              </w:rPr>
            </w:pPr>
            <w:r w:rsidRPr="00784380">
              <w:rPr>
                <w:rFonts w:cs="Times New Roman"/>
                <w:sz w:val="22"/>
                <w:szCs w:val="22"/>
              </w:rPr>
              <w:t>-</w:t>
            </w:r>
          </w:p>
        </w:tc>
      </w:tr>
      <w:tr w:rsidR="00AD4D93" w:rsidRPr="00784380" w14:paraId="56C4952F" w14:textId="77777777" w:rsidTr="0085295A">
        <w:trPr>
          <w:cantSplit/>
          <w:trHeight w:val="1976"/>
          <w:jc w:val="center"/>
        </w:trPr>
        <w:tc>
          <w:tcPr>
            <w:tcW w:w="2650" w:type="dxa"/>
            <w:vMerge w:val="restart"/>
            <w:noWrap/>
            <w:vAlign w:val="center"/>
          </w:tcPr>
          <w:p w14:paraId="7D6BA957" w14:textId="77777777" w:rsidR="00AD4D93" w:rsidRPr="00784380" w:rsidRDefault="00AD4D93" w:rsidP="0085295A">
            <w:pPr>
              <w:jc w:val="left"/>
              <w:rPr>
                <w:rFonts w:cs="Times New Roman"/>
                <w:sz w:val="22"/>
                <w:szCs w:val="22"/>
              </w:rPr>
            </w:pPr>
            <w:r w:rsidRPr="00784380">
              <w:rPr>
                <w:rFonts w:cs="Times New Roman"/>
                <w:b/>
                <w:bCs/>
                <w:sz w:val="22"/>
                <w:szCs w:val="22"/>
              </w:rPr>
              <w:t>Mulj s uređaja za pročišćavanje otpadnih voda</w:t>
            </w:r>
          </w:p>
        </w:tc>
        <w:tc>
          <w:tcPr>
            <w:tcW w:w="2258" w:type="dxa"/>
            <w:vMerge w:val="restart"/>
            <w:noWrap/>
            <w:vAlign w:val="center"/>
          </w:tcPr>
          <w:p w14:paraId="264C5855" w14:textId="77777777" w:rsidR="00AD4D93" w:rsidRPr="00784380" w:rsidRDefault="00AD4D93" w:rsidP="0085295A">
            <w:pPr>
              <w:jc w:val="left"/>
              <w:rPr>
                <w:rFonts w:cs="Times New Roman"/>
                <w:sz w:val="22"/>
                <w:szCs w:val="22"/>
              </w:rPr>
            </w:pPr>
            <w:r w:rsidRPr="00784380">
              <w:rPr>
                <w:rFonts w:cs="Times New Roman"/>
                <w:sz w:val="22"/>
                <w:szCs w:val="22"/>
              </w:rPr>
              <w:t>Preuzimanje otpadnog mulja na mjestu nastanka ili mjestu obrade</w:t>
            </w:r>
          </w:p>
        </w:tc>
        <w:tc>
          <w:tcPr>
            <w:tcW w:w="2142" w:type="dxa"/>
            <w:noWrap/>
            <w:vAlign w:val="center"/>
          </w:tcPr>
          <w:p w14:paraId="59E573BE" w14:textId="77777777" w:rsidR="00AD4D93" w:rsidRPr="00784380" w:rsidRDefault="00AD4D93" w:rsidP="0085295A">
            <w:pPr>
              <w:jc w:val="center"/>
              <w:rPr>
                <w:rFonts w:cs="Times New Roman"/>
                <w:sz w:val="22"/>
                <w:szCs w:val="22"/>
              </w:rPr>
            </w:pPr>
            <w:r w:rsidRPr="00784380">
              <w:rPr>
                <w:rFonts w:cs="Times New Roman"/>
                <w:sz w:val="22"/>
                <w:szCs w:val="22"/>
              </w:rPr>
              <w:t>Poljoprivredne površine ili kompostana</w:t>
            </w:r>
          </w:p>
          <w:p w14:paraId="52962912" w14:textId="77777777" w:rsidR="00AD4D93" w:rsidRPr="00784380" w:rsidRDefault="00AD4D93" w:rsidP="0085295A">
            <w:pPr>
              <w:jc w:val="center"/>
              <w:rPr>
                <w:rFonts w:cs="Times New Roman"/>
                <w:sz w:val="22"/>
                <w:szCs w:val="22"/>
              </w:rPr>
            </w:pPr>
            <w:r w:rsidRPr="00784380">
              <w:rPr>
                <w:rFonts w:cs="Times New Roman"/>
                <w:sz w:val="22"/>
                <w:szCs w:val="22"/>
              </w:rPr>
              <w:t>(posebni pogon ili pogon u sklopu CGO)</w:t>
            </w:r>
          </w:p>
          <w:p w14:paraId="65B28AB4" w14:textId="77777777" w:rsidR="00AD4D93" w:rsidRPr="00784380" w:rsidRDefault="00AD4D93" w:rsidP="0085295A">
            <w:pPr>
              <w:jc w:val="center"/>
              <w:rPr>
                <w:rFonts w:cs="Times New Roman"/>
                <w:sz w:val="22"/>
                <w:szCs w:val="22"/>
              </w:rPr>
            </w:pPr>
            <w:r w:rsidRPr="00784380">
              <w:rPr>
                <w:rFonts w:cs="Times New Roman"/>
                <w:sz w:val="22"/>
                <w:szCs w:val="22"/>
              </w:rPr>
              <w:t>/</w:t>
            </w:r>
          </w:p>
          <w:p w14:paraId="0D7FFC34" w14:textId="77777777" w:rsidR="00AD4D93" w:rsidRPr="00784380" w:rsidRDefault="00AD4D93" w:rsidP="0085295A">
            <w:pPr>
              <w:jc w:val="center"/>
              <w:rPr>
                <w:rFonts w:cs="Times New Roman"/>
                <w:sz w:val="22"/>
                <w:szCs w:val="22"/>
              </w:rPr>
            </w:pPr>
            <w:r w:rsidRPr="00784380">
              <w:rPr>
                <w:rFonts w:cs="Times New Roman"/>
                <w:sz w:val="22"/>
                <w:szCs w:val="22"/>
              </w:rPr>
              <w:t>BO</w:t>
            </w:r>
          </w:p>
          <w:p w14:paraId="01FAFE15" w14:textId="77777777" w:rsidR="00AD4D93" w:rsidRPr="00784380" w:rsidRDefault="00AD4D93" w:rsidP="0085295A">
            <w:pPr>
              <w:jc w:val="center"/>
              <w:rPr>
                <w:rFonts w:cs="Times New Roman"/>
                <w:sz w:val="22"/>
                <w:szCs w:val="22"/>
              </w:rPr>
            </w:pPr>
            <w:r w:rsidRPr="00784380">
              <w:rPr>
                <w:rFonts w:cs="Times New Roman"/>
                <w:sz w:val="22"/>
                <w:szCs w:val="22"/>
              </w:rPr>
              <w:t>(kompostiranje:</w:t>
            </w:r>
          </w:p>
          <w:p w14:paraId="14F21F08" w14:textId="77777777" w:rsidR="00AD4D93" w:rsidRPr="00784380" w:rsidRDefault="00AD4D93" w:rsidP="0085295A">
            <w:pPr>
              <w:jc w:val="center"/>
              <w:rPr>
                <w:rFonts w:cs="Times New Roman"/>
                <w:sz w:val="22"/>
                <w:szCs w:val="22"/>
              </w:rPr>
            </w:pPr>
            <w:r w:rsidRPr="00784380">
              <w:rPr>
                <w:rFonts w:cs="Times New Roman"/>
                <w:sz w:val="22"/>
                <w:szCs w:val="22"/>
              </w:rPr>
              <w:t>u hrpama ili bioreaktor</w:t>
            </w:r>
          </w:p>
        </w:tc>
        <w:tc>
          <w:tcPr>
            <w:tcW w:w="1540" w:type="dxa"/>
            <w:noWrap/>
            <w:vAlign w:val="center"/>
          </w:tcPr>
          <w:p w14:paraId="279D409D" w14:textId="77777777" w:rsidR="00AD4D93" w:rsidRPr="00784380" w:rsidRDefault="00AD4D93" w:rsidP="0085295A">
            <w:pPr>
              <w:jc w:val="center"/>
              <w:rPr>
                <w:rFonts w:cs="Times New Roman"/>
                <w:sz w:val="22"/>
                <w:szCs w:val="22"/>
              </w:rPr>
            </w:pPr>
            <w:r w:rsidRPr="00784380">
              <w:rPr>
                <w:rFonts w:cs="Times New Roman"/>
                <w:sz w:val="22"/>
                <w:szCs w:val="22"/>
              </w:rPr>
              <w:t>Materijalno (gnojivo, kompost)</w:t>
            </w:r>
          </w:p>
        </w:tc>
      </w:tr>
      <w:tr w:rsidR="00AD4D93" w:rsidRPr="00784380" w14:paraId="635547E3" w14:textId="77777777" w:rsidTr="0085295A">
        <w:trPr>
          <w:cantSplit/>
          <w:trHeight w:val="1976"/>
          <w:jc w:val="center"/>
        </w:trPr>
        <w:tc>
          <w:tcPr>
            <w:tcW w:w="2650" w:type="dxa"/>
            <w:vMerge/>
            <w:noWrap/>
            <w:vAlign w:val="center"/>
          </w:tcPr>
          <w:p w14:paraId="4E9C1739" w14:textId="77777777" w:rsidR="00AD4D93" w:rsidRPr="00784380" w:rsidRDefault="00AD4D93" w:rsidP="0085295A">
            <w:pPr>
              <w:jc w:val="left"/>
              <w:rPr>
                <w:rFonts w:cs="Times New Roman"/>
                <w:b/>
                <w:bCs/>
                <w:sz w:val="22"/>
                <w:szCs w:val="22"/>
              </w:rPr>
            </w:pPr>
          </w:p>
        </w:tc>
        <w:tc>
          <w:tcPr>
            <w:tcW w:w="2258" w:type="dxa"/>
            <w:vMerge/>
            <w:noWrap/>
            <w:vAlign w:val="center"/>
          </w:tcPr>
          <w:p w14:paraId="5533B5CE" w14:textId="77777777" w:rsidR="00AD4D93" w:rsidRPr="00784380" w:rsidRDefault="00AD4D93" w:rsidP="0085295A">
            <w:pPr>
              <w:jc w:val="left"/>
              <w:rPr>
                <w:rFonts w:cs="Times New Roman"/>
                <w:sz w:val="22"/>
                <w:szCs w:val="22"/>
              </w:rPr>
            </w:pPr>
          </w:p>
        </w:tc>
        <w:tc>
          <w:tcPr>
            <w:tcW w:w="2142" w:type="dxa"/>
            <w:noWrap/>
            <w:vAlign w:val="center"/>
          </w:tcPr>
          <w:p w14:paraId="3BD28058" w14:textId="77777777" w:rsidR="00AD4D93" w:rsidRPr="00784380" w:rsidRDefault="00AD4D93" w:rsidP="0085295A">
            <w:pPr>
              <w:jc w:val="center"/>
              <w:rPr>
                <w:rFonts w:cs="Times New Roman"/>
                <w:sz w:val="22"/>
                <w:szCs w:val="22"/>
              </w:rPr>
            </w:pPr>
            <w:r w:rsidRPr="00784380">
              <w:rPr>
                <w:rFonts w:cs="Times New Roman"/>
                <w:sz w:val="22"/>
                <w:szCs w:val="22"/>
              </w:rPr>
              <w:t>Postrojenje za anaerobnu digestiju</w:t>
            </w:r>
          </w:p>
          <w:p w14:paraId="15928803" w14:textId="77777777" w:rsidR="00AD4D93" w:rsidRPr="00784380" w:rsidRDefault="00AD4D93" w:rsidP="0085295A">
            <w:pPr>
              <w:jc w:val="center"/>
              <w:rPr>
                <w:rFonts w:cs="Times New Roman"/>
                <w:sz w:val="22"/>
                <w:szCs w:val="22"/>
              </w:rPr>
            </w:pPr>
            <w:r w:rsidRPr="00784380">
              <w:rPr>
                <w:rFonts w:cs="Times New Roman"/>
                <w:sz w:val="22"/>
                <w:szCs w:val="22"/>
              </w:rPr>
              <w:t>(posebni pogon ili pogon u sklopu CGO)</w:t>
            </w:r>
          </w:p>
          <w:p w14:paraId="31789EFA" w14:textId="77777777" w:rsidR="00AD4D93" w:rsidRPr="00784380" w:rsidRDefault="00AD4D93" w:rsidP="0085295A">
            <w:pPr>
              <w:jc w:val="center"/>
              <w:rPr>
                <w:rFonts w:cs="Times New Roman"/>
                <w:sz w:val="22"/>
                <w:szCs w:val="22"/>
              </w:rPr>
            </w:pPr>
            <w:r w:rsidRPr="00784380">
              <w:rPr>
                <w:rFonts w:cs="Times New Roman"/>
                <w:sz w:val="22"/>
                <w:szCs w:val="22"/>
              </w:rPr>
              <w:t>/</w:t>
            </w:r>
          </w:p>
          <w:p w14:paraId="7B77A606" w14:textId="77777777" w:rsidR="00AD4D93" w:rsidRPr="00784380" w:rsidRDefault="00AD4D93" w:rsidP="0085295A">
            <w:pPr>
              <w:jc w:val="center"/>
              <w:rPr>
                <w:rFonts w:cs="Times New Roman"/>
                <w:sz w:val="22"/>
                <w:szCs w:val="22"/>
              </w:rPr>
            </w:pPr>
            <w:r w:rsidRPr="00784380">
              <w:rPr>
                <w:rFonts w:cs="Times New Roman"/>
                <w:sz w:val="22"/>
                <w:szCs w:val="22"/>
              </w:rPr>
              <w:t>BO</w:t>
            </w:r>
          </w:p>
          <w:p w14:paraId="38291FC7" w14:textId="77777777" w:rsidR="00AD4D93" w:rsidRPr="00784380" w:rsidRDefault="00AD4D93" w:rsidP="0085295A">
            <w:pPr>
              <w:jc w:val="center"/>
              <w:rPr>
                <w:rFonts w:cs="Times New Roman"/>
                <w:sz w:val="22"/>
                <w:szCs w:val="22"/>
              </w:rPr>
            </w:pPr>
            <w:r w:rsidRPr="00784380">
              <w:rPr>
                <w:rFonts w:cs="Times New Roman"/>
                <w:sz w:val="22"/>
                <w:szCs w:val="22"/>
              </w:rPr>
              <w:t>(anaerobna obrada: suha fermentacija ili anaerobna digestija)</w:t>
            </w:r>
          </w:p>
        </w:tc>
        <w:tc>
          <w:tcPr>
            <w:tcW w:w="1540" w:type="dxa"/>
            <w:noWrap/>
            <w:vAlign w:val="center"/>
          </w:tcPr>
          <w:p w14:paraId="1CB4E8D7" w14:textId="77777777" w:rsidR="00AD4D93" w:rsidRPr="00784380" w:rsidRDefault="00AD4D93" w:rsidP="0085295A">
            <w:pPr>
              <w:jc w:val="center"/>
              <w:rPr>
                <w:rFonts w:cs="Times New Roman"/>
                <w:sz w:val="22"/>
                <w:szCs w:val="22"/>
              </w:rPr>
            </w:pPr>
            <w:r w:rsidRPr="00784380">
              <w:rPr>
                <w:rFonts w:cs="Times New Roman"/>
                <w:sz w:val="22"/>
                <w:szCs w:val="22"/>
              </w:rPr>
              <w:t>Energetsko (bioplin)</w:t>
            </w:r>
          </w:p>
        </w:tc>
      </w:tr>
      <w:tr w:rsidR="00AD4D93" w:rsidRPr="00784380" w14:paraId="0E4A306C" w14:textId="77777777" w:rsidTr="0085295A">
        <w:trPr>
          <w:cantSplit/>
          <w:trHeight w:val="362"/>
          <w:jc w:val="center"/>
        </w:trPr>
        <w:tc>
          <w:tcPr>
            <w:tcW w:w="2650" w:type="dxa"/>
            <w:vMerge/>
            <w:vAlign w:val="center"/>
          </w:tcPr>
          <w:p w14:paraId="59B3A9C1" w14:textId="77777777" w:rsidR="00AD4D93" w:rsidRPr="00784380" w:rsidRDefault="00AD4D93" w:rsidP="0085295A">
            <w:pPr>
              <w:jc w:val="left"/>
              <w:rPr>
                <w:rFonts w:cs="Times New Roman"/>
                <w:sz w:val="22"/>
                <w:szCs w:val="22"/>
              </w:rPr>
            </w:pPr>
          </w:p>
        </w:tc>
        <w:tc>
          <w:tcPr>
            <w:tcW w:w="2258" w:type="dxa"/>
            <w:vMerge/>
            <w:vAlign w:val="center"/>
          </w:tcPr>
          <w:p w14:paraId="5C84263B" w14:textId="77777777" w:rsidR="00AD4D93" w:rsidRPr="00784380" w:rsidRDefault="00AD4D93" w:rsidP="0085295A">
            <w:pPr>
              <w:jc w:val="left"/>
              <w:rPr>
                <w:rFonts w:cs="Times New Roman"/>
                <w:sz w:val="22"/>
                <w:szCs w:val="22"/>
              </w:rPr>
            </w:pPr>
          </w:p>
        </w:tc>
        <w:tc>
          <w:tcPr>
            <w:tcW w:w="2142" w:type="dxa"/>
            <w:vAlign w:val="center"/>
          </w:tcPr>
          <w:p w14:paraId="54BB8C76" w14:textId="77777777" w:rsidR="00AD4D93" w:rsidRPr="00784380" w:rsidRDefault="00AD4D93" w:rsidP="0085295A">
            <w:pPr>
              <w:jc w:val="center"/>
              <w:rPr>
                <w:rFonts w:cs="Times New Roman"/>
                <w:sz w:val="22"/>
                <w:szCs w:val="22"/>
              </w:rPr>
            </w:pPr>
            <w:r w:rsidRPr="00784380">
              <w:rPr>
                <w:rFonts w:cs="Times New Roman"/>
                <w:sz w:val="22"/>
                <w:szCs w:val="22"/>
              </w:rPr>
              <w:t>Energana na otpad</w:t>
            </w:r>
          </w:p>
          <w:p w14:paraId="3A085B57" w14:textId="77777777" w:rsidR="00AD4D93" w:rsidRPr="00784380" w:rsidRDefault="00AD4D93" w:rsidP="0085295A">
            <w:pPr>
              <w:jc w:val="center"/>
              <w:rPr>
                <w:rFonts w:cs="Times New Roman"/>
                <w:sz w:val="22"/>
                <w:szCs w:val="22"/>
              </w:rPr>
            </w:pPr>
            <w:r w:rsidRPr="00784380">
              <w:rPr>
                <w:rFonts w:cs="Times New Roman"/>
                <w:sz w:val="22"/>
                <w:szCs w:val="22"/>
              </w:rPr>
              <w:t>/</w:t>
            </w:r>
          </w:p>
          <w:p w14:paraId="6DA4F597" w14:textId="77777777" w:rsidR="00AD4D93" w:rsidRPr="00784380" w:rsidRDefault="00AD4D93" w:rsidP="0085295A">
            <w:pPr>
              <w:jc w:val="center"/>
              <w:rPr>
                <w:rFonts w:cs="Times New Roman"/>
                <w:sz w:val="22"/>
                <w:szCs w:val="22"/>
              </w:rPr>
            </w:pPr>
            <w:r w:rsidRPr="00784380">
              <w:rPr>
                <w:rFonts w:cs="Times New Roman"/>
                <w:sz w:val="22"/>
                <w:szCs w:val="22"/>
              </w:rPr>
              <w:t>TO</w:t>
            </w:r>
          </w:p>
          <w:p w14:paraId="6C6E8BA7" w14:textId="77777777" w:rsidR="00AD4D93" w:rsidRPr="00784380" w:rsidRDefault="00AD4D93" w:rsidP="0085295A">
            <w:pPr>
              <w:jc w:val="center"/>
              <w:rPr>
                <w:rFonts w:cs="Times New Roman"/>
                <w:sz w:val="22"/>
                <w:szCs w:val="22"/>
              </w:rPr>
            </w:pPr>
            <w:r w:rsidRPr="00784380">
              <w:rPr>
                <w:rFonts w:cs="Times New Roman"/>
                <w:sz w:val="22"/>
                <w:szCs w:val="22"/>
              </w:rPr>
              <w:t>(spaljivanje u vrtložnom sloju ili dr. termička obrada)</w:t>
            </w:r>
          </w:p>
        </w:tc>
        <w:tc>
          <w:tcPr>
            <w:tcW w:w="1540" w:type="dxa"/>
            <w:vAlign w:val="center"/>
          </w:tcPr>
          <w:p w14:paraId="67F071CA" w14:textId="77777777" w:rsidR="00AD4D93" w:rsidRPr="00784380" w:rsidRDefault="00AD4D93" w:rsidP="0085295A">
            <w:pPr>
              <w:jc w:val="center"/>
              <w:rPr>
                <w:rFonts w:cs="Times New Roman"/>
                <w:sz w:val="22"/>
                <w:szCs w:val="22"/>
              </w:rPr>
            </w:pPr>
            <w:r w:rsidRPr="00784380">
              <w:rPr>
                <w:rFonts w:cs="Times New Roman"/>
                <w:sz w:val="22"/>
                <w:szCs w:val="22"/>
              </w:rPr>
              <w:t>Energetsko</w:t>
            </w:r>
          </w:p>
        </w:tc>
      </w:tr>
      <w:tr w:rsidR="00AD4D93" w:rsidRPr="00784380" w14:paraId="3B25E906" w14:textId="77777777" w:rsidTr="0085295A">
        <w:trPr>
          <w:trHeight w:val="1415"/>
          <w:jc w:val="center"/>
        </w:trPr>
        <w:tc>
          <w:tcPr>
            <w:tcW w:w="2650" w:type="dxa"/>
            <w:vMerge w:val="restart"/>
            <w:noWrap/>
            <w:vAlign w:val="center"/>
          </w:tcPr>
          <w:p w14:paraId="4F305123" w14:textId="77777777" w:rsidR="00AD4D93" w:rsidRPr="00784380" w:rsidRDefault="00AD4D93" w:rsidP="0085295A">
            <w:pPr>
              <w:jc w:val="left"/>
              <w:rPr>
                <w:rFonts w:cs="Times New Roman"/>
                <w:sz w:val="22"/>
                <w:szCs w:val="22"/>
              </w:rPr>
            </w:pPr>
            <w:r w:rsidRPr="00784380">
              <w:rPr>
                <w:rFonts w:cs="Times New Roman"/>
                <w:b/>
                <w:bCs/>
                <w:sz w:val="22"/>
                <w:szCs w:val="22"/>
              </w:rPr>
              <w:t>Otpad životinjskog porijekla</w:t>
            </w:r>
          </w:p>
        </w:tc>
        <w:tc>
          <w:tcPr>
            <w:tcW w:w="2258" w:type="dxa"/>
            <w:vMerge w:val="restart"/>
            <w:noWrap/>
            <w:vAlign w:val="center"/>
          </w:tcPr>
          <w:p w14:paraId="0BA58482" w14:textId="77777777" w:rsidR="00AD4D93" w:rsidRPr="00784380" w:rsidRDefault="00AD4D93" w:rsidP="0085295A">
            <w:pPr>
              <w:jc w:val="left"/>
              <w:rPr>
                <w:rFonts w:cs="Times New Roman"/>
                <w:sz w:val="22"/>
                <w:szCs w:val="22"/>
              </w:rPr>
            </w:pPr>
            <w:r w:rsidRPr="00784380">
              <w:rPr>
                <w:rFonts w:cs="Times New Roman"/>
                <w:sz w:val="22"/>
                <w:szCs w:val="22"/>
              </w:rPr>
              <w:t>Skupljanje otpada putem rashladnih kontejnera ili putem veterinarsko-sanitarnih službi</w:t>
            </w:r>
          </w:p>
        </w:tc>
        <w:tc>
          <w:tcPr>
            <w:tcW w:w="2142" w:type="dxa"/>
            <w:vAlign w:val="center"/>
          </w:tcPr>
          <w:p w14:paraId="67D92C11" w14:textId="77777777" w:rsidR="00AD4D93" w:rsidRPr="00784380" w:rsidRDefault="00AD4D93" w:rsidP="0085295A">
            <w:pPr>
              <w:jc w:val="center"/>
              <w:rPr>
                <w:rFonts w:cs="Times New Roman"/>
                <w:sz w:val="22"/>
                <w:szCs w:val="22"/>
              </w:rPr>
            </w:pPr>
            <w:r w:rsidRPr="00784380">
              <w:rPr>
                <w:rFonts w:cs="Times New Roman"/>
                <w:sz w:val="22"/>
                <w:szCs w:val="22"/>
              </w:rPr>
              <w:t>Postrojenja za termičku obradu otpada životinjskog porijekla (kafilerije)</w:t>
            </w:r>
          </w:p>
          <w:p w14:paraId="117C74E6" w14:textId="77777777" w:rsidR="00AD4D93" w:rsidRPr="00784380" w:rsidRDefault="00AD4D93" w:rsidP="0085295A">
            <w:pPr>
              <w:jc w:val="center"/>
              <w:rPr>
                <w:rFonts w:cs="Times New Roman"/>
                <w:sz w:val="22"/>
                <w:szCs w:val="22"/>
              </w:rPr>
            </w:pPr>
            <w:r w:rsidRPr="00784380">
              <w:rPr>
                <w:rFonts w:cs="Times New Roman"/>
                <w:sz w:val="22"/>
                <w:szCs w:val="22"/>
              </w:rPr>
              <w:t>/</w:t>
            </w:r>
          </w:p>
          <w:p w14:paraId="6E9D6488" w14:textId="77777777" w:rsidR="00AD4D93" w:rsidRPr="00784380" w:rsidRDefault="00AD4D93" w:rsidP="0085295A">
            <w:pPr>
              <w:jc w:val="center"/>
              <w:rPr>
                <w:rFonts w:cs="Times New Roman"/>
                <w:sz w:val="22"/>
                <w:szCs w:val="22"/>
              </w:rPr>
            </w:pPr>
            <w:r w:rsidRPr="00784380">
              <w:rPr>
                <w:rFonts w:cs="Times New Roman"/>
                <w:sz w:val="22"/>
                <w:szCs w:val="22"/>
              </w:rPr>
              <w:t>TO</w:t>
            </w:r>
          </w:p>
          <w:p w14:paraId="2726B277" w14:textId="77777777" w:rsidR="00AD4D93" w:rsidRPr="00784380" w:rsidRDefault="00AD4D93" w:rsidP="0085295A">
            <w:pPr>
              <w:jc w:val="center"/>
              <w:rPr>
                <w:rFonts w:cs="Times New Roman"/>
                <w:sz w:val="22"/>
                <w:szCs w:val="22"/>
              </w:rPr>
            </w:pPr>
            <w:r w:rsidRPr="00784380">
              <w:rPr>
                <w:rFonts w:cs="Times New Roman"/>
                <w:sz w:val="22"/>
                <w:szCs w:val="22"/>
              </w:rPr>
              <w:t xml:space="preserve">(renderiranje-kuhanje) </w:t>
            </w:r>
          </w:p>
          <w:p w14:paraId="129938DA" w14:textId="77777777" w:rsidR="00AD4D93" w:rsidRPr="00784380" w:rsidRDefault="00AD4D93" w:rsidP="0085295A">
            <w:pPr>
              <w:jc w:val="center"/>
              <w:rPr>
                <w:rFonts w:cs="Times New Roman"/>
                <w:sz w:val="22"/>
                <w:szCs w:val="22"/>
              </w:rPr>
            </w:pPr>
          </w:p>
        </w:tc>
        <w:tc>
          <w:tcPr>
            <w:tcW w:w="1540" w:type="dxa"/>
            <w:noWrap/>
            <w:vAlign w:val="center"/>
          </w:tcPr>
          <w:p w14:paraId="1B26D0D3" w14:textId="77777777" w:rsidR="00AD4D93" w:rsidRPr="00784380" w:rsidRDefault="00AD4D93" w:rsidP="0085295A">
            <w:pPr>
              <w:jc w:val="center"/>
              <w:rPr>
                <w:rFonts w:cs="Times New Roman"/>
                <w:sz w:val="22"/>
                <w:szCs w:val="22"/>
              </w:rPr>
            </w:pPr>
            <w:r w:rsidRPr="00784380">
              <w:rPr>
                <w:rFonts w:cs="Times New Roman"/>
                <w:sz w:val="22"/>
                <w:szCs w:val="22"/>
              </w:rPr>
              <w:t>Materijalno (proizvodi: proteini životinjskog porijekla, tehnička mast)</w:t>
            </w:r>
          </w:p>
        </w:tc>
      </w:tr>
      <w:tr w:rsidR="00AD4D93" w:rsidRPr="00784380" w14:paraId="52123C5C" w14:textId="77777777" w:rsidTr="0085295A">
        <w:trPr>
          <w:trHeight w:val="1415"/>
          <w:jc w:val="center"/>
        </w:trPr>
        <w:tc>
          <w:tcPr>
            <w:tcW w:w="2650" w:type="dxa"/>
            <w:vMerge/>
            <w:noWrap/>
            <w:vAlign w:val="center"/>
          </w:tcPr>
          <w:p w14:paraId="386951C3" w14:textId="77777777" w:rsidR="00AD4D93" w:rsidRPr="00784380" w:rsidRDefault="00AD4D93" w:rsidP="0085295A">
            <w:pPr>
              <w:jc w:val="left"/>
              <w:rPr>
                <w:rFonts w:cs="Times New Roman"/>
                <w:b/>
                <w:bCs/>
                <w:sz w:val="22"/>
                <w:szCs w:val="22"/>
              </w:rPr>
            </w:pPr>
          </w:p>
        </w:tc>
        <w:tc>
          <w:tcPr>
            <w:tcW w:w="2258" w:type="dxa"/>
            <w:vMerge/>
            <w:noWrap/>
            <w:vAlign w:val="center"/>
          </w:tcPr>
          <w:p w14:paraId="3B7283BA" w14:textId="77777777" w:rsidR="00AD4D93" w:rsidRPr="00784380" w:rsidRDefault="00AD4D93" w:rsidP="0085295A">
            <w:pPr>
              <w:jc w:val="left"/>
              <w:rPr>
                <w:rFonts w:cs="Times New Roman"/>
                <w:sz w:val="22"/>
                <w:szCs w:val="22"/>
              </w:rPr>
            </w:pPr>
          </w:p>
        </w:tc>
        <w:tc>
          <w:tcPr>
            <w:tcW w:w="2142" w:type="dxa"/>
            <w:vAlign w:val="center"/>
          </w:tcPr>
          <w:p w14:paraId="333440E6" w14:textId="77777777" w:rsidR="00AD4D93" w:rsidRPr="00784380" w:rsidRDefault="00AD4D93" w:rsidP="0085295A">
            <w:pPr>
              <w:jc w:val="center"/>
              <w:rPr>
                <w:rFonts w:cs="Times New Roman"/>
                <w:sz w:val="22"/>
                <w:szCs w:val="22"/>
              </w:rPr>
            </w:pPr>
            <w:r w:rsidRPr="00784380">
              <w:rPr>
                <w:rFonts w:cs="Times New Roman"/>
                <w:sz w:val="22"/>
                <w:szCs w:val="22"/>
              </w:rPr>
              <w:t>Postrojenja za fizikalno-kemijsku obradu otpada životinjskog porijekla</w:t>
            </w:r>
          </w:p>
          <w:p w14:paraId="76AA9895" w14:textId="77777777" w:rsidR="00AD4D93" w:rsidRPr="00784380" w:rsidRDefault="00AD4D93" w:rsidP="0085295A">
            <w:pPr>
              <w:jc w:val="center"/>
              <w:rPr>
                <w:rFonts w:cs="Times New Roman"/>
                <w:sz w:val="22"/>
                <w:szCs w:val="22"/>
              </w:rPr>
            </w:pPr>
            <w:r w:rsidRPr="00784380">
              <w:rPr>
                <w:rFonts w:cs="Times New Roman"/>
                <w:sz w:val="22"/>
                <w:szCs w:val="22"/>
              </w:rPr>
              <w:t>/</w:t>
            </w:r>
          </w:p>
          <w:p w14:paraId="09AC94F4" w14:textId="77777777" w:rsidR="00AD4D93" w:rsidRPr="00784380" w:rsidRDefault="00AD4D93" w:rsidP="0085295A">
            <w:pPr>
              <w:jc w:val="center"/>
              <w:rPr>
                <w:rFonts w:cs="Times New Roman"/>
                <w:sz w:val="22"/>
                <w:szCs w:val="22"/>
              </w:rPr>
            </w:pPr>
            <w:r w:rsidRPr="00784380">
              <w:rPr>
                <w:rFonts w:cs="Times New Roman"/>
                <w:sz w:val="22"/>
                <w:szCs w:val="22"/>
              </w:rPr>
              <w:t>FKO</w:t>
            </w:r>
          </w:p>
          <w:p w14:paraId="3CDAFBD4" w14:textId="77777777" w:rsidR="00AD4D93" w:rsidRPr="00784380" w:rsidRDefault="00AD4D93" w:rsidP="0085295A">
            <w:pPr>
              <w:jc w:val="center"/>
              <w:rPr>
                <w:rFonts w:cs="Times New Roman"/>
                <w:sz w:val="22"/>
                <w:szCs w:val="22"/>
              </w:rPr>
            </w:pPr>
            <w:r w:rsidRPr="00784380">
              <w:rPr>
                <w:rFonts w:cs="Times New Roman"/>
                <w:sz w:val="22"/>
                <w:szCs w:val="22"/>
              </w:rPr>
              <w:t>(alkalna hidroliza)</w:t>
            </w:r>
          </w:p>
        </w:tc>
        <w:tc>
          <w:tcPr>
            <w:tcW w:w="1540" w:type="dxa"/>
            <w:noWrap/>
            <w:vAlign w:val="center"/>
          </w:tcPr>
          <w:p w14:paraId="37FBCDC8" w14:textId="77777777" w:rsidR="00AD4D93" w:rsidRPr="00784380" w:rsidRDefault="00AD4D93" w:rsidP="0085295A">
            <w:pPr>
              <w:jc w:val="center"/>
              <w:rPr>
                <w:rFonts w:cs="Times New Roman"/>
                <w:sz w:val="22"/>
                <w:szCs w:val="22"/>
              </w:rPr>
            </w:pPr>
            <w:r w:rsidRPr="00784380">
              <w:rPr>
                <w:rFonts w:cs="Times New Roman"/>
                <w:sz w:val="22"/>
                <w:szCs w:val="22"/>
              </w:rPr>
              <w:t>-</w:t>
            </w:r>
          </w:p>
        </w:tc>
      </w:tr>
      <w:tr w:rsidR="00AD4D93" w:rsidRPr="00784380" w14:paraId="365E527B" w14:textId="77777777" w:rsidTr="0085295A">
        <w:trPr>
          <w:trHeight w:val="270"/>
          <w:jc w:val="center"/>
        </w:trPr>
        <w:tc>
          <w:tcPr>
            <w:tcW w:w="2650" w:type="dxa"/>
            <w:noWrap/>
            <w:vAlign w:val="center"/>
          </w:tcPr>
          <w:p w14:paraId="20A272EF" w14:textId="77777777" w:rsidR="00AD4D93" w:rsidRPr="00784380" w:rsidRDefault="00AD4D93" w:rsidP="0085295A">
            <w:pPr>
              <w:jc w:val="left"/>
              <w:rPr>
                <w:rFonts w:cs="Times New Roman"/>
                <w:sz w:val="22"/>
                <w:szCs w:val="22"/>
              </w:rPr>
            </w:pPr>
            <w:r w:rsidRPr="00784380">
              <w:rPr>
                <w:rFonts w:cs="Times New Roman"/>
                <w:b/>
                <w:bCs/>
                <w:sz w:val="22"/>
                <w:szCs w:val="22"/>
              </w:rPr>
              <w:t>Otpadna ulja:</w:t>
            </w:r>
          </w:p>
        </w:tc>
        <w:tc>
          <w:tcPr>
            <w:tcW w:w="2258" w:type="dxa"/>
            <w:noWrap/>
            <w:vAlign w:val="center"/>
          </w:tcPr>
          <w:p w14:paraId="132008AE" w14:textId="77777777" w:rsidR="00AD4D93" w:rsidRPr="00784380" w:rsidRDefault="00AD4D93" w:rsidP="0085295A">
            <w:pPr>
              <w:jc w:val="center"/>
              <w:rPr>
                <w:rFonts w:cs="Times New Roman"/>
                <w:sz w:val="22"/>
                <w:szCs w:val="22"/>
              </w:rPr>
            </w:pPr>
          </w:p>
        </w:tc>
        <w:tc>
          <w:tcPr>
            <w:tcW w:w="2142" w:type="dxa"/>
            <w:noWrap/>
            <w:vAlign w:val="center"/>
          </w:tcPr>
          <w:p w14:paraId="4EF9A41F" w14:textId="77777777" w:rsidR="00AD4D93" w:rsidRPr="00784380" w:rsidRDefault="00AD4D93" w:rsidP="0085295A">
            <w:pPr>
              <w:jc w:val="center"/>
              <w:rPr>
                <w:rFonts w:cs="Times New Roman"/>
                <w:sz w:val="22"/>
                <w:szCs w:val="22"/>
              </w:rPr>
            </w:pPr>
          </w:p>
        </w:tc>
        <w:tc>
          <w:tcPr>
            <w:tcW w:w="1540" w:type="dxa"/>
            <w:noWrap/>
            <w:vAlign w:val="center"/>
          </w:tcPr>
          <w:p w14:paraId="5A1A19D8" w14:textId="77777777" w:rsidR="00AD4D93" w:rsidRPr="00784380" w:rsidRDefault="00AD4D93" w:rsidP="0085295A">
            <w:pPr>
              <w:jc w:val="center"/>
              <w:rPr>
                <w:rFonts w:cs="Times New Roman"/>
                <w:sz w:val="22"/>
                <w:szCs w:val="22"/>
              </w:rPr>
            </w:pPr>
          </w:p>
        </w:tc>
      </w:tr>
      <w:tr w:rsidR="00AD4D93" w:rsidRPr="00784380" w14:paraId="73446173" w14:textId="77777777" w:rsidTr="0085295A">
        <w:trPr>
          <w:cantSplit/>
          <w:trHeight w:val="270"/>
          <w:jc w:val="center"/>
        </w:trPr>
        <w:tc>
          <w:tcPr>
            <w:tcW w:w="2650" w:type="dxa"/>
            <w:vMerge w:val="restart"/>
            <w:noWrap/>
            <w:vAlign w:val="center"/>
          </w:tcPr>
          <w:p w14:paraId="5B8EF872" w14:textId="77777777" w:rsidR="00AD4D93" w:rsidRPr="00784380" w:rsidRDefault="00AD4D93" w:rsidP="0085295A">
            <w:pPr>
              <w:ind w:left="999"/>
              <w:jc w:val="left"/>
              <w:rPr>
                <w:rFonts w:cs="Times New Roman"/>
                <w:i/>
                <w:sz w:val="22"/>
                <w:szCs w:val="22"/>
              </w:rPr>
            </w:pPr>
            <w:r w:rsidRPr="00784380">
              <w:rPr>
                <w:rFonts w:cs="Times New Roman"/>
                <w:i/>
                <w:sz w:val="22"/>
                <w:szCs w:val="22"/>
              </w:rPr>
              <w:t>- mineralna ulja</w:t>
            </w:r>
          </w:p>
        </w:tc>
        <w:tc>
          <w:tcPr>
            <w:tcW w:w="2258" w:type="dxa"/>
            <w:vMerge w:val="restart"/>
            <w:noWrap/>
            <w:vAlign w:val="center"/>
          </w:tcPr>
          <w:p w14:paraId="16DE1D5C" w14:textId="77777777" w:rsidR="00AD4D93" w:rsidRPr="00784380" w:rsidRDefault="00AD4D93" w:rsidP="0085295A">
            <w:pPr>
              <w:jc w:val="left"/>
              <w:rPr>
                <w:rFonts w:cs="Times New Roman"/>
                <w:sz w:val="22"/>
                <w:szCs w:val="22"/>
              </w:rPr>
            </w:pPr>
            <w:r w:rsidRPr="00784380">
              <w:rPr>
                <w:rFonts w:cs="Times New Roman"/>
                <w:sz w:val="22"/>
                <w:szCs w:val="22"/>
              </w:rPr>
              <w:t xml:space="preserve">Preuzimanje na mjestu nastanka, pružanja usluge servisa ili kod ovlaštenog sakupljača ili </w:t>
            </w:r>
            <w:r>
              <w:rPr>
                <w:rFonts w:cs="Times New Roman"/>
                <w:sz w:val="22"/>
                <w:szCs w:val="22"/>
              </w:rPr>
              <w:t xml:space="preserve">putem </w:t>
            </w:r>
            <w:r w:rsidRPr="00784380">
              <w:rPr>
                <w:rFonts w:cs="Times New Roman"/>
                <w:sz w:val="22"/>
                <w:szCs w:val="22"/>
              </w:rPr>
              <w:t>RD</w:t>
            </w:r>
          </w:p>
        </w:tc>
        <w:tc>
          <w:tcPr>
            <w:tcW w:w="2142" w:type="dxa"/>
            <w:noWrap/>
            <w:vAlign w:val="center"/>
          </w:tcPr>
          <w:p w14:paraId="62191422" w14:textId="77777777" w:rsidR="00AD4D93" w:rsidRPr="00784380" w:rsidRDefault="00AD4D93" w:rsidP="0085295A">
            <w:pPr>
              <w:jc w:val="center"/>
              <w:rPr>
                <w:rFonts w:cs="Times New Roman"/>
                <w:sz w:val="22"/>
                <w:szCs w:val="22"/>
              </w:rPr>
            </w:pPr>
            <w:r w:rsidRPr="00784380">
              <w:rPr>
                <w:rFonts w:cs="Times New Roman"/>
                <w:sz w:val="22"/>
                <w:szCs w:val="22"/>
              </w:rPr>
              <w:t>Postrojenja za obradu otpadnih ulja</w:t>
            </w:r>
          </w:p>
          <w:p w14:paraId="772641A7" w14:textId="77777777" w:rsidR="00AD4D93" w:rsidRPr="00784380" w:rsidRDefault="00AD4D93" w:rsidP="0085295A">
            <w:pPr>
              <w:jc w:val="center"/>
              <w:rPr>
                <w:rFonts w:cs="Times New Roman"/>
                <w:sz w:val="22"/>
                <w:szCs w:val="22"/>
              </w:rPr>
            </w:pPr>
            <w:r w:rsidRPr="00784380">
              <w:rPr>
                <w:rFonts w:cs="Times New Roman"/>
                <w:sz w:val="22"/>
                <w:szCs w:val="22"/>
              </w:rPr>
              <w:t>/</w:t>
            </w:r>
          </w:p>
          <w:p w14:paraId="11B193B0" w14:textId="77777777" w:rsidR="00AD4D93" w:rsidRPr="00784380" w:rsidRDefault="00AD4D93" w:rsidP="0085295A">
            <w:pPr>
              <w:jc w:val="center"/>
              <w:rPr>
                <w:rFonts w:cs="Times New Roman"/>
                <w:sz w:val="22"/>
                <w:szCs w:val="22"/>
              </w:rPr>
            </w:pPr>
            <w:r w:rsidRPr="00784380">
              <w:rPr>
                <w:rFonts w:cs="Times New Roman"/>
                <w:sz w:val="22"/>
                <w:szCs w:val="22"/>
              </w:rPr>
              <w:t>TO i FKO regeneracijski procesi</w:t>
            </w:r>
          </w:p>
        </w:tc>
        <w:tc>
          <w:tcPr>
            <w:tcW w:w="1540" w:type="dxa"/>
            <w:noWrap/>
            <w:vAlign w:val="center"/>
          </w:tcPr>
          <w:p w14:paraId="647B8FB1" w14:textId="77777777" w:rsidR="00AD4D93" w:rsidRPr="00784380" w:rsidRDefault="00AD4D93" w:rsidP="0085295A">
            <w:pPr>
              <w:jc w:val="center"/>
              <w:rPr>
                <w:rFonts w:cs="Times New Roman"/>
                <w:sz w:val="22"/>
                <w:szCs w:val="22"/>
              </w:rPr>
            </w:pPr>
            <w:r w:rsidRPr="00784380">
              <w:rPr>
                <w:rFonts w:cs="Times New Roman"/>
                <w:sz w:val="22"/>
                <w:szCs w:val="22"/>
              </w:rPr>
              <w:t>Materijalno (proizvodi)</w:t>
            </w:r>
          </w:p>
        </w:tc>
      </w:tr>
      <w:tr w:rsidR="00AD4D93" w:rsidRPr="00784380" w14:paraId="5AA15541" w14:textId="77777777" w:rsidTr="0085295A">
        <w:trPr>
          <w:cantSplit/>
          <w:trHeight w:val="1292"/>
          <w:jc w:val="center"/>
        </w:trPr>
        <w:tc>
          <w:tcPr>
            <w:tcW w:w="2650" w:type="dxa"/>
            <w:vMerge/>
            <w:vAlign w:val="center"/>
          </w:tcPr>
          <w:p w14:paraId="215B650D" w14:textId="77777777" w:rsidR="00AD4D93" w:rsidRPr="00784380" w:rsidRDefault="00AD4D93" w:rsidP="0085295A">
            <w:pPr>
              <w:ind w:left="999"/>
              <w:jc w:val="left"/>
              <w:rPr>
                <w:rFonts w:cs="Times New Roman"/>
                <w:i/>
                <w:sz w:val="22"/>
                <w:szCs w:val="22"/>
              </w:rPr>
            </w:pPr>
          </w:p>
        </w:tc>
        <w:tc>
          <w:tcPr>
            <w:tcW w:w="2258" w:type="dxa"/>
            <w:vMerge/>
            <w:noWrap/>
            <w:vAlign w:val="center"/>
          </w:tcPr>
          <w:p w14:paraId="4A406955" w14:textId="77777777" w:rsidR="00AD4D93" w:rsidRPr="00784380" w:rsidRDefault="00AD4D93" w:rsidP="0085295A">
            <w:pPr>
              <w:jc w:val="left"/>
              <w:rPr>
                <w:rFonts w:cs="Times New Roman"/>
                <w:sz w:val="22"/>
                <w:szCs w:val="22"/>
              </w:rPr>
            </w:pPr>
          </w:p>
        </w:tc>
        <w:tc>
          <w:tcPr>
            <w:tcW w:w="2142" w:type="dxa"/>
            <w:vAlign w:val="center"/>
          </w:tcPr>
          <w:p w14:paraId="2415B1E8" w14:textId="77777777" w:rsidR="00AD4D93" w:rsidRPr="00784380" w:rsidRDefault="00AD4D93" w:rsidP="0085295A">
            <w:pPr>
              <w:jc w:val="center"/>
              <w:rPr>
                <w:rFonts w:cs="Times New Roman"/>
                <w:sz w:val="22"/>
                <w:szCs w:val="22"/>
              </w:rPr>
            </w:pPr>
            <w:r w:rsidRPr="00784380">
              <w:rPr>
                <w:rFonts w:cs="Times New Roman"/>
                <w:sz w:val="22"/>
                <w:szCs w:val="22"/>
              </w:rPr>
              <w:t>Industrijske peći, energane za otpad</w:t>
            </w:r>
          </w:p>
          <w:p w14:paraId="6F56C474" w14:textId="77777777" w:rsidR="00AD4D93" w:rsidRPr="00784380" w:rsidRDefault="00AD4D93" w:rsidP="0085295A">
            <w:pPr>
              <w:jc w:val="center"/>
              <w:rPr>
                <w:rFonts w:cs="Times New Roman"/>
                <w:sz w:val="22"/>
                <w:szCs w:val="22"/>
              </w:rPr>
            </w:pPr>
            <w:r w:rsidRPr="00784380">
              <w:rPr>
                <w:rFonts w:cs="Times New Roman"/>
                <w:sz w:val="22"/>
                <w:szCs w:val="22"/>
              </w:rPr>
              <w:t>/</w:t>
            </w:r>
          </w:p>
          <w:p w14:paraId="6EBB98AA" w14:textId="77777777" w:rsidR="00AD4D93" w:rsidRPr="00784380" w:rsidRDefault="00AD4D93" w:rsidP="0085295A">
            <w:pPr>
              <w:jc w:val="center"/>
              <w:rPr>
                <w:rFonts w:cs="Times New Roman"/>
                <w:sz w:val="22"/>
                <w:szCs w:val="22"/>
              </w:rPr>
            </w:pPr>
            <w:r w:rsidRPr="00784380">
              <w:rPr>
                <w:rFonts w:cs="Times New Roman"/>
                <w:sz w:val="22"/>
                <w:szCs w:val="22"/>
              </w:rPr>
              <w:t>TO</w:t>
            </w:r>
          </w:p>
          <w:p w14:paraId="2DDC9BC8" w14:textId="77777777" w:rsidR="00AD4D93" w:rsidRPr="00784380" w:rsidRDefault="00AD4D93" w:rsidP="0085295A">
            <w:pPr>
              <w:jc w:val="center"/>
              <w:rPr>
                <w:rFonts w:cs="Times New Roman"/>
                <w:sz w:val="22"/>
                <w:szCs w:val="22"/>
              </w:rPr>
            </w:pPr>
            <w:r w:rsidRPr="00784380">
              <w:rPr>
                <w:rFonts w:cs="Times New Roman"/>
                <w:sz w:val="22"/>
                <w:szCs w:val="22"/>
              </w:rPr>
              <w:t>(ložišta za tekuća goriva)</w:t>
            </w:r>
          </w:p>
        </w:tc>
        <w:tc>
          <w:tcPr>
            <w:tcW w:w="1540" w:type="dxa"/>
            <w:vAlign w:val="center"/>
          </w:tcPr>
          <w:p w14:paraId="03512266" w14:textId="77777777" w:rsidR="00AD4D93" w:rsidRPr="00784380" w:rsidRDefault="00AD4D93" w:rsidP="0085295A">
            <w:pPr>
              <w:jc w:val="center"/>
              <w:rPr>
                <w:rFonts w:cs="Times New Roman"/>
                <w:sz w:val="22"/>
                <w:szCs w:val="22"/>
              </w:rPr>
            </w:pPr>
            <w:r w:rsidRPr="00784380">
              <w:rPr>
                <w:rFonts w:cs="Times New Roman"/>
                <w:sz w:val="22"/>
                <w:szCs w:val="22"/>
              </w:rPr>
              <w:t>Energetsko</w:t>
            </w:r>
          </w:p>
        </w:tc>
      </w:tr>
      <w:tr w:rsidR="00AD4D93" w:rsidRPr="00784380" w14:paraId="30E84186" w14:textId="77777777" w:rsidTr="0085295A">
        <w:trPr>
          <w:cantSplit/>
          <w:trHeight w:val="1545"/>
          <w:jc w:val="center"/>
        </w:trPr>
        <w:tc>
          <w:tcPr>
            <w:tcW w:w="2650" w:type="dxa"/>
            <w:noWrap/>
            <w:vAlign w:val="center"/>
          </w:tcPr>
          <w:p w14:paraId="7A509347" w14:textId="77777777" w:rsidR="00AD4D93" w:rsidRPr="00784380" w:rsidRDefault="00AD4D93" w:rsidP="0085295A">
            <w:pPr>
              <w:ind w:left="999"/>
              <w:jc w:val="left"/>
              <w:rPr>
                <w:rFonts w:cs="Times New Roman"/>
                <w:i/>
                <w:sz w:val="22"/>
                <w:szCs w:val="22"/>
              </w:rPr>
            </w:pPr>
            <w:r w:rsidRPr="00784380">
              <w:rPr>
                <w:rFonts w:cs="Times New Roman"/>
                <w:i/>
                <w:sz w:val="22"/>
                <w:szCs w:val="22"/>
              </w:rPr>
              <w:t>- jestiva ulja</w:t>
            </w:r>
          </w:p>
        </w:tc>
        <w:tc>
          <w:tcPr>
            <w:tcW w:w="2258" w:type="dxa"/>
            <w:noWrap/>
            <w:vAlign w:val="center"/>
          </w:tcPr>
          <w:p w14:paraId="002EF485" w14:textId="77777777" w:rsidR="00AD4D93" w:rsidRPr="00784380" w:rsidRDefault="00AD4D93" w:rsidP="0085295A">
            <w:pPr>
              <w:jc w:val="left"/>
              <w:rPr>
                <w:rFonts w:cs="Times New Roman"/>
                <w:sz w:val="22"/>
                <w:szCs w:val="22"/>
              </w:rPr>
            </w:pPr>
            <w:r w:rsidRPr="00784380">
              <w:rPr>
                <w:rFonts w:cs="Times New Roman"/>
                <w:sz w:val="22"/>
                <w:szCs w:val="22"/>
              </w:rPr>
              <w:t xml:space="preserve">Preuzimanje na mjestu nastanka, pružanja usluge servisa ili kod ovlaštenog sakupljača ili </w:t>
            </w:r>
            <w:r>
              <w:rPr>
                <w:rFonts w:cs="Times New Roman"/>
                <w:sz w:val="22"/>
                <w:szCs w:val="22"/>
              </w:rPr>
              <w:t xml:space="preserve">putem </w:t>
            </w:r>
            <w:r w:rsidRPr="00784380">
              <w:rPr>
                <w:rFonts w:cs="Times New Roman"/>
                <w:sz w:val="22"/>
                <w:szCs w:val="22"/>
              </w:rPr>
              <w:t>RD</w:t>
            </w:r>
          </w:p>
        </w:tc>
        <w:tc>
          <w:tcPr>
            <w:tcW w:w="2142" w:type="dxa"/>
            <w:noWrap/>
            <w:vAlign w:val="center"/>
          </w:tcPr>
          <w:p w14:paraId="2467512F" w14:textId="77777777" w:rsidR="00AD4D93" w:rsidRPr="00784380" w:rsidRDefault="00AD4D93" w:rsidP="0085295A">
            <w:pPr>
              <w:jc w:val="center"/>
              <w:rPr>
                <w:rFonts w:cs="Times New Roman"/>
                <w:sz w:val="22"/>
                <w:szCs w:val="22"/>
              </w:rPr>
            </w:pPr>
            <w:r w:rsidRPr="00784380">
              <w:rPr>
                <w:rFonts w:cs="Times New Roman"/>
                <w:sz w:val="22"/>
                <w:szCs w:val="22"/>
              </w:rPr>
              <w:t>Postrojenja za pripremu za proizvodnju ili proizvodnju goriva iz otpada (biodizel)</w:t>
            </w:r>
          </w:p>
          <w:p w14:paraId="2AA23AC3" w14:textId="77777777" w:rsidR="00AD4D93" w:rsidRPr="00784380" w:rsidRDefault="00AD4D93" w:rsidP="0085295A">
            <w:pPr>
              <w:jc w:val="center"/>
              <w:rPr>
                <w:rFonts w:cs="Times New Roman"/>
                <w:sz w:val="22"/>
                <w:szCs w:val="22"/>
              </w:rPr>
            </w:pPr>
            <w:r w:rsidRPr="00784380">
              <w:rPr>
                <w:rFonts w:cs="Times New Roman"/>
                <w:sz w:val="22"/>
                <w:szCs w:val="22"/>
              </w:rPr>
              <w:t>/</w:t>
            </w:r>
          </w:p>
          <w:p w14:paraId="2CB52607" w14:textId="77777777" w:rsidR="00AD4D93" w:rsidRPr="00784380" w:rsidRDefault="00AD4D93" w:rsidP="0085295A">
            <w:pPr>
              <w:jc w:val="center"/>
              <w:rPr>
                <w:rFonts w:cs="Times New Roman"/>
                <w:sz w:val="22"/>
                <w:szCs w:val="22"/>
              </w:rPr>
            </w:pPr>
            <w:r w:rsidRPr="00784380">
              <w:rPr>
                <w:rFonts w:cs="Times New Roman"/>
                <w:sz w:val="22"/>
                <w:szCs w:val="22"/>
              </w:rPr>
              <w:t>TO i FKO rafinacijski procesi</w:t>
            </w:r>
          </w:p>
        </w:tc>
        <w:tc>
          <w:tcPr>
            <w:tcW w:w="1540" w:type="dxa"/>
            <w:noWrap/>
            <w:vAlign w:val="center"/>
          </w:tcPr>
          <w:p w14:paraId="3C80B68E" w14:textId="77777777" w:rsidR="00AD4D93" w:rsidRPr="00784380" w:rsidRDefault="00AD4D93" w:rsidP="0085295A">
            <w:pPr>
              <w:jc w:val="center"/>
              <w:rPr>
                <w:rFonts w:cs="Times New Roman"/>
                <w:sz w:val="22"/>
                <w:szCs w:val="22"/>
              </w:rPr>
            </w:pPr>
            <w:r w:rsidRPr="00784380">
              <w:rPr>
                <w:rFonts w:cs="Times New Roman"/>
                <w:sz w:val="22"/>
                <w:szCs w:val="22"/>
              </w:rPr>
              <w:t>Materijalno (GIO)</w:t>
            </w:r>
          </w:p>
        </w:tc>
      </w:tr>
      <w:tr w:rsidR="00AD4D93" w:rsidRPr="00784380" w14:paraId="12F91298" w14:textId="77777777" w:rsidTr="0085295A">
        <w:trPr>
          <w:cantSplit/>
          <w:trHeight w:val="1825"/>
          <w:jc w:val="center"/>
        </w:trPr>
        <w:tc>
          <w:tcPr>
            <w:tcW w:w="2650" w:type="dxa"/>
            <w:noWrap/>
            <w:vAlign w:val="center"/>
          </w:tcPr>
          <w:p w14:paraId="592686A6" w14:textId="77777777" w:rsidR="00AD4D93" w:rsidRPr="00784380" w:rsidRDefault="00AD4D93" w:rsidP="0085295A">
            <w:pPr>
              <w:jc w:val="left"/>
              <w:rPr>
                <w:rFonts w:cs="Times New Roman"/>
                <w:sz w:val="22"/>
                <w:szCs w:val="22"/>
              </w:rPr>
            </w:pPr>
            <w:r w:rsidRPr="00784380">
              <w:rPr>
                <w:rFonts w:cs="Times New Roman"/>
                <w:b/>
                <w:bCs/>
                <w:sz w:val="22"/>
                <w:szCs w:val="22"/>
              </w:rPr>
              <w:t>Otpadne baterije i akumulatori</w:t>
            </w:r>
          </w:p>
        </w:tc>
        <w:tc>
          <w:tcPr>
            <w:tcW w:w="2258" w:type="dxa"/>
            <w:noWrap/>
            <w:vAlign w:val="center"/>
          </w:tcPr>
          <w:p w14:paraId="36086765" w14:textId="77777777" w:rsidR="00AD4D93" w:rsidRPr="00784380" w:rsidRDefault="00AD4D93" w:rsidP="0085295A">
            <w:pPr>
              <w:jc w:val="left"/>
              <w:rPr>
                <w:rFonts w:cs="Times New Roman"/>
                <w:sz w:val="22"/>
                <w:szCs w:val="22"/>
              </w:rPr>
            </w:pPr>
            <w:r w:rsidRPr="00784380">
              <w:rPr>
                <w:rFonts w:cs="Times New Roman"/>
                <w:sz w:val="22"/>
                <w:szCs w:val="22"/>
              </w:rPr>
              <w:t xml:space="preserve">Preuzimanje na mjestu nastanka, pružanja usluge servisa ili kod ovlaštenog sakupljača (POOPSS) ili </w:t>
            </w:r>
            <w:r>
              <w:rPr>
                <w:rFonts w:cs="Times New Roman"/>
                <w:sz w:val="22"/>
                <w:szCs w:val="22"/>
              </w:rPr>
              <w:t xml:space="preserve">putem </w:t>
            </w:r>
            <w:r w:rsidRPr="00784380">
              <w:rPr>
                <w:rFonts w:cs="Times New Roman"/>
                <w:sz w:val="22"/>
                <w:szCs w:val="22"/>
              </w:rPr>
              <w:t>RD</w:t>
            </w:r>
          </w:p>
        </w:tc>
        <w:tc>
          <w:tcPr>
            <w:tcW w:w="2142" w:type="dxa"/>
            <w:noWrap/>
            <w:vAlign w:val="center"/>
          </w:tcPr>
          <w:p w14:paraId="7B736667" w14:textId="77777777" w:rsidR="00AD4D93" w:rsidRPr="00784380" w:rsidRDefault="00AD4D93" w:rsidP="0085295A">
            <w:pPr>
              <w:jc w:val="center"/>
              <w:rPr>
                <w:rFonts w:cs="Times New Roman"/>
                <w:sz w:val="22"/>
                <w:szCs w:val="22"/>
              </w:rPr>
            </w:pPr>
            <w:r w:rsidRPr="00784380">
              <w:rPr>
                <w:rFonts w:cs="Times New Roman"/>
                <w:sz w:val="22"/>
                <w:szCs w:val="22"/>
              </w:rPr>
              <w:t>Postrojenja za pripremu za obradu ili obradu metala</w:t>
            </w:r>
          </w:p>
          <w:p w14:paraId="152C8005" w14:textId="77777777" w:rsidR="00AD4D93" w:rsidRPr="00784380" w:rsidRDefault="00AD4D93" w:rsidP="0085295A">
            <w:pPr>
              <w:jc w:val="center"/>
              <w:rPr>
                <w:rFonts w:cs="Times New Roman"/>
                <w:sz w:val="22"/>
                <w:szCs w:val="22"/>
              </w:rPr>
            </w:pPr>
            <w:r w:rsidRPr="00784380">
              <w:rPr>
                <w:rFonts w:cs="Times New Roman"/>
                <w:sz w:val="22"/>
                <w:szCs w:val="22"/>
              </w:rPr>
              <w:t>/</w:t>
            </w:r>
          </w:p>
          <w:p w14:paraId="67380A5E" w14:textId="77777777" w:rsidR="00AD4D93" w:rsidRPr="00784380" w:rsidRDefault="00AD4D93" w:rsidP="0085295A">
            <w:pPr>
              <w:jc w:val="center"/>
              <w:rPr>
                <w:rFonts w:cs="Times New Roman"/>
                <w:sz w:val="22"/>
                <w:szCs w:val="22"/>
              </w:rPr>
            </w:pPr>
            <w:r w:rsidRPr="00784380">
              <w:rPr>
                <w:rFonts w:cs="Times New Roman"/>
                <w:sz w:val="22"/>
                <w:szCs w:val="22"/>
              </w:rPr>
              <w:t>MO</w:t>
            </w:r>
          </w:p>
          <w:p w14:paraId="6BF2AE15" w14:textId="77777777" w:rsidR="00AD4D93" w:rsidRPr="00784380" w:rsidRDefault="00AD4D93" w:rsidP="0085295A">
            <w:pPr>
              <w:jc w:val="center"/>
              <w:rPr>
                <w:rFonts w:cs="Times New Roman"/>
                <w:sz w:val="22"/>
                <w:szCs w:val="22"/>
              </w:rPr>
            </w:pPr>
            <w:r w:rsidRPr="00784380">
              <w:rPr>
                <w:rFonts w:cs="Times New Roman"/>
                <w:sz w:val="22"/>
                <w:szCs w:val="22"/>
              </w:rPr>
              <w:t>(usitnjavanje, separacijski procesi)</w:t>
            </w:r>
          </w:p>
        </w:tc>
        <w:tc>
          <w:tcPr>
            <w:tcW w:w="1540" w:type="dxa"/>
            <w:noWrap/>
            <w:vAlign w:val="center"/>
          </w:tcPr>
          <w:p w14:paraId="580D5815" w14:textId="77777777" w:rsidR="00AD4D93" w:rsidRPr="00784380" w:rsidRDefault="00AD4D93" w:rsidP="0085295A">
            <w:pPr>
              <w:jc w:val="center"/>
              <w:rPr>
                <w:rFonts w:cs="Times New Roman"/>
                <w:sz w:val="22"/>
                <w:szCs w:val="22"/>
              </w:rPr>
            </w:pPr>
            <w:r w:rsidRPr="00784380">
              <w:rPr>
                <w:rFonts w:cs="Times New Roman"/>
                <w:sz w:val="22"/>
                <w:szCs w:val="22"/>
              </w:rPr>
              <w:t>Materijalno (sekundarne sirovine)</w:t>
            </w:r>
          </w:p>
        </w:tc>
      </w:tr>
      <w:tr w:rsidR="00AD4D93" w:rsidRPr="00784380" w14:paraId="3E091511" w14:textId="77777777" w:rsidTr="0085295A">
        <w:trPr>
          <w:cantSplit/>
          <w:trHeight w:val="362"/>
          <w:jc w:val="center"/>
        </w:trPr>
        <w:tc>
          <w:tcPr>
            <w:tcW w:w="2650" w:type="dxa"/>
            <w:vMerge w:val="restart"/>
            <w:noWrap/>
            <w:vAlign w:val="center"/>
          </w:tcPr>
          <w:p w14:paraId="784B1972" w14:textId="77777777" w:rsidR="00AD4D93" w:rsidRPr="00784380" w:rsidRDefault="00AD4D93" w:rsidP="0085295A">
            <w:pPr>
              <w:jc w:val="left"/>
              <w:rPr>
                <w:rFonts w:cs="Times New Roman"/>
                <w:sz w:val="22"/>
                <w:szCs w:val="22"/>
              </w:rPr>
            </w:pPr>
            <w:r w:rsidRPr="00784380">
              <w:rPr>
                <w:rFonts w:cs="Times New Roman"/>
                <w:b/>
                <w:bCs/>
                <w:sz w:val="22"/>
                <w:szCs w:val="22"/>
              </w:rPr>
              <w:t>Postojana organska zagađivala</w:t>
            </w:r>
          </w:p>
        </w:tc>
        <w:tc>
          <w:tcPr>
            <w:tcW w:w="2258" w:type="dxa"/>
            <w:vMerge w:val="restart"/>
            <w:noWrap/>
            <w:vAlign w:val="center"/>
          </w:tcPr>
          <w:p w14:paraId="741C2E83" w14:textId="77777777" w:rsidR="00AD4D93" w:rsidRPr="00784380" w:rsidRDefault="00AD4D93" w:rsidP="0085295A">
            <w:pPr>
              <w:jc w:val="left"/>
              <w:rPr>
                <w:rFonts w:cs="Times New Roman"/>
                <w:sz w:val="22"/>
                <w:szCs w:val="22"/>
              </w:rPr>
            </w:pPr>
            <w:r w:rsidRPr="00784380">
              <w:rPr>
                <w:rFonts w:cs="Times New Roman"/>
                <w:sz w:val="22"/>
                <w:szCs w:val="22"/>
              </w:rPr>
              <w:t>Preuzimanje na mjestu nastanka, ili kod ovlaštenog sakupljača ili</w:t>
            </w:r>
            <w:r>
              <w:rPr>
                <w:rFonts w:cs="Times New Roman"/>
                <w:sz w:val="22"/>
                <w:szCs w:val="22"/>
              </w:rPr>
              <w:t xml:space="preserve"> putem</w:t>
            </w:r>
            <w:r w:rsidRPr="00784380">
              <w:rPr>
                <w:rFonts w:cs="Times New Roman"/>
                <w:sz w:val="22"/>
                <w:szCs w:val="22"/>
              </w:rPr>
              <w:t xml:space="preserve"> RD</w:t>
            </w:r>
          </w:p>
        </w:tc>
        <w:tc>
          <w:tcPr>
            <w:tcW w:w="2142" w:type="dxa"/>
            <w:vMerge w:val="restart"/>
            <w:noWrap/>
            <w:vAlign w:val="center"/>
          </w:tcPr>
          <w:p w14:paraId="78313A6B" w14:textId="77777777" w:rsidR="00AD4D93" w:rsidRPr="00784380" w:rsidRDefault="00AD4D93" w:rsidP="0085295A">
            <w:pPr>
              <w:jc w:val="center"/>
              <w:rPr>
                <w:rFonts w:cs="Times New Roman"/>
                <w:sz w:val="22"/>
                <w:szCs w:val="22"/>
              </w:rPr>
            </w:pPr>
            <w:r w:rsidRPr="00784380">
              <w:rPr>
                <w:rFonts w:cs="Times New Roman"/>
                <w:sz w:val="22"/>
                <w:szCs w:val="22"/>
              </w:rPr>
              <w:t>Izvoz</w:t>
            </w:r>
          </w:p>
        </w:tc>
        <w:tc>
          <w:tcPr>
            <w:tcW w:w="1540" w:type="dxa"/>
            <w:vMerge w:val="restart"/>
            <w:noWrap/>
            <w:vAlign w:val="center"/>
          </w:tcPr>
          <w:p w14:paraId="139B0B31" w14:textId="77777777" w:rsidR="00AD4D93" w:rsidRPr="00784380" w:rsidRDefault="00AD4D93" w:rsidP="0085295A">
            <w:pPr>
              <w:jc w:val="center"/>
              <w:rPr>
                <w:rFonts w:cs="Times New Roman"/>
                <w:sz w:val="22"/>
                <w:szCs w:val="22"/>
              </w:rPr>
            </w:pPr>
            <w:r w:rsidRPr="00784380">
              <w:rPr>
                <w:rFonts w:cs="Times New Roman"/>
                <w:sz w:val="22"/>
                <w:szCs w:val="22"/>
              </w:rPr>
              <w:t>-</w:t>
            </w:r>
          </w:p>
        </w:tc>
      </w:tr>
      <w:tr w:rsidR="00AD4D93" w:rsidRPr="00784380" w14:paraId="1A54A928" w14:textId="77777777" w:rsidTr="0085295A">
        <w:trPr>
          <w:cantSplit/>
          <w:trHeight w:val="362"/>
          <w:jc w:val="center"/>
        </w:trPr>
        <w:tc>
          <w:tcPr>
            <w:tcW w:w="2650" w:type="dxa"/>
            <w:vMerge/>
            <w:vAlign w:val="center"/>
          </w:tcPr>
          <w:p w14:paraId="7D7A04D7" w14:textId="77777777" w:rsidR="00AD4D93" w:rsidRPr="00784380" w:rsidRDefault="00AD4D93" w:rsidP="0085295A">
            <w:pPr>
              <w:jc w:val="left"/>
              <w:rPr>
                <w:rFonts w:cs="Times New Roman"/>
                <w:sz w:val="22"/>
                <w:szCs w:val="22"/>
              </w:rPr>
            </w:pPr>
          </w:p>
        </w:tc>
        <w:tc>
          <w:tcPr>
            <w:tcW w:w="2258" w:type="dxa"/>
            <w:vMerge/>
            <w:vAlign w:val="center"/>
          </w:tcPr>
          <w:p w14:paraId="4D1899E0" w14:textId="77777777" w:rsidR="00AD4D93" w:rsidRPr="00784380" w:rsidRDefault="00AD4D93" w:rsidP="0085295A">
            <w:pPr>
              <w:jc w:val="left"/>
              <w:rPr>
                <w:rFonts w:cs="Times New Roman"/>
                <w:sz w:val="22"/>
                <w:szCs w:val="22"/>
              </w:rPr>
            </w:pPr>
          </w:p>
        </w:tc>
        <w:tc>
          <w:tcPr>
            <w:tcW w:w="2142" w:type="dxa"/>
            <w:vMerge/>
            <w:vAlign w:val="center"/>
          </w:tcPr>
          <w:p w14:paraId="43D40443" w14:textId="77777777" w:rsidR="00AD4D93" w:rsidRPr="00784380" w:rsidRDefault="00AD4D93" w:rsidP="0085295A">
            <w:pPr>
              <w:jc w:val="center"/>
              <w:rPr>
                <w:rFonts w:cs="Times New Roman"/>
                <w:sz w:val="22"/>
                <w:szCs w:val="22"/>
              </w:rPr>
            </w:pPr>
          </w:p>
        </w:tc>
        <w:tc>
          <w:tcPr>
            <w:tcW w:w="1540" w:type="dxa"/>
            <w:vMerge/>
            <w:vAlign w:val="center"/>
          </w:tcPr>
          <w:p w14:paraId="37B448AB" w14:textId="77777777" w:rsidR="00AD4D93" w:rsidRPr="00784380" w:rsidRDefault="00AD4D93" w:rsidP="0085295A">
            <w:pPr>
              <w:jc w:val="center"/>
              <w:rPr>
                <w:rFonts w:cs="Times New Roman"/>
                <w:sz w:val="22"/>
                <w:szCs w:val="22"/>
              </w:rPr>
            </w:pPr>
          </w:p>
        </w:tc>
      </w:tr>
      <w:tr w:rsidR="00AD4D93" w:rsidRPr="00784380" w14:paraId="1633A4C5" w14:textId="77777777" w:rsidTr="0085295A">
        <w:trPr>
          <w:trHeight w:val="525"/>
          <w:jc w:val="center"/>
        </w:trPr>
        <w:tc>
          <w:tcPr>
            <w:tcW w:w="2650" w:type="dxa"/>
            <w:noWrap/>
            <w:vAlign w:val="center"/>
          </w:tcPr>
          <w:p w14:paraId="3CEA1FA0" w14:textId="77777777" w:rsidR="00AD4D93" w:rsidRPr="00784380" w:rsidRDefault="00AD4D93" w:rsidP="0085295A">
            <w:pPr>
              <w:jc w:val="left"/>
              <w:rPr>
                <w:rFonts w:cs="Times New Roman"/>
                <w:sz w:val="22"/>
                <w:szCs w:val="22"/>
              </w:rPr>
            </w:pPr>
            <w:r w:rsidRPr="00784380">
              <w:rPr>
                <w:rFonts w:cs="Times New Roman"/>
                <w:b/>
                <w:bCs/>
                <w:sz w:val="22"/>
                <w:szCs w:val="22"/>
              </w:rPr>
              <w:t>Medicinski otpad:</w:t>
            </w:r>
          </w:p>
        </w:tc>
        <w:tc>
          <w:tcPr>
            <w:tcW w:w="2258" w:type="dxa"/>
            <w:noWrap/>
            <w:vAlign w:val="center"/>
          </w:tcPr>
          <w:p w14:paraId="7CCC0A86" w14:textId="77777777" w:rsidR="00AD4D93" w:rsidRPr="00784380" w:rsidRDefault="00AD4D93" w:rsidP="0085295A">
            <w:pPr>
              <w:jc w:val="left"/>
              <w:rPr>
                <w:rFonts w:cs="Times New Roman"/>
                <w:sz w:val="22"/>
                <w:szCs w:val="22"/>
              </w:rPr>
            </w:pPr>
          </w:p>
        </w:tc>
        <w:tc>
          <w:tcPr>
            <w:tcW w:w="2142" w:type="dxa"/>
            <w:noWrap/>
            <w:vAlign w:val="center"/>
          </w:tcPr>
          <w:p w14:paraId="3ABCA8DF" w14:textId="77777777" w:rsidR="00AD4D93" w:rsidRPr="00784380" w:rsidRDefault="00AD4D93" w:rsidP="0085295A">
            <w:pPr>
              <w:jc w:val="center"/>
              <w:rPr>
                <w:rFonts w:cs="Times New Roman"/>
                <w:sz w:val="22"/>
                <w:szCs w:val="22"/>
              </w:rPr>
            </w:pPr>
          </w:p>
        </w:tc>
        <w:tc>
          <w:tcPr>
            <w:tcW w:w="1540" w:type="dxa"/>
            <w:noWrap/>
            <w:vAlign w:val="center"/>
          </w:tcPr>
          <w:p w14:paraId="72A745F4" w14:textId="77777777" w:rsidR="00AD4D93" w:rsidRPr="00784380" w:rsidRDefault="00AD4D93" w:rsidP="0085295A">
            <w:pPr>
              <w:jc w:val="center"/>
              <w:rPr>
                <w:rFonts w:cs="Times New Roman"/>
                <w:sz w:val="22"/>
                <w:szCs w:val="22"/>
              </w:rPr>
            </w:pPr>
          </w:p>
        </w:tc>
      </w:tr>
      <w:tr w:rsidR="00AD4D93" w:rsidRPr="00784380" w14:paraId="04ADD44F" w14:textId="77777777" w:rsidTr="0085295A">
        <w:trPr>
          <w:cantSplit/>
          <w:trHeight w:val="800"/>
          <w:jc w:val="center"/>
        </w:trPr>
        <w:tc>
          <w:tcPr>
            <w:tcW w:w="2650" w:type="dxa"/>
            <w:vMerge w:val="restart"/>
            <w:noWrap/>
            <w:vAlign w:val="center"/>
          </w:tcPr>
          <w:p w14:paraId="5644C83F" w14:textId="77777777" w:rsidR="00AD4D93" w:rsidRPr="00784380" w:rsidRDefault="00AD4D93" w:rsidP="0085295A">
            <w:pPr>
              <w:ind w:left="1141"/>
              <w:jc w:val="left"/>
              <w:rPr>
                <w:rFonts w:cs="Times New Roman"/>
                <w:i/>
                <w:sz w:val="22"/>
                <w:szCs w:val="22"/>
              </w:rPr>
            </w:pPr>
            <w:r w:rsidRPr="00784380">
              <w:rPr>
                <w:rFonts w:cs="Times New Roman"/>
                <w:i/>
                <w:sz w:val="22"/>
                <w:szCs w:val="22"/>
              </w:rPr>
              <w:t>- neopasni</w:t>
            </w:r>
          </w:p>
        </w:tc>
        <w:tc>
          <w:tcPr>
            <w:tcW w:w="2258" w:type="dxa"/>
            <w:vMerge w:val="restart"/>
            <w:noWrap/>
            <w:vAlign w:val="center"/>
          </w:tcPr>
          <w:p w14:paraId="27C2F8F2" w14:textId="77777777" w:rsidR="00AD4D93" w:rsidRPr="00784380" w:rsidRDefault="00AD4D93" w:rsidP="0085295A">
            <w:pPr>
              <w:jc w:val="left"/>
              <w:rPr>
                <w:rFonts w:cs="Times New Roman"/>
                <w:sz w:val="22"/>
                <w:szCs w:val="22"/>
              </w:rPr>
            </w:pPr>
            <w:r w:rsidRPr="00784380">
              <w:rPr>
                <w:rFonts w:cs="Times New Roman"/>
                <w:sz w:val="22"/>
                <w:szCs w:val="22"/>
              </w:rPr>
              <w:t>Preuzimanje na mjestu nastanka ili kod ovlaštenog sakupljača ili RD te prijevoz do CGO izravno ili putem PS</w:t>
            </w:r>
          </w:p>
        </w:tc>
        <w:tc>
          <w:tcPr>
            <w:tcW w:w="2142" w:type="dxa"/>
            <w:vMerge w:val="restart"/>
            <w:noWrap/>
            <w:vAlign w:val="center"/>
          </w:tcPr>
          <w:p w14:paraId="7DD53081" w14:textId="77777777" w:rsidR="00AD4D93" w:rsidRPr="00784380" w:rsidRDefault="00AD4D93" w:rsidP="0085295A">
            <w:pPr>
              <w:jc w:val="center"/>
              <w:rPr>
                <w:rFonts w:cs="Times New Roman"/>
                <w:sz w:val="22"/>
                <w:szCs w:val="22"/>
              </w:rPr>
            </w:pPr>
            <w:r w:rsidRPr="00784380">
              <w:rPr>
                <w:rFonts w:cs="Times New Roman"/>
                <w:sz w:val="22"/>
                <w:szCs w:val="22"/>
              </w:rPr>
              <w:t>CGO</w:t>
            </w:r>
          </w:p>
          <w:p w14:paraId="76B2C7D6" w14:textId="77777777" w:rsidR="00AD4D93" w:rsidRPr="00784380" w:rsidRDefault="00AD4D93" w:rsidP="0085295A">
            <w:pPr>
              <w:jc w:val="center"/>
              <w:rPr>
                <w:rFonts w:cs="Times New Roman"/>
                <w:sz w:val="22"/>
                <w:szCs w:val="22"/>
              </w:rPr>
            </w:pPr>
            <w:r w:rsidRPr="00784380">
              <w:rPr>
                <w:rFonts w:cs="Times New Roman"/>
                <w:sz w:val="22"/>
                <w:szCs w:val="22"/>
              </w:rPr>
              <w:t>/</w:t>
            </w:r>
          </w:p>
          <w:p w14:paraId="43A94A10" w14:textId="77777777" w:rsidR="00AD4D93" w:rsidRPr="00784380" w:rsidRDefault="00AD4D93" w:rsidP="0085295A">
            <w:pPr>
              <w:jc w:val="center"/>
              <w:rPr>
                <w:rFonts w:cs="Times New Roman"/>
                <w:sz w:val="22"/>
                <w:szCs w:val="22"/>
              </w:rPr>
            </w:pPr>
            <w:r w:rsidRPr="00784380">
              <w:rPr>
                <w:rFonts w:cs="Times New Roman"/>
                <w:sz w:val="22"/>
                <w:szCs w:val="22"/>
              </w:rPr>
              <w:t>MBO ili TO</w:t>
            </w:r>
          </w:p>
        </w:tc>
        <w:tc>
          <w:tcPr>
            <w:tcW w:w="1540" w:type="dxa"/>
            <w:noWrap/>
            <w:vAlign w:val="center"/>
          </w:tcPr>
          <w:p w14:paraId="508B2240" w14:textId="77777777" w:rsidR="00AD4D93" w:rsidRPr="00784380" w:rsidRDefault="00AD4D93" w:rsidP="0085295A">
            <w:pPr>
              <w:jc w:val="center"/>
              <w:rPr>
                <w:rFonts w:cs="Times New Roman"/>
                <w:sz w:val="22"/>
                <w:szCs w:val="22"/>
              </w:rPr>
            </w:pPr>
            <w:r w:rsidRPr="00784380">
              <w:rPr>
                <w:rFonts w:cs="Times New Roman"/>
                <w:sz w:val="22"/>
                <w:szCs w:val="22"/>
              </w:rPr>
              <w:t>Materijalno (sekundarne sirovine, kompost)</w:t>
            </w:r>
          </w:p>
        </w:tc>
      </w:tr>
      <w:tr w:rsidR="00AD4D93" w:rsidRPr="00784380" w14:paraId="7D2A02C9" w14:textId="77777777" w:rsidTr="0085295A">
        <w:trPr>
          <w:cantSplit/>
          <w:trHeight w:val="270"/>
          <w:jc w:val="center"/>
        </w:trPr>
        <w:tc>
          <w:tcPr>
            <w:tcW w:w="2650" w:type="dxa"/>
            <w:vMerge/>
            <w:vAlign w:val="center"/>
          </w:tcPr>
          <w:p w14:paraId="1BB6931F" w14:textId="77777777" w:rsidR="00AD4D93" w:rsidRPr="00784380" w:rsidRDefault="00AD4D93" w:rsidP="0085295A">
            <w:pPr>
              <w:ind w:left="1141"/>
              <w:jc w:val="left"/>
              <w:rPr>
                <w:rFonts w:cs="Times New Roman"/>
                <w:i/>
                <w:sz w:val="22"/>
                <w:szCs w:val="22"/>
              </w:rPr>
            </w:pPr>
          </w:p>
        </w:tc>
        <w:tc>
          <w:tcPr>
            <w:tcW w:w="2258" w:type="dxa"/>
            <w:vMerge/>
            <w:vAlign w:val="center"/>
          </w:tcPr>
          <w:p w14:paraId="4636DD7C" w14:textId="77777777" w:rsidR="00AD4D93" w:rsidRPr="00784380" w:rsidRDefault="00AD4D93" w:rsidP="0085295A">
            <w:pPr>
              <w:jc w:val="center"/>
              <w:rPr>
                <w:rFonts w:cs="Times New Roman"/>
                <w:sz w:val="22"/>
                <w:szCs w:val="22"/>
              </w:rPr>
            </w:pPr>
          </w:p>
        </w:tc>
        <w:tc>
          <w:tcPr>
            <w:tcW w:w="2142" w:type="dxa"/>
            <w:vMerge/>
            <w:noWrap/>
            <w:vAlign w:val="center"/>
          </w:tcPr>
          <w:p w14:paraId="41DBB3FD" w14:textId="77777777" w:rsidR="00AD4D93" w:rsidRPr="00784380" w:rsidRDefault="00AD4D93" w:rsidP="0085295A">
            <w:pPr>
              <w:jc w:val="center"/>
              <w:rPr>
                <w:rFonts w:cs="Times New Roman"/>
                <w:sz w:val="22"/>
                <w:szCs w:val="22"/>
              </w:rPr>
            </w:pPr>
          </w:p>
        </w:tc>
        <w:tc>
          <w:tcPr>
            <w:tcW w:w="1540" w:type="dxa"/>
            <w:noWrap/>
            <w:vAlign w:val="center"/>
          </w:tcPr>
          <w:p w14:paraId="2494D7DD" w14:textId="77777777" w:rsidR="00AD4D93" w:rsidRPr="00784380" w:rsidRDefault="00AD4D93" w:rsidP="0085295A">
            <w:pPr>
              <w:jc w:val="center"/>
              <w:rPr>
                <w:rFonts w:cs="Times New Roman"/>
                <w:sz w:val="22"/>
                <w:szCs w:val="22"/>
              </w:rPr>
            </w:pPr>
            <w:r w:rsidRPr="00784380">
              <w:rPr>
                <w:rFonts w:cs="Times New Roman"/>
                <w:sz w:val="22"/>
                <w:szCs w:val="22"/>
              </w:rPr>
              <w:t>Energetsko (GIO)</w:t>
            </w:r>
          </w:p>
        </w:tc>
      </w:tr>
      <w:tr w:rsidR="00AD4D93" w:rsidRPr="00784380" w14:paraId="08388BAA" w14:textId="77777777" w:rsidTr="0085295A">
        <w:trPr>
          <w:cantSplit/>
          <w:trHeight w:val="2469"/>
          <w:jc w:val="center"/>
        </w:trPr>
        <w:tc>
          <w:tcPr>
            <w:tcW w:w="2650" w:type="dxa"/>
            <w:tcBorders>
              <w:bottom w:val="single" w:sz="4" w:space="0" w:color="auto"/>
            </w:tcBorders>
            <w:noWrap/>
            <w:vAlign w:val="center"/>
          </w:tcPr>
          <w:p w14:paraId="4FB9E07D" w14:textId="77777777" w:rsidR="00AD4D93" w:rsidRPr="00784380" w:rsidRDefault="00AD4D93" w:rsidP="0085295A">
            <w:pPr>
              <w:ind w:left="1141"/>
              <w:jc w:val="left"/>
              <w:rPr>
                <w:rFonts w:cs="Times New Roman"/>
                <w:i/>
                <w:sz w:val="22"/>
                <w:szCs w:val="22"/>
              </w:rPr>
            </w:pPr>
            <w:r w:rsidRPr="00784380">
              <w:rPr>
                <w:rFonts w:cs="Times New Roman"/>
                <w:i/>
                <w:sz w:val="22"/>
                <w:szCs w:val="22"/>
              </w:rPr>
              <w:t>- opasni</w:t>
            </w:r>
          </w:p>
          <w:p w14:paraId="28E604D6" w14:textId="77777777" w:rsidR="00AD4D93" w:rsidRPr="00784380" w:rsidRDefault="00AD4D93" w:rsidP="0085295A">
            <w:pPr>
              <w:ind w:left="1141"/>
              <w:jc w:val="left"/>
              <w:rPr>
                <w:rFonts w:cs="Times New Roman"/>
                <w:i/>
                <w:sz w:val="22"/>
                <w:szCs w:val="22"/>
              </w:rPr>
            </w:pPr>
            <w:r w:rsidRPr="00784380">
              <w:rPr>
                <w:rFonts w:cs="Times New Roman"/>
                <w:i/>
                <w:sz w:val="22"/>
                <w:szCs w:val="22"/>
              </w:rPr>
              <w:t>(zarazni ili farmaceutsko-kemijski otpad)</w:t>
            </w:r>
          </w:p>
        </w:tc>
        <w:tc>
          <w:tcPr>
            <w:tcW w:w="2258" w:type="dxa"/>
            <w:tcBorders>
              <w:bottom w:val="single" w:sz="4" w:space="0" w:color="auto"/>
            </w:tcBorders>
            <w:noWrap/>
            <w:vAlign w:val="center"/>
          </w:tcPr>
          <w:p w14:paraId="1B544F06" w14:textId="77777777" w:rsidR="00AD4D93" w:rsidRPr="00784380" w:rsidRDefault="00AD4D93" w:rsidP="0085295A">
            <w:pPr>
              <w:jc w:val="left"/>
              <w:rPr>
                <w:rFonts w:cs="Times New Roman"/>
                <w:sz w:val="22"/>
                <w:szCs w:val="22"/>
              </w:rPr>
            </w:pPr>
            <w:r w:rsidRPr="00784380">
              <w:rPr>
                <w:rFonts w:cs="Times New Roman"/>
                <w:sz w:val="22"/>
                <w:szCs w:val="22"/>
              </w:rPr>
              <w:t>Preuzimanje na mjestu nastanka (zdravstvena i veterinarska ustanova, ljekarna, veterinarska) ili kod ovlaštenog sakupljača ili RD te prijevoz do obrađivača</w:t>
            </w:r>
          </w:p>
        </w:tc>
        <w:tc>
          <w:tcPr>
            <w:tcW w:w="2142" w:type="dxa"/>
            <w:noWrap/>
            <w:vAlign w:val="center"/>
          </w:tcPr>
          <w:p w14:paraId="0C686563" w14:textId="77777777" w:rsidR="00AD4D93" w:rsidRPr="00784380" w:rsidRDefault="00AD4D93" w:rsidP="0085295A">
            <w:pPr>
              <w:jc w:val="center"/>
              <w:rPr>
                <w:rFonts w:cs="Times New Roman"/>
                <w:sz w:val="22"/>
                <w:szCs w:val="22"/>
              </w:rPr>
            </w:pPr>
            <w:r w:rsidRPr="00784380">
              <w:rPr>
                <w:rFonts w:cs="Times New Roman"/>
                <w:sz w:val="22"/>
                <w:szCs w:val="22"/>
              </w:rPr>
              <w:t>Postrojenja za obradu medicinskog i veterinarskog otpada</w:t>
            </w:r>
          </w:p>
          <w:p w14:paraId="1C063007" w14:textId="77777777" w:rsidR="00AD4D93" w:rsidRPr="00784380" w:rsidRDefault="00AD4D93" w:rsidP="0085295A">
            <w:pPr>
              <w:jc w:val="center"/>
              <w:rPr>
                <w:rFonts w:cs="Times New Roman"/>
                <w:sz w:val="22"/>
                <w:szCs w:val="22"/>
              </w:rPr>
            </w:pPr>
            <w:r w:rsidRPr="00784380">
              <w:rPr>
                <w:rFonts w:cs="Times New Roman"/>
                <w:sz w:val="22"/>
                <w:szCs w:val="22"/>
              </w:rPr>
              <w:t>/</w:t>
            </w:r>
          </w:p>
          <w:p w14:paraId="346D44B3" w14:textId="77777777" w:rsidR="00AD4D93" w:rsidRPr="00784380" w:rsidRDefault="00AD4D93" w:rsidP="0085295A">
            <w:pPr>
              <w:jc w:val="center"/>
              <w:rPr>
                <w:rFonts w:cs="Times New Roman"/>
                <w:sz w:val="22"/>
                <w:szCs w:val="22"/>
              </w:rPr>
            </w:pPr>
            <w:r w:rsidRPr="00784380">
              <w:rPr>
                <w:rFonts w:cs="Times New Roman"/>
                <w:sz w:val="22"/>
                <w:szCs w:val="22"/>
              </w:rPr>
              <w:t>TO</w:t>
            </w:r>
          </w:p>
          <w:p w14:paraId="5EF15DCB" w14:textId="77777777" w:rsidR="00AD4D93" w:rsidRPr="00784380" w:rsidRDefault="00AD4D93" w:rsidP="0085295A">
            <w:pPr>
              <w:jc w:val="center"/>
              <w:rPr>
                <w:rFonts w:cs="Times New Roman"/>
                <w:sz w:val="22"/>
                <w:szCs w:val="22"/>
              </w:rPr>
            </w:pPr>
            <w:r w:rsidRPr="00784380">
              <w:rPr>
                <w:rFonts w:cs="Times New Roman"/>
                <w:sz w:val="22"/>
                <w:szCs w:val="22"/>
              </w:rPr>
              <w:t>(sterilizacija zaraznog, spaljivanje farmaceutsko-kemijsko otpada)</w:t>
            </w:r>
          </w:p>
        </w:tc>
        <w:tc>
          <w:tcPr>
            <w:tcW w:w="1540" w:type="dxa"/>
            <w:tcBorders>
              <w:bottom w:val="single" w:sz="4" w:space="0" w:color="auto"/>
            </w:tcBorders>
            <w:noWrap/>
            <w:vAlign w:val="center"/>
          </w:tcPr>
          <w:p w14:paraId="6CA81B9F" w14:textId="77777777" w:rsidR="00AD4D93" w:rsidRPr="00784380" w:rsidRDefault="00AD4D93" w:rsidP="0085295A">
            <w:pPr>
              <w:jc w:val="center"/>
              <w:rPr>
                <w:rFonts w:cs="Times New Roman"/>
                <w:sz w:val="22"/>
                <w:szCs w:val="22"/>
              </w:rPr>
            </w:pPr>
            <w:r w:rsidRPr="00784380">
              <w:rPr>
                <w:rFonts w:cs="Times New Roman"/>
                <w:sz w:val="22"/>
                <w:szCs w:val="22"/>
              </w:rPr>
              <w:t>Energetsko</w:t>
            </w:r>
          </w:p>
        </w:tc>
      </w:tr>
    </w:tbl>
    <w:p w14:paraId="46B0C27C" w14:textId="0649B6C0" w:rsidR="00B56E8E" w:rsidRPr="00A337CC" w:rsidRDefault="00AC420A" w:rsidP="00AD4D93">
      <w:pPr>
        <w:spacing w:after="240"/>
        <w:ind w:left="1620" w:hanging="1620"/>
        <w:rPr>
          <w:rFonts w:cs="Times New Roman"/>
          <w:bCs/>
          <w:sz w:val="20"/>
        </w:rPr>
      </w:pPr>
      <w:r w:rsidRPr="00A337CC">
        <w:rPr>
          <w:rFonts w:cs="Times New Roman"/>
          <w:bCs/>
          <w:sz w:val="20"/>
        </w:rPr>
        <w:t>Izvor: IPZ Uniprojekt TERRA</w:t>
      </w:r>
    </w:p>
    <w:p w14:paraId="0621E285" w14:textId="77777777" w:rsidR="000E331A" w:rsidRPr="00A337CC" w:rsidRDefault="000E331A">
      <w:pPr>
        <w:jc w:val="left"/>
        <w:rPr>
          <w:rFonts w:cs="Times New Roman"/>
          <w:szCs w:val="22"/>
        </w:rPr>
      </w:pPr>
      <w:bookmarkStart w:id="62" w:name="_Toc382302964"/>
      <w:bookmarkStart w:id="63" w:name="_Toc437587764"/>
      <w:r w:rsidRPr="00A337CC">
        <w:br w:type="page"/>
      </w:r>
    </w:p>
    <w:p w14:paraId="5CFBC921" w14:textId="77777777" w:rsidR="000E331A" w:rsidRPr="000B2947" w:rsidRDefault="000E331A" w:rsidP="000E331A">
      <w:pPr>
        <w:pStyle w:val="Naslov3"/>
      </w:pPr>
      <w:bookmarkStart w:id="64" w:name="_Toc504556097"/>
      <w:r w:rsidRPr="000B2947">
        <w:t>Planirani objekti i oprema za gospodarenje otpadom</w:t>
      </w:r>
      <w:bookmarkEnd w:id="62"/>
      <w:bookmarkEnd w:id="63"/>
      <w:bookmarkEnd w:id="64"/>
    </w:p>
    <w:p w14:paraId="425FD566" w14:textId="77777777" w:rsidR="000E331A" w:rsidRPr="00A337CC" w:rsidRDefault="000E331A" w:rsidP="000E331A">
      <w:pPr>
        <w:ind w:firstLine="708"/>
        <w:rPr>
          <w:rFonts w:cs="Times New Roman"/>
          <w:szCs w:val="24"/>
        </w:rPr>
      </w:pPr>
    </w:p>
    <w:p w14:paraId="718A7ECC" w14:textId="51C6C8EF" w:rsidR="000E331A" w:rsidRPr="00A337CC" w:rsidRDefault="000E331A" w:rsidP="000E331A">
      <w:pPr>
        <w:ind w:firstLine="708"/>
        <w:rPr>
          <w:rFonts w:cs="Times New Roman"/>
          <w:szCs w:val="24"/>
        </w:rPr>
      </w:pPr>
      <w:r w:rsidRPr="00A337CC">
        <w:rPr>
          <w:rFonts w:cs="Times New Roman"/>
          <w:szCs w:val="24"/>
        </w:rPr>
        <w:t xml:space="preserve">U nastavku  se iznose planirani objekti i oprema na području </w:t>
      </w:r>
      <w:r w:rsidR="00CC7748">
        <w:rPr>
          <w:rFonts w:cs="Times New Roman"/>
          <w:szCs w:val="24"/>
        </w:rPr>
        <w:t xml:space="preserve">Općine </w:t>
      </w:r>
      <w:r w:rsidR="005F0749">
        <w:rPr>
          <w:rFonts w:cs="Times New Roman"/>
          <w:szCs w:val="24"/>
        </w:rPr>
        <w:t>Petrovsko</w:t>
      </w:r>
      <w:r w:rsidRPr="00A337CC">
        <w:rPr>
          <w:rFonts w:cs="Times New Roman"/>
          <w:szCs w:val="24"/>
        </w:rPr>
        <w:t>. Planirana je realizacija sljedećeg:</w:t>
      </w:r>
    </w:p>
    <w:p w14:paraId="692F42A8" w14:textId="5617E3DF" w:rsidR="000E331A" w:rsidRPr="00A337CC" w:rsidRDefault="000E331A" w:rsidP="000E331A">
      <w:pPr>
        <w:numPr>
          <w:ilvl w:val="0"/>
          <w:numId w:val="26"/>
        </w:numPr>
      </w:pPr>
      <w:r w:rsidRPr="00A337CC">
        <w:t>uvođenje kanti za „od vrata do vrata“ izdvojeno s</w:t>
      </w:r>
      <w:r w:rsidR="005A0E9D" w:rsidRPr="00A337CC">
        <w:t>a</w:t>
      </w:r>
      <w:r w:rsidR="00627B31" w:rsidRPr="00A337CC">
        <w:t>kupljanje biootpada</w:t>
      </w:r>
      <w:r w:rsidR="00E2717E">
        <w:t xml:space="preserve"> i </w:t>
      </w:r>
      <w:r w:rsidR="00CC7748">
        <w:t>suhih reciklata</w:t>
      </w:r>
    </w:p>
    <w:p w14:paraId="551D0C42" w14:textId="77777777" w:rsidR="000E331A" w:rsidRDefault="000E331A" w:rsidP="000E331A">
      <w:pPr>
        <w:numPr>
          <w:ilvl w:val="0"/>
          <w:numId w:val="26"/>
        </w:numPr>
      </w:pPr>
      <w:r w:rsidRPr="00A337CC">
        <w:t>vrtni komposteri</w:t>
      </w:r>
    </w:p>
    <w:p w14:paraId="4BC89745" w14:textId="228DADC9" w:rsidR="00CC7748" w:rsidRPr="00A337CC" w:rsidRDefault="00CC7748" w:rsidP="000E331A">
      <w:pPr>
        <w:numPr>
          <w:ilvl w:val="0"/>
          <w:numId w:val="26"/>
        </w:numPr>
      </w:pPr>
      <w:r>
        <w:t>dodatni zeleni otoci</w:t>
      </w:r>
    </w:p>
    <w:p w14:paraId="566C2906" w14:textId="77777777" w:rsidR="000E331A" w:rsidRDefault="000E331A" w:rsidP="000E331A">
      <w:pPr>
        <w:numPr>
          <w:ilvl w:val="0"/>
          <w:numId w:val="26"/>
        </w:numPr>
      </w:pPr>
      <w:r w:rsidRPr="00A337CC">
        <w:t xml:space="preserve">dodatni </w:t>
      </w:r>
      <w:r w:rsidR="008F2080" w:rsidRPr="00A337CC">
        <w:t xml:space="preserve">kontejneri na zelenim otocima </w:t>
      </w:r>
      <w:r w:rsidRPr="00A337CC">
        <w:t>za sakupljanje otpadnog tekstila</w:t>
      </w:r>
    </w:p>
    <w:p w14:paraId="2D48EAF4" w14:textId="7A445871" w:rsidR="00CC7748" w:rsidRPr="00A337CC" w:rsidRDefault="00960CDA" w:rsidP="008518A2">
      <w:pPr>
        <w:numPr>
          <w:ilvl w:val="0"/>
          <w:numId w:val="26"/>
        </w:numPr>
      </w:pPr>
      <w:r>
        <w:t>sudjelovanje u nabavi</w:t>
      </w:r>
      <w:r w:rsidR="00CC7748">
        <w:t xml:space="preserve"> </w:t>
      </w:r>
      <w:r>
        <w:t xml:space="preserve">zajedničkog </w:t>
      </w:r>
      <w:r w:rsidR="00CC7748" w:rsidRPr="00A337CC">
        <w:t>mobilno</w:t>
      </w:r>
      <w:r>
        <w:t>g</w:t>
      </w:r>
      <w:r w:rsidR="00CC7748" w:rsidRPr="00A337CC">
        <w:t xml:space="preserve"> reciklažno</w:t>
      </w:r>
      <w:r>
        <w:t>g dvorišta</w:t>
      </w:r>
    </w:p>
    <w:p w14:paraId="0E6EBE59" w14:textId="0FA2F958" w:rsidR="000E331A" w:rsidRPr="00A337CC" w:rsidRDefault="00960CDA" w:rsidP="000E331A">
      <w:pPr>
        <w:numPr>
          <w:ilvl w:val="0"/>
          <w:numId w:val="26"/>
        </w:numPr>
      </w:pPr>
      <w:r>
        <w:t xml:space="preserve">sudjelovanje u izgradnji zajedničkog </w:t>
      </w:r>
      <w:r w:rsidR="000E331A" w:rsidRPr="00A337CC">
        <w:t>reciklažno</w:t>
      </w:r>
      <w:r>
        <w:t>g dvorišta</w:t>
      </w:r>
      <w:r w:rsidR="000E331A" w:rsidRPr="00A337CC">
        <w:t xml:space="preserve"> za građevni otpad</w:t>
      </w:r>
    </w:p>
    <w:p w14:paraId="498916C7" w14:textId="5DE91F88" w:rsidR="000E331A" w:rsidRPr="00A337CC" w:rsidRDefault="00CC7748" w:rsidP="000E331A">
      <w:pPr>
        <w:numPr>
          <w:ilvl w:val="0"/>
          <w:numId w:val="26"/>
        </w:numPr>
      </w:pPr>
      <w:r>
        <w:t>sudjelovanje u izgradnji zajedničke sortirnice</w:t>
      </w:r>
    </w:p>
    <w:p w14:paraId="74E9F4B5" w14:textId="5C383045" w:rsidR="001D7656" w:rsidRDefault="00CC7748" w:rsidP="000E331A">
      <w:pPr>
        <w:numPr>
          <w:ilvl w:val="0"/>
          <w:numId w:val="26"/>
        </w:numPr>
      </w:pPr>
      <w:r>
        <w:t>sudjelovanje u izgradnji zajedničke kompostane</w:t>
      </w:r>
    </w:p>
    <w:p w14:paraId="61844A9B" w14:textId="5D65D3EB" w:rsidR="00AE6F7D" w:rsidRDefault="00AE6F7D" w:rsidP="000E331A">
      <w:pPr>
        <w:numPr>
          <w:ilvl w:val="0"/>
          <w:numId w:val="26"/>
        </w:numPr>
      </w:pPr>
      <w:r>
        <w:t xml:space="preserve">sudjelovanje u nabavi </w:t>
      </w:r>
      <w:r w:rsidR="00345F31">
        <w:t>zajedničkog</w:t>
      </w:r>
      <w:r w:rsidR="00960CDA">
        <w:t xml:space="preserve"> </w:t>
      </w:r>
      <w:r>
        <w:t>specijalnog vozila za sakupljanje otpada</w:t>
      </w:r>
    </w:p>
    <w:p w14:paraId="53989DAD" w14:textId="01D82889" w:rsidR="00A47813" w:rsidRPr="00A337CC" w:rsidRDefault="00A47813" w:rsidP="000E331A">
      <w:pPr>
        <w:numPr>
          <w:ilvl w:val="0"/>
          <w:numId w:val="26"/>
        </w:numPr>
      </w:pPr>
      <w:r>
        <w:t xml:space="preserve">sudjelovanje u izgradnji </w:t>
      </w:r>
      <w:r w:rsidR="00960CDA">
        <w:t xml:space="preserve">zajedničke </w:t>
      </w:r>
      <w:r>
        <w:t>kazete za otpad koji sadrži azbest</w:t>
      </w:r>
    </w:p>
    <w:p w14:paraId="2923413C" w14:textId="77777777" w:rsidR="000E331A" w:rsidRDefault="000E331A" w:rsidP="000E331A"/>
    <w:p w14:paraId="72A09B5C" w14:textId="77777777" w:rsidR="00CC7748" w:rsidRPr="00A337CC" w:rsidRDefault="00CC7748" w:rsidP="000E331A"/>
    <w:p w14:paraId="0064BD04" w14:textId="09E26DFD" w:rsidR="000E331A" w:rsidRDefault="008E0BD0" w:rsidP="000E331A">
      <w:pPr>
        <w:rPr>
          <w:b/>
          <w:i/>
        </w:rPr>
      </w:pPr>
      <w:r w:rsidRPr="00A337CC">
        <w:rPr>
          <w:b/>
          <w:i/>
        </w:rPr>
        <w:t>Kante za odvojeno sakupljanje biootpada</w:t>
      </w:r>
      <w:r>
        <w:rPr>
          <w:b/>
          <w:i/>
        </w:rPr>
        <w:t xml:space="preserve"> i suhih reciklata</w:t>
      </w:r>
      <w:r w:rsidRPr="00A337CC">
        <w:rPr>
          <w:b/>
          <w:i/>
        </w:rPr>
        <w:t xml:space="preserve"> iz kućanstava</w:t>
      </w:r>
    </w:p>
    <w:p w14:paraId="33B3E9F1" w14:textId="1D604052" w:rsidR="000E331A" w:rsidRPr="00A337CC" w:rsidRDefault="00AE6F7D" w:rsidP="000E331A">
      <w:pPr>
        <w:ind w:firstLine="709"/>
      </w:pPr>
      <w:r>
        <w:t>Planira se uvođenje dodatnih</w:t>
      </w:r>
      <w:r w:rsidR="000E331A" w:rsidRPr="00A337CC">
        <w:t xml:space="preserve"> </w:t>
      </w:r>
      <w:r w:rsidR="000D710E">
        <w:t>kanti</w:t>
      </w:r>
      <w:r w:rsidR="000E331A" w:rsidRPr="00A337CC">
        <w:t xml:space="preserve"> za </w:t>
      </w:r>
      <w:r>
        <w:t xml:space="preserve">odvojeno </w:t>
      </w:r>
      <w:r w:rsidR="000E331A" w:rsidRPr="00A337CC">
        <w:t xml:space="preserve">sakupljanje </w:t>
      </w:r>
      <w:r w:rsidR="000E331A" w:rsidRPr="008E0BD0">
        <w:rPr>
          <w:b/>
        </w:rPr>
        <w:t>biootpada</w:t>
      </w:r>
      <w:r w:rsidR="000E331A" w:rsidRPr="00A337CC">
        <w:t xml:space="preserve"> iz kućanstava po ključu "od vrata do vrata" za korisnike koji neće koristiti kom</w:t>
      </w:r>
      <w:r>
        <w:t xml:space="preserve">postere za kompostiranje u vrtu te kanti za odvojeno sakupljanje </w:t>
      </w:r>
      <w:r w:rsidRPr="008E0BD0">
        <w:rPr>
          <w:b/>
        </w:rPr>
        <w:t>suhih reciklata</w:t>
      </w:r>
      <w:r>
        <w:t xml:space="preserve"> (plastične, metalne i druge ambalaže, osim papirne i kartonske ambalaže koja se sakuplja posebno).</w:t>
      </w:r>
    </w:p>
    <w:p w14:paraId="1B965D4F" w14:textId="77777777" w:rsidR="00122CD5" w:rsidRPr="00A337CC" w:rsidRDefault="00122CD5" w:rsidP="00122CD5">
      <w:pPr>
        <w:ind w:firstLine="709"/>
      </w:pPr>
      <w:r w:rsidRPr="00A337CC">
        <w:t>Sakupljeni biootpad se planira obrađivati na novopredviđenoj kompostani</w:t>
      </w:r>
      <w:r>
        <w:t>, a suhi reciklati na novopredviđenoj sortirnici</w:t>
      </w:r>
      <w:r w:rsidRPr="00A337CC">
        <w:t xml:space="preserve"> u sklopu zajedničkog rješenja za gravitirajuće područje Grada Krapine.</w:t>
      </w:r>
    </w:p>
    <w:p w14:paraId="3E72BFFA" w14:textId="77777777" w:rsidR="000E331A" w:rsidRPr="00A337CC" w:rsidRDefault="000E331A" w:rsidP="000E331A"/>
    <w:p w14:paraId="533BA7F9" w14:textId="77777777" w:rsidR="000E331A" w:rsidRDefault="000E331A" w:rsidP="000E331A">
      <w:pPr>
        <w:rPr>
          <w:b/>
          <w:i/>
        </w:rPr>
      </w:pPr>
      <w:r w:rsidRPr="00A337CC">
        <w:rPr>
          <w:b/>
          <w:i/>
        </w:rPr>
        <w:t>Komposteri za kompostiranje biootpada u vrtu</w:t>
      </w:r>
    </w:p>
    <w:p w14:paraId="0D2E55F8" w14:textId="77777777" w:rsidR="000D710E" w:rsidRPr="00A337CC" w:rsidRDefault="000D710E" w:rsidP="000D710E">
      <w:pPr>
        <w:ind w:firstLine="709"/>
      </w:pPr>
      <w:r w:rsidRPr="00A337CC">
        <w:t xml:space="preserve">Planira se nabava kompostera za </w:t>
      </w:r>
      <w:r>
        <w:t>oko 70 % korisnika</w:t>
      </w:r>
      <w:r w:rsidRPr="00A337CC">
        <w:t xml:space="preserve"> koji imaju mogućnost kompostiranja u vrtu.</w:t>
      </w:r>
    </w:p>
    <w:p w14:paraId="78D9A791" w14:textId="77777777" w:rsidR="00AE6F7D" w:rsidRPr="00A337CC" w:rsidRDefault="00AE6F7D" w:rsidP="000E331A">
      <w:pPr>
        <w:ind w:firstLine="709"/>
      </w:pPr>
    </w:p>
    <w:p w14:paraId="00932F8C" w14:textId="6AC37CB0" w:rsidR="000E331A" w:rsidRDefault="00AE6F7D" w:rsidP="000E331A">
      <w:r w:rsidRPr="00A337CC">
        <w:rPr>
          <w:b/>
          <w:i/>
        </w:rPr>
        <w:t>Dodatni zeleni otoci</w:t>
      </w:r>
    </w:p>
    <w:p w14:paraId="1674FF87" w14:textId="64AE662C" w:rsidR="00CC7748" w:rsidRDefault="000B2947" w:rsidP="00AE6F7D">
      <w:pPr>
        <w:ind w:firstLine="709"/>
      </w:pPr>
      <w:r>
        <w:t>Planira se postavljanje dodatn</w:t>
      </w:r>
      <w:r w:rsidR="00E56901">
        <w:t>ih</w:t>
      </w:r>
      <w:r w:rsidR="00AE6F7D">
        <w:t xml:space="preserve"> </w:t>
      </w:r>
      <w:r w:rsidR="00E56901">
        <w:t>reciklažnih</w:t>
      </w:r>
      <w:r w:rsidR="00AE6F7D">
        <w:t xml:space="preserve"> otoka za sakupljanje otpadnog papira, plastike</w:t>
      </w:r>
      <w:r w:rsidR="00131BE4">
        <w:t>,</w:t>
      </w:r>
      <w:r w:rsidR="00AE6F7D">
        <w:t xml:space="preserve"> stakla</w:t>
      </w:r>
      <w:r w:rsidR="00131BE4">
        <w:t xml:space="preserve"> i tekstila u naseljima gdje još nisu postavljeni</w:t>
      </w:r>
      <w:r w:rsidR="00AE6F7D">
        <w:t>.</w:t>
      </w:r>
    </w:p>
    <w:p w14:paraId="4C3807A8" w14:textId="77777777" w:rsidR="00AE6F7D" w:rsidRPr="00A337CC" w:rsidRDefault="00AE6F7D" w:rsidP="000E331A"/>
    <w:p w14:paraId="2993AC22" w14:textId="0221050A" w:rsidR="000E331A" w:rsidRPr="00A337CC" w:rsidRDefault="000E331A" w:rsidP="000E331A">
      <w:pPr>
        <w:rPr>
          <w:b/>
          <w:i/>
        </w:rPr>
      </w:pPr>
      <w:r w:rsidRPr="00A337CC">
        <w:rPr>
          <w:b/>
          <w:i/>
        </w:rPr>
        <w:t xml:space="preserve">Dodatni </w:t>
      </w:r>
      <w:r w:rsidR="00AE6F7D">
        <w:rPr>
          <w:b/>
          <w:i/>
        </w:rPr>
        <w:t xml:space="preserve">kontejneri na </w:t>
      </w:r>
      <w:r w:rsidR="000B2947">
        <w:rPr>
          <w:b/>
          <w:i/>
        </w:rPr>
        <w:t>reciklažnim</w:t>
      </w:r>
      <w:r w:rsidR="00DD78EC" w:rsidRPr="00A337CC">
        <w:rPr>
          <w:b/>
          <w:i/>
        </w:rPr>
        <w:t xml:space="preserve"> otoci</w:t>
      </w:r>
      <w:r w:rsidR="00AE6F7D">
        <w:rPr>
          <w:b/>
          <w:i/>
        </w:rPr>
        <w:t>ma</w:t>
      </w:r>
      <w:r w:rsidRPr="00A337CC">
        <w:rPr>
          <w:b/>
          <w:i/>
        </w:rPr>
        <w:t xml:space="preserve"> za sakupljanje otpadnog tekstila</w:t>
      </w:r>
    </w:p>
    <w:p w14:paraId="15E6D3D8" w14:textId="5A04F1AB" w:rsidR="000E331A" w:rsidRDefault="000E331A" w:rsidP="000E331A">
      <w:pPr>
        <w:ind w:firstLine="708"/>
      </w:pPr>
      <w:r w:rsidRPr="00A337CC">
        <w:t xml:space="preserve">Planira se </w:t>
      </w:r>
      <w:r w:rsidR="00131BE4">
        <w:t xml:space="preserve">popunjavanje </w:t>
      </w:r>
      <w:r w:rsidR="000B2947">
        <w:t>reciklažnih</w:t>
      </w:r>
      <w:r w:rsidR="00131BE4">
        <w:t xml:space="preserve"> otoka kontejnerima</w:t>
      </w:r>
      <w:r w:rsidRPr="00A337CC">
        <w:t xml:space="preserve"> za sakupljanje otpadnog tekstila. </w:t>
      </w:r>
    </w:p>
    <w:p w14:paraId="27AFC89D" w14:textId="77777777" w:rsidR="00CC7748" w:rsidRDefault="00CC7748" w:rsidP="000E331A">
      <w:pPr>
        <w:ind w:firstLine="708"/>
      </w:pPr>
    </w:p>
    <w:p w14:paraId="59E9B0DB" w14:textId="62381A4E" w:rsidR="00CC7748" w:rsidRDefault="00960CDA" w:rsidP="00CC7748">
      <w:pPr>
        <w:rPr>
          <w:rFonts w:cs="Times New Roman"/>
          <w:b/>
          <w:i/>
          <w:szCs w:val="24"/>
        </w:rPr>
      </w:pPr>
      <w:r>
        <w:rPr>
          <w:rFonts w:cs="Times New Roman"/>
          <w:b/>
          <w:i/>
          <w:szCs w:val="24"/>
        </w:rPr>
        <w:t>Sudjelovanje u nabavi m</w:t>
      </w:r>
      <w:r w:rsidR="00CC7748">
        <w:rPr>
          <w:rFonts w:cs="Times New Roman"/>
          <w:b/>
          <w:i/>
          <w:szCs w:val="24"/>
        </w:rPr>
        <w:t>obilno</w:t>
      </w:r>
      <w:r>
        <w:rPr>
          <w:rFonts w:cs="Times New Roman"/>
          <w:b/>
          <w:i/>
          <w:szCs w:val="24"/>
        </w:rPr>
        <w:t>g</w:t>
      </w:r>
      <w:r w:rsidR="00CC7748">
        <w:rPr>
          <w:rFonts w:cs="Times New Roman"/>
          <w:b/>
          <w:i/>
          <w:szCs w:val="24"/>
        </w:rPr>
        <w:t xml:space="preserve"> reciklažno</w:t>
      </w:r>
      <w:r>
        <w:rPr>
          <w:rFonts w:cs="Times New Roman"/>
          <w:b/>
          <w:i/>
          <w:szCs w:val="24"/>
        </w:rPr>
        <w:t>g dvorišta</w:t>
      </w:r>
    </w:p>
    <w:p w14:paraId="7532AB0E" w14:textId="01C1A855" w:rsidR="00CC7748" w:rsidRDefault="00CC7748" w:rsidP="000E331A">
      <w:pPr>
        <w:ind w:firstLine="708"/>
      </w:pPr>
      <w:r w:rsidRPr="00A337CC">
        <w:rPr>
          <w:rFonts w:cs="Times New Roman"/>
          <w:szCs w:val="24"/>
        </w:rPr>
        <w:t xml:space="preserve">Radi ispunjavanja odredbi ZOGO-a, za izdvojeno sakupljanje posebnih kategorija otpada u </w:t>
      </w:r>
      <w:r>
        <w:rPr>
          <w:rFonts w:cs="Times New Roman"/>
          <w:szCs w:val="24"/>
        </w:rPr>
        <w:t xml:space="preserve">Općini </w:t>
      </w:r>
      <w:r w:rsidR="00A4549A">
        <w:rPr>
          <w:rFonts w:cs="Times New Roman"/>
          <w:szCs w:val="24"/>
        </w:rPr>
        <w:t>Petrovsko</w:t>
      </w:r>
      <w:r w:rsidRPr="00A337CC">
        <w:rPr>
          <w:rFonts w:cs="Times New Roman"/>
          <w:szCs w:val="24"/>
        </w:rPr>
        <w:t xml:space="preserve">, predviđa se </w:t>
      </w:r>
      <w:r w:rsidR="00960CDA">
        <w:rPr>
          <w:rFonts w:cs="Times New Roman"/>
          <w:szCs w:val="24"/>
        </w:rPr>
        <w:t>sudjelovanje u nabavi</w:t>
      </w:r>
      <w:r w:rsidRPr="00A337CC">
        <w:rPr>
          <w:rFonts w:cs="Times New Roman"/>
          <w:szCs w:val="24"/>
        </w:rPr>
        <w:t xml:space="preserve"> </w:t>
      </w:r>
      <w:r w:rsidR="00960CDA">
        <w:rPr>
          <w:rFonts w:cs="Times New Roman"/>
          <w:szCs w:val="24"/>
        </w:rPr>
        <w:t xml:space="preserve">zajedničkog </w:t>
      </w:r>
      <w:r w:rsidRPr="00A337CC">
        <w:rPr>
          <w:rFonts w:cs="Times New Roman"/>
          <w:szCs w:val="24"/>
        </w:rPr>
        <w:t>mobilnog RD-a</w:t>
      </w:r>
      <w:r w:rsidR="00960CDA">
        <w:rPr>
          <w:rFonts w:cs="Times New Roman"/>
          <w:szCs w:val="24"/>
        </w:rPr>
        <w:t xml:space="preserve"> za Općinu </w:t>
      </w:r>
      <w:r w:rsidR="00A4549A">
        <w:rPr>
          <w:rFonts w:cs="Times New Roman"/>
          <w:szCs w:val="24"/>
        </w:rPr>
        <w:t>Petrovsko</w:t>
      </w:r>
      <w:r w:rsidR="00960CDA">
        <w:rPr>
          <w:rFonts w:cs="Times New Roman"/>
          <w:szCs w:val="24"/>
        </w:rPr>
        <w:t xml:space="preserve"> i gravitirajuće područje Grada Krapine</w:t>
      </w:r>
      <w:r w:rsidRPr="00A337CC">
        <w:rPr>
          <w:rFonts w:cs="Times New Roman"/>
          <w:szCs w:val="24"/>
        </w:rPr>
        <w:t>.</w:t>
      </w:r>
    </w:p>
    <w:p w14:paraId="29BD0DC5" w14:textId="77777777" w:rsidR="005C640D" w:rsidRDefault="005C640D" w:rsidP="000E331A">
      <w:pPr>
        <w:ind w:firstLine="708"/>
      </w:pPr>
    </w:p>
    <w:p w14:paraId="35E928B3" w14:textId="33830DCD" w:rsidR="00066818" w:rsidRPr="00A337CC" w:rsidRDefault="00960CDA" w:rsidP="00066818">
      <w:pPr>
        <w:rPr>
          <w:rFonts w:cs="Times New Roman"/>
          <w:b/>
          <w:i/>
          <w:szCs w:val="24"/>
        </w:rPr>
      </w:pPr>
      <w:r>
        <w:rPr>
          <w:rFonts w:cs="Times New Roman"/>
          <w:b/>
          <w:i/>
          <w:szCs w:val="24"/>
        </w:rPr>
        <w:t>Sudjelovanje u izgradnji r</w:t>
      </w:r>
      <w:r w:rsidR="00066818" w:rsidRPr="00A337CC">
        <w:rPr>
          <w:rFonts w:cs="Times New Roman"/>
          <w:b/>
          <w:i/>
          <w:szCs w:val="24"/>
        </w:rPr>
        <w:t>eciklažno</w:t>
      </w:r>
      <w:r>
        <w:rPr>
          <w:rFonts w:cs="Times New Roman"/>
          <w:b/>
          <w:i/>
          <w:szCs w:val="24"/>
        </w:rPr>
        <w:t>g dvorišta</w:t>
      </w:r>
      <w:r w:rsidR="00066818" w:rsidRPr="00A337CC">
        <w:rPr>
          <w:rFonts w:cs="Times New Roman"/>
          <w:b/>
          <w:i/>
          <w:szCs w:val="24"/>
        </w:rPr>
        <w:t xml:space="preserve"> za građevni otpad i azbestni otpad</w:t>
      </w:r>
    </w:p>
    <w:p w14:paraId="2B841124" w14:textId="4C42F04B" w:rsidR="00066818" w:rsidRPr="00A337CC" w:rsidRDefault="00066818" w:rsidP="00066818">
      <w:pPr>
        <w:spacing w:after="120"/>
        <w:ind w:firstLine="709"/>
        <w:rPr>
          <w:rFonts w:cs="Times New Roman"/>
          <w:szCs w:val="24"/>
        </w:rPr>
      </w:pPr>
      <w:r w:rsidRPr="00A337CC">
        <w:rPr>
          <w:rFonts w:cs="Times New Roman"/>
          <w:szCs w:val="24"/>
        </w:rPr>
        <w:t xml:space="preserve">Radi gospodarenja građevnim otpadom </w:t>
      </w:r>
      <w:r w:rsidR="00131BE4">
        <w:rPr>
          <w:rFonts w:cs="Times New Roman"/>
          <w:szCs w:val="24"/>
        </w:rPr>
        <w:t xml:space="preserve">te ispunjavanja odredbi </w:t>
      </w:r>
      <w:r w:rsidR="003C29E4">
        <w:rPr>
          <w:rFonts w:cs="Times New Roman"/>
          <w:szCs w:val="24"/>
        </w:rPr>
        <w:t>Pravilnika</w:t>
      </w:r>
      <w:r w:rsidR="00131BE4">
        <w:rPr>
          <w:rFonts w:cs="Times New Roman"/>
          <w:szCs w:val="24"/>
        </w:rPr>
        <w:t xml:space="preserve"> o građevnom </w:t>
      </w:r>
      <w:r w:rsidR="003C29E4">
        <w:rPr>
          <w:rFonts w:cs="Times New Roman"/>
          <w:szCs w:val="24"/>
        </w:rPr>
        <w:t>otpadu</w:t>
      </w:r>
      <w:r w:rsidR="00131BE4">
        <w:rPr>
          <w:rFonts w:cs="Times New Roman"/>
          <w:szCs w:val="24"/>
        </w:rPr>
        <w:t xml:space="preserve"> i otpadu koji sadrži azbest, </w:t>
      </w:r>
      <w:r w:rsidR="00960CDA">
        <w:rPr>
          <w:rFonts w:cs="Times New Roman"/>
          <w:szCs w:val="24"/>
        </w:rPr>
        <w:t>za područje</w:t>
      </w:r>
      <w:r w:rsidRPr="00A337CC">
        <w:rPr>
          <w:rFonts w:cs="Times New Roman"/>
          <w:szCs w:val="24"/>
        </w:rPr>
        <w:t xml:space="preserve"> </w:t>
      </w:r>
      <w:r w:rsidR="00131BE4">
        <w:rPr>
          <w:rFonts w:cs="Times New Roman"/>
          <w:szCs w:val="24"/>
        </w:rPr>
        <w:t xml:space="preserve">Općine </w:t>
      </w:r>
      <w:r w:rsidR="005F0749">
        <w:rPr>
          <w:rFonts w:cs="Times New Roman"/>
          <w:szCs w:val="24"/>
        </w:rPr>
        <w:t>Petrovsko</w:t>
      </w:r>
      <w:r w:rsidR="00A10016">
        <w:rPr>
          <w:rFonts w:cs="Times New Roman"/>
          <w:szCs w:val="24"/>
        </w:rPr>
        <w:t xml:space="preserve"> </w:t>
      </w:r>
      <w:r w:rsidR="00960CDA" w:rsidRPr="00A337CC">
        <w:rPr>
          <w:rFonts w:cs="Times New Roman"/>
          <w:szCs w:val="24"/>
        </w:rPr>
        <w:t xml:space="preserve">predviđa </w:t>
      </w:r>
      <w:r w:rsidR="00960CDA">
        <w:rPr>
          <w:rFonts w:cs="Times New Roman"/>
          <w:szCs w:val="24"/>
        </w:rPr>
        <w:t>se izgradnja zajedničkog reciklažnog dvorišta</w:t>
      </w:r>
      <w:r w:rsidR="00960CDA" w:rsidRPr="00A337CC">
        <w:rPr>
          <w:rFonts w:cs="Times New Roman"/>
          <w:szCs w:val="24"/>
        </w:rPr>
        <w:t xml:space="preserve"> za građevni otpad gdje će se otpad sakupljati, a neopasni građevni otpad po pozivu u RD-u za građevni otpad mehanički obrađivati pomoću mobilnog postrojenja koje bi bilo namijenjeno za rad na području Krapinsko-zagorske županije.</w:t>
      </w:r>
      <w:r w:rsidRPr="00A337CC">
        <w:rPr>
          <w:rFonts w:cs="Times New Roman"/>
          <w:szCs w:val="24"/>
        </w:rPr>
        <w:t xml:space="preserve"> </w:t>
      </w:r>
      <w:r w:rsidR="00035154" w:rsidRPr="00A337CC">
        <w:rPr>
          <w:rFonts w:cs="Times New Roman"/>
          <w:szCs w:val="24"/>
        </w:rPr>
        <w:t>Azbestni otpad će se</w:t>
      </w:r>
      <w:r w:rsidR="00035154">
        <w:rPr>
          <w:rFonts w:cs="Times New Roman"/>
          <w:szCs w:val="24"/>
        </w:rPr>
        <w:t>, do izgradnje kazete na odlagalištu Gorjak,</w:t>
      </w:r>
      <w:r w:rsidR="00035154" w:rsidRPr="00A337CC">
        <w:rPr>
          <w:rFonts w:cs="Times New Roman"/>
          <w:szCs w:val="24"/>
        </w:rPr>
        <w:t xml:space="preserve"> zbrinjavati u skladu s propisima zbrinjavanjem na </w:t>
      </w:r>
      <w:r w:rsidR="00035154">
        <w:rPr>
          <w:rFonts w:cs="Times New Roman"/>
          <w:szCs w:val="24"/>
        </w:rPr>
        <w:t xml:space="preserve">najbližoj </w:t>
      </w:r>
      <w:r w:rsidR="00035154" w:rsidRPr="00A337CC">
        <w:rPr>
          <w:rFonts w:cs="Times New Roman"/>
          <w:szCs w:val="24"/>
        </w:rPr>
        <w:t>posebno uređenoj kazeti za azbestni otpad</w:t>
      </w:r>
      <w:r w:rsidR="00035154">
        <w:rPr>
          <w:rFonts w:cs="Times New Roman"/>
          <w:szCs w:val="24"/>
        </w:rPr>
        <w:t xml:space="preserve"> (Čakovec, Zagreb i dr.)</w:t>
      </w:r>
      <w:r w:rsidR="00035154" w:rsidRPr="00A337CC">
        <w:rPr>
          <w:rFonts w:cs="Times New Roman"/>
          <w:szCs w:val="24"/>
        </w:rPr>
        <w:t>.</w:t>
      </w:r>
    </w:p>
    <w:p w14:paraId="0492536B" w14:textId="77777777" w:rsidR="000E331A" w:rsidRPr="00A337CC" w:rsidRDefault="000E331A" w:rsidP="000E331A">
      <w:pPr>
        <w:ind w:firstLine="708"/>
        <w:rPr>
          <w:rFonts w:cs="Times New Roman"/>
          <w:szCs w:val="24"/>
        </w:rPr>
      </w:pPr>
    </w:p>
    <w:p w14:paraId="7C96F254" w14:textId="0ED9412F" w:rsidR="000E331A" w:rsidRPr="00A337CC" w:rsidRDefault="00131BE4" w:rsidP="000E331A">
      <w:pPr>
        <w:rPr>
          <w:rFonts w:cs="Times New Roman"/>
          <w:b/>
          <w:i/>
          <w:szCs w:val="24"/>
        </w:rPr>
      </w:pPr>
      <w:r>
        <w:rPr>
          <w:rFonts w:cs="Times New Roman"/>
          <w:b/>
          <w:i/>
          <w:szCs w:val="24"/>
        </w:rPr>
        <w:t>Sudj</w:t>
      </w:r>
      <w:r w:rsidR="00C21AD2">
        <w:rPr>
          <w:rFonts w:cs="Times New Roman"/>
          <w:b/>
          <w:i/>
          <w:szCs w:val="24"/>
        </w:rPr>
        <w:t>elovanje u izgradnji zajedničke sortirnice</w:t>
      </w:r>
    </w:p>
    <w:p w14:paraId="37BB7687" w14:textId="77777777" w:rsidR="00DA3C91" w:rsidRPr="00A337CC" w:rsidRDefault="00DA3C91" w:rsidP="00DA3C91">
      <w:pPr>
        <w:ind w:firstLine="709"/>
        <w:rPr>
          <w:rFonts w:cs="Times New Roman"/>
          <w:szCs w:val="24"/>
        </w:rPr>
      </w:pPr>
      <w:r w:rsidRPr="00A337CC">
        <w:rPr>
          <w:rFonts w:cs="Times New Roman"/>
          <w:szCs w:val="24"/>
        </w:rPr>
        <w:t>Radi ispunjavanja ciljeva pripreme izdvojenog otpada za reciklažu, sakupljeni otpad se predviđa pročistiti od nečistoća, odnosno razdvojiti komponentu za reciklažu uz postizanje zahtijevane ili potrebne čistoće.</w:t>
      </w:r>
    </w:p>
    <w:p w14:paraId="06D1CEF1" w14:textId="5F6C84C3" w:rsidR="000E331A" w:rsidRDefault="00960CDA" w:rsidP="00DA3C91">
      <w:pPr>
        <w:ind w:firstLine="709"/>
        <w:rPr>
          <w:rFonts w:cs="Times New Roman"/>
          <w:szCs w:val="24"/>
        </w:rPr>
      </w:pPr>
      <w:r w:rsidRPr="00A337CC">
        <w:rPr>
          <w:rFonts w:cs="Times New Roman"/>
          <w:szCs w:val="24"/>
        </w:rPr>
        <w:t xml:space="preserve">Predviđa se </w:t>
      </w:r>
      <w:r>
        <w:rPr>
          <w:rFonts w:cs="Times New Roman"/>
          <w:szCs w:val="24"/>
        </w:rPr>
        <w:t xml:space="preserve">zajednička </w:t>
      </w:r>
      <w:r w:rsidRPr="00A337CC">
        <w:rPr>
          <w:rFonts w:cs="Times New Roman"/>
          <w:szCs w:val="24"/>
        </w:rPr>
        <w:t>sortirnica jednostavne izvedbe za obostrani rad radnika. Sortiranje se odvija u zatvorenom i ventiliranom prostoru</w:t>
      </w:r>
      <w:r>
        <w:rPr>
          <w:rFonts w:cs="Times New Roman"/>
          <w:szCs w:val="24"/>
        </w:rPr>
        <w:t>.</w:t>
      </w:r>
    </w:p>
    <w:p w14:paraId="50B13192" w14:textId="77777777" w:rsidR="00DA3C91" w:rsidRPr="00A337CC" w:rsidRDefault="00DA3C91" w:rsidP="00DA3C91">
      <w:pPr>
        <w:ind w:firstLine="709"/>
        <w:rPr>
          <w:rFonts w:cs="Times New Roman"/>
          <w:szCs w:val="24"/>
        </w:rPr>
      </w:pPr>
    </w:p>
    <w:p w14:paraId="39FCB018" w14:textId="58F81818" w:rsidR="000E331A" w:rsidRPr="00A337CC" w:rsidRDefault="00C21AD2" w:rsidP="000E331A">
      <w:pPr>
        <w:rPr>
          <w:rFonts w:cs="Times New Roman"/>
          <w:b/>
          <w:i/>
          <w:szCs w:val="24"/>
        </w:rPr>
      </w:pPr>
      <w:r>
        <w:rPr>
          <w:rFonts w:cs="Times New Roman"/>
          <w:b/>
          <w:i/>
          <w:szCs w:val="24"/>
        </w:rPr>
        <w:t>Sudjelovanje u izgradnji zajedničke kompostane</w:t>
      </w:r>
    </w:p>
    <w:p w14:paraId="4B4DFD65" w14:textId="4A1E7137" w:rsidR="00DA3C91" w:rsidRPr="00A337CC" w:rsidRDefault="00DA3C91" w:rsidP="00DA3C91">
      <w:pPr>
        <w:ind w:firstLine="709"/>
        <w:rPr>
          <w:rFonts w:cs="Times New Roman"/>
          <w:szCs w:val="24"/>
        </w:rPr>
      </w:pPr>
      <w:r w:rsidRPr="00A337CC">
        <w:rPr>
          <w:rFonts w:cs="Times New Roman"/>
          <w:szCs w:val="24"/>
        </w:rPr>
        <w:t>Radi ispunjavanja ciljeva smanjenja količina komunalnog otpada i obveze odvojenog sakupljanja biootpada iz komunalnog otpada, predviđena je</w:t>
      </w:r>
      <w:r w:rsidR="00960CDA">
        <w:rPr>
          <w:rFonts w:cs="Times New Roman"/>
          <w:szCs w:val="24"/>
        </w:rPr>
        <w:t xml:space="preserve"> zajednička</w:t>
      </w:r>
      <w:r w:rsidRPr="00A337CC">
        <w:rPr>
          <w:rFonts w:cs="Times New Roman"/>
          <w:szCs w:val="24"/>
        </w:rPr>
        <w:t xml:space="preserve"> kompostana jednostavne izvedbe za kompostiranje u dugačkim hrpama ("windrow") te opremom za pripremu, rad </w:t>
      </w:r>
      <w:r>
        <w:rPr>
          <w:rFonts w:cs="Times New Roman"/>
          <w:szCs w:val="24"/>
        </w:rPr>
        <w:t xml:space="preserve"> i završnu pripremu komposta,</w:t>
      </w:r>
      <w:r w:rsidRPr="00A337CC">
        <w:rPr>
          <w:rFonts w:cs="Times New Roman"/>
          <w:szCs w:val="24"/>
        </w:rPr>
        <w:t xml:space="preserve"> dok bi se biorazgradivi otpad iz kuhinja i kantina obrađivao u zatvorenoj ili na odgovarajući način izoliranoj izvedbi. Dobiveni kompost, ovisno o kvaliteti, koristit će se za prodaju ili korištenje na javnim gradskim</w:t>
      </w:r>
      <w:r w:rsidR="005F0749">
        <w:rPr>
          <w:rFonts w:cs="Times New Roman"/>
          <w:szCs w:val="24"/>
        </w:rPr>
        <w:t xml:space="preserve"> ili općinskim</w:t>
      </w:r>
      <w:r w:rsidRPr="00A337CC">
        <w:rPr>
          <w:rFonts w:cs="Times New Roman"/>
          <w:szCs w:val="24"/>
        </w:rPr>
        <w:t xml:space="preserve"> površinama, prikladnoj poljoprivrednoj proizvodnji, uzgoju poljoprivrednih kultura za proizvodnju energenata biološkog porijekla ili sanacije degradiranog terena.</w:t>
      </w:r>
    </w:p>
    <w:p w14:paraId="3B75FE3E" w14:textId="77777777" w:rsidR="00A10016" w:rsidRDefault="00A10016" w:rsidP="000E331A">
      <w:pPr>
        <w:ind w:firstLine="709"/>
        <w:rPr>
          <w:rFonts w:cs="Times New Roman"/>
          <w:szCs w:val="24"/>
        </w:rPr>
      </w:pPr>
    </w:p>
    <w:p w14:paraId="062D2B8D" w14:textId="4DE04A99" w:rsidR="00A10016" w:rsidRPr="00A337CC" w:rsidRDefault="00A10016" w:rsidP="00A10016">
      <w:pPr>
        <w:rPr>
          <w:rFonts w:cs="Times New Roman"/>
          <w:b/>
          <w:i/>
          <w:szCs w:val="24"/>
        </w:rPr>
      </w:pPr>
      <w:r>
        <w:rPr>
          <w:rFonts w:cs="Times New Roman"/>
          <w:b/>
          <w:i/>
          <w:szCs w:val="24"/>
        </w:rPr>
        <w:t>Sudjelovanje u nabavi zajedničkog specijalnog vozila za sakupljanje reciklabilnog otpada</w:t>
      </w:r>
    </w:p>
    <w:p w14:paraId="38A75323" w14:textId="519DC907" w:rsidR="00A10016" w:rsidRDefault="00A10016" w:rsidP="000E331A">
      <w:pPr>
        <w:ind w:firstLine="709"/>
        <w:rPr>
          <w:rFonts w:cs="Times New Roman"/>
          <w:szCs w:val="24"/>
        </w:rPr>
      </w:pPr>
      <w:r>
        <w:rPr>
          <w:rFonts w:cs="Times New Roman"/>
          <w:szCs w:val="24"/>
        </w:rPr>
        <w:t xml:space="preserve">Za odvojeno sakupljanje biootpada i/ili suhih reciklata, planira se nabava dodatnog zajedničkog vozila koje bi koristilo komunalno poduzeće Krakom d.o.o. iz Krapine za sakupljanje otpada iz Općine </w:t>
      </w:r>
      <w:r w:rsidR="005F0749">
        <w:rPr>
          <w:rFonts w:cs="Times New Roman"/>
          <w:szCs w:val="24"/>
        </w:rPr>
        <w:t>Petrovsko</w:t>
      </w:r>
      <w:r>
        <w:rPr>
          <w:rFonts w:cs="Times New Roman"/>
          <w:szCs w:val="24"/>
        </w:rPr>
        <w:t xml:space="preserve"> i drugih obuhvaćenih JLS.</w:t>
      </w:r>
    </w:p>
    <w:p w14:paraId="309ABA48" w14:textId="77777777" w:rsidR="00A10016" w:rsidRPr="00A337CC" w:rsidRDefault="00A10016" w:rsidP="000E331A">
      <w:pPr>
        <w:ind w:firstLine="709"/>
        <w:rPr>
          <w:rFonts w:cs="Times New Roman"/>
          <w:szCs w:val="24"/>
        </w:rPr>
      </w:pPr>
    </w:p>
    <w:p w14:paraId="1F73E1CC" w14:textId="69C1A559" w:rsidR="00DA3C91" w:rsidRPr="00A337CC" w:rsidRDefault="00C35885" w:rsidP="00DA3C91">
      <w:pPr>
        <w:rPr>
          <w:rFonts w:cs="Times New Roman"/>
          <w:b/>
          <w:i/>
          <w:szCs w:val="24"/>
        </w:rPr>
      </w:pPr>
      <w:r>
        <w:rPr>
          <w:rFonts w:cs="Times New Roman"/>
          <w:b/>
          <w:i/>
          <w:szCs w:val="24"/>
        </w:rPr>
        <w:t>Sudjelovanje u izgradnji kazete</w:t>
      </w:r>
      <w:r w:rsidR="00DA3C91">
        <w:rPr>
          <w:rFonts w:cs="Times New Roman"/>
          <w:b/>
          <w:i/>
          <w:szCs w:val="24"/>
        </w:rPr>
        <w:t xml:space="preserve"> za otpad koji sadrži azbest</w:t>
      </w:r>
    </w:p>
    <w:p w14:paraId="04770310" w14:textId="6304401A" w:rsidR="00DA3C91" w:rsidRPr="0068764C" w:rsidRDefault="00DA3C91" w:rsidP="00DA3C91">
      <w:pPr>
        <w:ind w:firstLine="709"/>
        <w:rPr>
          <w:rFonts w:cs="Times New Roman"/>
          <w:szCs w:val="24"/>
        </w:rPr>
      </w:pPr>
      <w:r w:rsidRPr="0068764C">
        <w:rPr>
          <w:rFonts w:cs="Times New Roman"/>
          <w:szCs w:val="24"/>
        </w:rPr>
        <w:t xml:space="preserve">Na odlagalištu "Gorjak" koji je u vlasništvu "Krakom" d.o.o., a koji se nalazi na području Općine Jesenje, </w:t>
      </w:r>
      <w:r w:rsidR="007A67D6">
        <w:rPr>
          <w:rFonts w:cs="Times New Roman"/>
          <w:szCs w:val="24"/>
        </w:rPr>
        <w:t xml:space="preserve">Općina </w:t>
      </w:r>
      <w:r w:rsidR="005F0749">
        <w:rPr>
          <w:rFonts w:cs="Times New Roman"/>
          <w:szCs w:val="24"/>
        </w:rPr>
        <w:t>Petrovsko</w:t>
      </w:r>
      <w:r w:rsidR="007A67D6">
        <w:rPr>
          <w:rFonts w:cs="Times New Roman"/>
          <w:szCs w:val="24"/>
        </w:rPr>
        <w:t xml:space="preserve"> </w:t>
      </w:r>
      <w:r w:rsidRPr="0068764C">
        <w:rPr>
          <w:rFonts w:cs="Times New Roman"/>
          <w:szCs w:val="24"/>
        </w:rPr>
        <w:t xml:space="preserve">planira </w:t>
      </w:r>
      <w:r w:rsidR="00C35885">
        <w:rPr>
          <w:rFonts w:cs="Times New Roman"/>
          <w:szCs w:val="24"/>
        </w:rPr>
        <w:t>sudjelovanje u izgradnji</w:t>
      </w:r>
      <w:r w:rsidRPr="0068764C">
        <w:rPr>
          <w:rFonts w:cs="Times New Roman"/>
          <w:szCs w:val="24"/>
        </w:rPr>
        <w:t xml:space="preserve"> kazete za odlaganje otpada koji sadrži azbest.</w:t>
      </w:r>
      <w:r>
        <w:rPr>
          <w:rFonts w:cs="Times New Roman"/>
          <w:szCs w:val="24"/>
        </w:rPr>
        <w:t xml:space="preserve"> Objekt bi se sastojao od kazete s donjim brtvenim slojem, obodnim nasipom i drenažnim sustavom za otpadne vode sa sabirnim bazenom. Stvarni potrebni kapacitet kazete bit će poznat nakon što se izradi Studija </w:t>
      </w:r>
      <w:r w:rsidRPr="0068764C">
        <w:rPr>
          <w:rFonts w:cs="Times New Roman"/>
          <w:szCs w:val="24"/>
        </w:rPr>
        <w:t>procjene količine otpada koji sadrži azbest</w:t>
      </w:r>
      <w:r>
        <w:rPr>
          <w:rFonts w:cs="Times New Roman"/>
          <w:szCs w:val="24"/>
        </w:rPr>
        <w:t>.</w:t>
      </w:r>
    </w:p>
    <w:p w14:paraId="4D324810" w14:textId="77777777" w:rsidR="00ED5D36" w:rsidRPr="00A337CC" w:rsidRDefault="00ED5D36" w:rsidP="000E331A">
      <w:pPr>
        <w:ind w:firstLine="709"/>
        <w:rPr>
          <w:rFonts w:cs="Times New Roman"/>
          <w:szCs w:val="24"/>
        </w:rPr>
      </w:pPr>
    </w:p>
    <w:p w14:paraId="1D035A2B" w14:textId="77777777" w:rsidR="00815295" w:rsidRPr="00A337CC" w:rsidRDefault="00815295">
      <w:pPr>
        <w:jc w:val="left"/>
        <w:rPr>
          <w:rFonts w:cs="Arial"/>
          <w:b/>
          <w:bCs/>
          <w:caps/>
          <w:kern w:val="32"/>
          <w:sz w:val="28"/>
          <w:szCs w:val="32"/>
        </w:rPr>
      </w:pPr>
      <w:r w:rsidRPr="00A337CC">
        <w:br w:type="page"/>
      </w:r>
    </w:p>
    <w:p w14:paraId="24A6DA9F" w14:textId="77777777" w:rsidR="0054686E" w:rsidRPr="00A337CC" w:rsidRDefault="0054686E" w:rsidP="0054686E">
      <w:pPr>
        <w:pStyle w:val="Naslov1"/>
      </w:pPr>
      <w:bookmarkStart w:id="65" w:name="_Toc504556098"/>
      <w:r w:rsidRPr="00A337CC">
        <w:t>KRITERIJI ZA ODREĐIVANJE NAČELNIH LOKACIJA I POTREBNIH KAPACITETA NOVIH GRAĐEVINA I POSTROJENJA</w:t>
      </w:r>
      <w:bookmarkEnd w:id="65"/>
    </w:p>
    <w:p w14:paraId="301DC5AD" w14:textId="77777777" w:rsidR="0054686E" w:rsidRPr="00A337CC" w:rsidRDefault="0054686E" w:rsidP="0054686E">
      <w:pPr>
        <w:pStyle w:val="Naslov2"/>
      </w:pPr>
      <w:bookmarkStart w:id="66" w:name="_Toc504556099"/>
      <w:r w:rsidRPr="00A337CC">
        <w:t>Kriteriji za određivanje načelnih lokacija novih građevina i postrojenja</w:t>
      </w:r>
      <w:bookmarkEnd w:id="66"/>
    </w:p>
    <w:p w14:paraId="0135555E" w14:textId="77777777" w:rsidR="0054686E" w:rsidRPr="00A337CC" w:rsidRDefault="00792E1B" w:rsidP="00792E1B">
      <w:pPr>
        <w:autoSpaceDE w:val="0"/>
        <w:autoSpaceDN w:val="0"/>
        <w:adjustRightInd w:val="0"/>
        <w:ind w:firstLine="709"/>
        <w:rPr>
          <w:rFonts w:asciiTheme="minorHAnsi" w:hAnsiTheme="minorHAnsi" w:cstheme="minorHAnsi"/>
          <w:szCs w:val="24"/>
        </w:rPr>
      </w:pPr>
      <w:r w:rsidRPr="00A337CC">
        <w:rPr>
          <w:rFonts w:asciiTheme="minorHAnsi" w:hAnsiTheme="minorHAnsi" w:cstheme="minorHAnsi"/>
          <w:szCs w:val="24"/>
        </w:rPr>
        <w:t>Kategorije građevina od lokalnog značaja koje uključuju i postrojenja za gospodarenje otpadom u smislu planiranja u dokumentima prostornog uređenja (lokacije) su:</w:t>
      </w:r>
    </w:p>
    <w:p w14:paraId="7618B09E" w14:textId="77777777" w:rsidR="00792E1B" w:rsidRPr="00671026" w:rsidRDefault="00792E1B" w:rsidP="00792E1B">
      <w:pPr>
        <w:pStyle w:val="Odlomakpopisa"/>
        <w:numPr>
          <w:ilvl w:val="0"/>
          <w:numId w:val="36"/>
        </w:numPr>
        <w:autoSpaceDE w:val="0"/>
        <w:autoSpaceDN w:val="0"/>
        <w:adjustRightInd w:val="0"/>
        <w:spacing w:after="0" w:line="240" w:lineRule="auto"/>
        <w:ind w:left="990"/>
        <w:rPr>
          <w:rFonts w:asciiTheme="minorHAnsi" w:hAnsiTheme="minorHAnsi" w:cstheme="minorHAnsi"/>
          <w:sz w:val="24"/>
          <w:szCs w:val="24"/>
        </w:rPr>
      </w:pPr>
      <w:r w:rsidRPr="00671026">
        <w:rPr>
          <w:rFonts w:asciiTheme="minorHAnsi" w:hAnsiTheme="minorHAnsi" w:cstheme="minorHAnsi"/>
          <w:sz w:val="24"/>
          <w:szCs w:val="24"/>
        </w:rPr>
        <w:t>centri za ponovnu uporabu</w:t>
      </w:r>
    </w:p>
    <w:p w14:paraId="2C3C8374" w14:textId="77777777" w:rsidR="00792E1B" w:rsidRPr="00671026" w:rsidRDefault="00792E1B" w:rsidP="00792E1B">
      <w:pPr>
        <w:pStyle w:val="Odlomakpopisa"/>
        <w:numPr>
          <w:ilvl w:val="0"/>
          <w:numId w:val="36"/>
        </w:numPr>
        <w:autoSpaceDE w:val="0"/>
        <w:autoSpaceDN w:val="0"/>
        <w:adjustRightInd w:val="0"/>
        <w:spacing w:after="0" w:line="240" w:lineRule="auto"/>
        <w:ind w:left="990"/>
        <w:rPr>
          <w:rFonts w:asciiTheme="minorHAnsi" w:hAnsiTheme="minorHAnsi" w:cstheme="minorHAnsi"/>
          <w:sz w:val="24"/>
          <w:szCs w:val="24"/>
        </w:rPr>
      </w:pPr>
      <w:r w:rsidRPr="00671026">
        <w:rPr>
          <w:rFonts w:asciiTheme="minorHAnsi" w:hAnsiTheme="minorHAnsi" w:cstheme="minorHAnsi"/>
          <w:sz w:val="24"/>
          <w:szCs w:val="24"/>
        </w:rPr>
        <w:t>reciklažna dvorišta</w:t>
      </w:r>
    </w:p>
    <w:p w14:paraId="288BC74B" w14:textId="77777777" w:rsidR="00792E1B" w:rsidRPr="00671026" w:rsidRDefault="00792E1B" w:rsidP="00792E1B">
      <w:pPr>
        <w:pStyle w:val="Odlomakpopisa"/>
        <w:numPr>
          <w:ilvl w:val="0"/>
          <w:numId w:val="36"/>
        </w:numPr>
        <w:autoSpaceDE w:val="0"/>
        <w:autoSpaceDN w:val="0"/>
        <w:adjustRightInd w:val="0"/>
        <w:spacing w:after="0" w:line="240" w:lineRule="auto"/>
        <w:ind w:left="990"/>
        <w:rPr>
          <w:rFonts w:asciiTheme="minorHAnsi" w:hAnsiTheme="minorHAnsi" w:cstheme="minorHAnsi"/>
          <w:sz w:val="24"/>
          <w:szCs w:val="24"/>
        </w:rPr>
      </w:pPr>
      <w:r w:rsidRPr="00671026">
        <w:rPr>
          <w:rFonts w:asciiTheme="minorHAnsi" w:hAnsiTheme="minorHAnsi" w:cstheme="minorHAnsi"/>
          <w:sz w:val="24"/>
          <w:szCs w:val="24"/>
        </w:rPr>
        <w:t>ostale građevine za sakupljanje i obradu otpada koje nisu od državnog ili regionalnog značaja</w:t>
      </w:r>
    </w:p>
    <w:p w14:paraId="15694D08" w14:textId="77777777" w:rsidR="00792E1B" w:rsidRPr="00A337CC" w:rsidRDefault="00792E1B" w:rsidP="00792E1B">
      <w:pPr>
        <w:autoSpaceDE w:val="0"/>
        <w:autoSpaceDN w:val="0"/>
        <w:adjustRightInd w:val="0"/>
        <w:rPr>
          <w:rFonts w:asciiTheme="minorHAnsi" w:hAnsiTheme="minorHAnsi" w:cstheme="minorHAnsi"/>
        </w:rPr>
      </w:pPr>
    </w:p>
    <w:p w14:paraId="03BCFC02" w14:textId="77777777" w:rsidR="00792E1B" w:rsidRPr="00A337CC" w:rsidRDefault="00792E1B" w:rsidP="00792E1B">
      <w:pPr>
        <w:autoSpaceDE w:val="0"/>
        <w:autoSpaceDN w:val="0"/>
        <w:adjustRightInd w:val="0"/>
        <w:ind w:firstLine="709"/>
        <w:rPr>
          <w:rFonts w:asciiTheme="minorHAnsi" w:hAnsiTheme="minorHAnsi" w:cstheme="minorHAnsi"/>
          <w:szCs w:val="24"/>
        </w:rPr>
      </w:pPr>
      <w:r w:rsidRPr="00A337CC">
        <w:rPr>
          <w:rFonts w:asciiTheme="minorHAnsi" w:hAnsiTheme="minorHAnsi" w:cstheme="minorHAnsi"/>
          <w:szCs w:val="24"/>
        </w:rPr>
        <w:t>Osnovni kriteriji koji se odnose na odabir i definiranje lokacija građevina za gospodarenje otpadom uzimaju u obzir osnovne činjenice koje su značajne za planiranje navedenih građevina u okviru višekriterijske analize.</w:t>
      </w:r>
    </w:p>
    <w:p w14:paraId="041C92E0" w14:textId="77777777" w:rsidR="00792E1B" w:rsidRPr="00A337CC" w:rsidRDefault="00792E1B" w:rsidP="00792E1B">
      <w:pPr>
        <w:autoSpaceDE w:val="0"/>
        <w:autoSpaceDN w:val="0"/>
        <w:adjustRightInd w:val="0"/>
        <w:ind w:firstLine="709"/>
        <w:rPr>
          <w:rFonts w:asciiTheme="minorHAnsi" w:hAnsiTheme="minorHAnsi" w:cstheme="minorHAnsi"/>
          <w:szCs w:val="24"/>
        </w:rPr>
      </w:pPr>
      <w:r w:rsidRPr="00A337CC">
        <w:rPr>
          <w:rFonts w:asciiTheme="minorHAnsi" w:hAnsiTheme="minorHAnsi" w:cstheme="minorHAnsi"/>
          <w:szCs w:val="24"/>
        </w:rPr>
        <w:t>Određivanje lokacija građevina za gospodarenje otpadom zasniva se na uvažavanju načela zaštite okoliša i gospodarenja otpadom definiranih pozitivnim propisima iz navedenog područja, znanstvenih spoznaja, najbolje svjetske prakse i pravila struke te financijsko-ekonomskog aspekta.</w:t>
      </w:r>
    </w:p>
    <w:p w14:paraId="573B4D0D" w14:textId="77777777" w:rsidR="00792E1B" w:rsidRPr="00A337CC" w:rsidRDefault="00792E1B" w:rsidP="00792E1B">
      <w:pPr>
        <w:autoSpaceDE w:val="0"/>
        <w:autoSpaceDN w:val="0"/>
        <w:adjustRightInd w:val="0"/>
        <w:ind w:firstLine="709"/>
        <w:rPr>
          <w:rFonts w:asciiTheme="minorHAnsi" w:hAnsiTheme="minorHAnsi" w:cstheme="minorHAnsi"/>
          <w:szCs w:val="24"/>
        </w:rPr>
      </w:pPr>
      <w:r w:rsidRPr="00A337CC">
        <w:rPr>
          <w:rFonts w:asciiTheme="minorHAnsi" w:hAnsiTheme="minorHAnsi" w:cstheme="minorHAnsi"/>
          <w:szCs w:val="24"/>
        </w:rPr>
        <w:t>Gospodarenje otpadom u građevinama druge namjene, u kojima se obavlja ili je moguće obavljati djelatnost oporabe otpada, a koje se ne smatraju građevinom za gospodarenje otpadom, također je moguće uključiti u sustav gospodarenja otpadom.</w:t>
      </w:r>
    </w:p>
    <w:p w14:paraId="1907D5F9" w14:textId="77777777" w:rsidR="00792E1B" w:rsidRPr="00A337CC" w:rsidRDefault="00792E1B" w:rsidP="00792E1B">
      <w:pPr>
        <w:autoSpaceDE w:val="0"/>
        <w:autoSpaceDN w:val="0"/>
        <w:adjustRightInd w:val="0"/>
        <w:rPr>
          <w:rFonts w:asciiTheme="minorHAnsi" w:hAnsiTheme="minorHAnsi" w:cstheme="minorHAnsi"/>
        </w:rPr>
      </w:pPr>
    </w:p>
    <w:p w14:paraId="74659367" w14:textId="58E3C674" w:rsidR="002917C6" w:rsidRDefault="00BD1C8B" w:rsidP="00BD1C8B">
      <w:pPr>
        <w:autoSpaceDE w:val="0"/>
        <w:autoSpaceDN w:val="0"/>
        <w:adjustRightInd w:val="0"/>
        <w:ind w:firstLine="576"/>
        <w:rPr>
          <w:rFonts w:asciiTheme="minorHAnsi" w:hAnsiTheme="minorHAnsi" w:cstheme="minorHAnsi"/>
        </w:rPr>
      </w:pPr>
      <w:r w:rsidRPr="00A337CC">
        <w:rPr>
          <w:rFonts w:asciiTheme="minorHAnsi" w:hAnsiTheme="minorHAnsi" w:cstheme="minorHAnsi"/>
        </w:rPr>
        <w:t xml:space="preserve">Sukladno navedenom, </w:t>
      </w:r>
      <w:r w:rsidR="008518A2">
        <w:rPr>
          <w:rFonts w:asciiTheme="minorHAnsi" w:hAnsiTheme="minorHAnsi" w:cstheme="minorHAnsi"/>
        </w:rPr>
        <w:t>za potrebe Općine</w:t>
      </w:r>
      <w:r w:rsidR="00A10016">
        <w:rPr>
          <w:rFonts w:asciiTheme="minorHAnsi" w:hAnsiTheme="minorHAnsi" w:cstheme="minorHAnsi"/>
        </w:rPr>
        <w:t xml:space="preserve"> </w:t>
      </w:r>
      <w:r w:rsidR="00E36531">
        <w:rPr>
          <w:rFonts w:asciiTheme="minorHAnsi" w:hAnsiTheme="minorHAnsi" w:cstheme="minorHAnsi"/>
        </w:rPr>
        <w:t>Petrovsko</w:t>
      </w:r>
      <w:r w:rsidRPr="00A337CC">
        <w:rPr>
          <w:rFonts w:asciiTheme="minorHAnsi" w:hAnsiTheme="minorHAnsi" w:cstheme="minorHAnsi"/>
        </w:rPr>
        <w:t xml:space="preserve"> moguće je, radi smanjenja jediničnih troškova obrade na razinu prihvatljivih iznosa, izgraditi </w:t>
      </w:r>
      <w:r w:rsidR="00A10016">
        <w:rPr>
          <w:rFonts w:asciiTheme="minorHAnsi" w:hAnsiTheme="minorHAnsi" w:cstheme="minorHAnsi"/>
        </w:rPr>
        <w:t xml:space="preserve">zajedničku </w:t>
      </w:r>
      <w:r w:rsidRPr="00A337CC">
        <w:rPr>
          <w:rFonts w:asciiTheme="minorHAnsi" w:hAnsiTheme="minorHAnsi" w:cstheme="minorHAnsi"/>
        </w:rPr>
        <w:t>sortirnicu i kompostanu na zasebnim lokacijama ili u sklopu centra za reciklažu gdje bi bile uključene i okolne, gravitirajuće JLS</w:t>
      </w:r>
      <w:r w:rsidR="002917C6">
        <w:rPr>
          <w:rFonts w:asciiTheme="minorHAnsi" w:hAnsiTheme="minorHAnsi" w:cstheme="minorHAnsi"/>
        </w:rPr>
        <w:t>, a u skladu s prostorno-planskom dokumentacijom</w:t>
      </w:r>
      <w:r w:rsidRPr="00A337CC">
        <w:rPr>
          <w:rFonts w:asciiTheme="minorHAnsi" w:hAnsiTheme="minorHAnsi" w:cstheme="minorHAnsi"/>
        </w:rPr>
        <w:t>.</w:t>
      </w:r>
    </w:p>
    <w:p w14:paraId="3BFDDAB7" w14:textId="77777777" w:rsidR="002917C6" w:rsidRDefault="002917C6" w:rsidP="00BD1C8B">
      <w:pPr>
        <w:autoSpaceDE w:val="0"/>
        <w:autoSpaceDN w:val="0"/>
        <w:adjustRightInd w:val="0"/>
        <w:ind w:firstLine="576"/>
        <w:rPr>
          <w:rFonts w:asciiTheme="minorHAnsi" w:hAnsiTheme="minorHAnsi" w:cstheme="minorHAnsi"/>
        </w:rPr>
      </w:pPr>
    </w:p>
    <w:p w14:paraId="1F2C576A" w14:textId="780EBA1D" w:rsidR="002917C6" w:rsidRDefault="002917C6" w:rsidP="002917C6">
      <w:pPr>
        <w:autoSpaceDE w:val="0"/>
        <w:autoSpaceDN w:val="0"/>
        <w:adjustRightInd w:val="0"/>
        <w:ind w:firstLine="709"/>
        <w:rPr>
          <w:rFonts w:asciiTheme="minorHAnsi" w:hAnsiTheme="minorHAnsi" w:cstheme="minorHAnsi"/>
          <w:szCs w:val="24"/>
        </w:rPr>
      </w:pPr>
      <w:r>
        <w:rPr>
          <w:rFonts w:asciiTheme="minorHAnsi" w:hAnsiTheme="minorHAnsi" w:cstheme="minorHAnsi"/>
        </w:rPr>
        <w:t>Lokacija r</w:t>
      </w:r>
      <w:r w:rsidRPr="00A337CC">
        <w:rPr>
          <w:rFonts w:asciiTheme="minorHAnsi" w:hAnsiTheme="minorHAnsi" w:cstheme="minorHAnsi"/>
        </w:rPr>
        <w:t>eciklažno</w:t>
      </w:r>
      <w:r>
        <w:rPr>
          <w:rFonts w:asciiTheme="minorHAnsi" w:hAnsiTheme="minorHAnsi" w:cstheme="minorHAnsi"/>
        </w:rPr>
        <w:t>g dvorišta</w:t>
      </w:r>
      <w:r w:rsidRPr="00A337CC">
        <w:rPr>
          <w:rFonts w:asciiTheme="minorHAnsi" w:hAnsiTheme="minorHAnsi" w:cstheme="minorHAnsi"/>
        </w:rPr>
        <w:t xml:space="preserve"> za građevni otpad</w:t>
      </w:r>
      <w:r>
        <w:rPr>
          <w:rFonts w:asciiTheme="minorHAnsi" w:hAnsiTheme="minorHAnsi" w:cstheme="minorHAnsi"/>
        </w:rPr>
        <w:t xml:space="preserve"> u Općini </w:t>
      </w:r>
      <w:r w:rsidR="00E36531">
        <w:rPr>
          <w:rFonts w:asciiTheme="minorHAnsi" w:hAnsiTheme="minorHAnsi" w:cstheme="minorHAnsi"/>
        </w:rPr>
        <w:t>Petrovsko</w:t>
      </w:r>
      <w:r>
        <w:rPr>
          <w:rFonts w:asciiTheme="minorHAnsi" w:hAnsiTheme="minorHAnsi" w:cstheme="minorHAnsi"/>
        </w:rPr>
        <w:t xml:space="preserve"> na kojoj se može isto izgraditi te obavljati djelatnost sakupljanja, oporabe i zbrinjavanje građevnog otpada sukladno ZOGO-u, te lokacija kazete za zbrinjavanje azbesta, treba biti u skladu s prostorno-planskom dokumentacijom</w:t>
      </w:r>
      <w:r>
        <w:rPr>
          <w:rFonts w:asciiTheme="minorHAnsi" w:hAnsiTheme="minorHAnsi" w:cstheme="minorHAnsi"/>
          <w:szCs w:val="24"/>
        </w:rPr>
        <w:t>.</w:t>
      </w:r>
    </w:p>
    <w:p w14:paraId="0322528E" w14:textId="77777777" w:rsidR="002917C6" w:rsidRDefault="002917C6" w:rsidP="002917C6">
      <w:pPr>
        <w:autoSpaceDE w:val="0"/>
        <w:autoSpaceDN w:val="0"/>
        <w:adjustRightInd w:val="0"/>
        <w:ind w:firstLine="709"/>
        <w:rPr>
          <w:rFonts w:asciiTheme="minorHAnsi" w:hAnsiTheme="minorHAnsi" w:cstheme="minorHAnsi"/>
          <w:szCs w:val="24"/>
        </w:rPr>
      </w:pPr>
    </w:p>
    <w:p w14:paraId="56C5CB48" w14:textId="61DDB220" w:rsidR="002917C6" w:rsidRDefault="005236DF" w:rsidP="002917C6">
      <w:pPr>
        <w:autoSpaceDE w:val="0"/>
        <w:autoSpaceDN w:val="0"/>
        <w:adjustRightInd w:val="0"/>
        <w:ind w:firstLine="709"/>
        <w:rPr>
          <w:rFonts w:asciiTheme="minorHAnsi" w:hAnsiTheme="minorHAnsi" w:cstheme="minorHAnsi"/>
        </w:rPr>
      </w:pPr>
      <w:r>
        <w:rPr>
          <w:rFonts w:asciiTheme="minorHAnsi" w:hAnsiTheme="minorHAnsi" w:cstheme="minorHAnsi"/>
          <w:szCs w:val="24"/>
        </w:rPr>
        <w:t xml:space="preserve">Općina </w:t>
      </w:r>
      <w:r w:rsidR="00E36531">
        <w:rPr>
          <w:rFonts w:asciiTheme="minorHAnsi" w:hAnsiTheme="minorHAnsi" w:cstheme="minorHAnsi"/>
          <w:szCs w:val="24"/>
        </w:rPr>
        <w:t xml:space="preserve">Petrovsko </w:t>
      </w:r>
      <w:r w:rsidR="00E4134A" w:rsidRPr="005236DF">
        <w:rPr>
          <w:rFonts w:asciiTheme="minorHAnsi" w:hAnsiTheme="minorHAnsi" w:cstheme="minorHAnsi"/>
          <w:szCs w:val="24"/>
        </w:rPr>
        <w:t>sudjelovat će u izgradnji zajedničkog reciklažnog dvorišta za građevni otpad</w:t>
      </w:r>
      <w:r w:rsidR="00E4134A">
        <w:rPr>
          <w:rFonts w:asciiTheme="minorHAnsi" w:hAnsiTheme="minorHAnsi" w:cstheme="minorHAnsi"/>
          <w:szCs w:val="24"/>
        </w:rPr>
        <w:t xml:space="preserve"> i kazete za otpad koji sadrži azbest,</w:t>
      </w:r>
      <w:r w:rsidR="00E4134A" w:rsidRPr="00A337CC">
        <w:rPr>
          <w:rFonts w:asciiTheme="minorHAnsi" w:hAnsiTheme="minorHAnsi" w:cstheme="minorHAnsi"/>
          <w:b/>
          <w:szCs w:val="24"/>
        </w:rPr>
        <w:t xml:space="preserve"> </w:t>
      </w:r>
      <w:r w:rsidR="00E4134A">
        <w:rPr>
          <w:rFonts w:asciiTheme="minorHAnsi" w:hAnsiTheme="minorHAnsi" w:cstheme="minorHAnsi"/>
          <w:szCs w:val="24"/>
        </w:rPr>
        <w:t>na lokaciji određenoj od strane JLS gravitirajućeg područja, u skladu s prostorno-planskom dokumentacijom.</w:t>
      </w:r>
    </w:p>
    <w:p w14:paraId="467690FE" w14:textId="77777777" w:rsidR="00AF1D6C" w:rsidRPr="00A337CC" w:rsidRDefault="00AF1D6C" w:rsidP="00BD1C8B">
      <w:pPr>
        <w:autoSpaceDE w:val="0"/>
        <w:autoSpaceDN w:val="0"/>
        <w:adjustRightInd w:val="0"/>
        <w:ind w:firstLine="576"/>
        <w:rPr>
          <w:rFonts w:asciiTheme="minorHAnsi" w:hAnsiTheme="minorHAnsi" w:cstheme="minorHAnsi"/>
        </w:rPr>
      </w:pPr>
    </w:p>
    <w:p w14:paraId="4DA533D1" w14:textId="293247B5" w:rsidR="00AF1D6C" w:rsidRPr="00A337CC" w:rsidRDefault="00FF6C85" w:rsidP="00AF1D6C">
      <w:pPr>
        <w:autoSpaceDE w:val="0"/>
        <w:autoSpaceDN w:val="0"/>
        <w:adjustRightInd w:val="0"/>
        <w:rPr>
          <w:rFonts w:asciiTheme="minorHAnsi" w:hAnsiTheme="minorHAnsi" w:cstheme="minorHAnsi"/>
        </w:rPr>
      </w:pPr>
      <w:r w:rsidRPr="00A337CC">
        <w:rPr>
          <w:rFonts w:asciiTheme="minorHAnsi" w:hAnsiTheme="minorHAnsi" w:cstheme="minorHAnsi"/>
        </w:rPr>
        <w:t xml:space="preserve">Tablica 4.1/1 – </w:t>
      </w:r>
      <w:r w:rsidR="00256682" w:rsidRPr="00A337CC">
        <w:rPr>
          <w:rFonts w:asciiTheme="minorHAnsi" w:hAnsiTheme="minorHAnsi" w:cstheme="minorHAnsi"/>
        </w:rPr>
        <w:t xml:space="preserve">Gravitirajuće područje za izgradnju objekata sortirnice i kompostane </w:t>
      </w:r>
      <w:r w:rsidR="00256682">
        <w:rPr>
          <w:rFonts w:asciiTheme="minorHAnsi" w:hAnsiTheme="minorHAnsi" w:cstheme="minorHAnsi"/>
        </w:rPr>
        <w:t xml:space="preserve">te drugih zajedničkih objekata za gospodarenje otpadom </w:t>
      </w:r>
      <w:r w:rsidR="00256682" w:rsidRPr="00A337CC">
        <w:rPr>
          <w:rFonts w:asciiTheme="minorHAnsi" w:hAnsiTheme="minorHAnsi" w:cstheme="minorHAnsi"/>
        </w:rPr>
        <w:t>(pretpostavljeno gravitirajuće područje Grada Krapine)</w:t>
      </w:r>
    </w:p>
    <w:p w14:paraId="265C6304" w14:textId="77777777" w:rsidR="00FF04C0" w:rsidRPr="00A337CC" w:rsidRDefault="00FF04C0" w:rsidP="00792E1B">
      <w:pPr>
        <w:autoSpaceDE w:val="0"/>
        <w:autoSpaceDN w:val="0"/>
        <w:adjustRightInd w:val="0"/>
        <w:rPr>
          <w:rFonts w:asciiTheme="minorHAnsi" w:hAnsiTheme="minorHAnsi" w:cstheme="minorHAnsi"/>
          <w:sz w:val="20"/>
        </w:rPr>
      </w:pPr>
    </w:p>
    <w:tbl>
      <w:tblPr>
        <w:tblW w:w="6941" w:type="dxa"/>
        <w:jc w:val="center"/>
        <w:tblLook w:val="04A0" w:firstRow="1" w:lastRow="0" w:firstColumn="1" w:lastColumn="0" w:noHBand="0" w:noVBand="1"/>
      </w:tblPr>
      <w:tblGrid>
        <w:gridCol w:w="2263"/>
        <w:gridCol w:w="2694"/>
        <w:gridCol w:w="1984"/>
      </w:tblGrid>
      <w:tr w:rsidR="00FF04C0" w:rsidRPr="00A337CC" w14:paraId="70964185" w14:textId="77777777" w:rsidTr="005236DF">
        <w:trPr>
          <w:trHeight w:val="300"/>
          <w:tblHeader/>
          <w:jc w:val="center"/>
        </w:trPr>
        <w:tc>
          <w:tcPr>
            <w:tcW w:w="2263"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0E60B26" w14:textId="77777777" w:rsidR="00FF04C0" w:rsidRPr="00A337CC" w:rsidRDefault="00FF04C0" w:rsidP="00FF04C0">
            <w:pPr>
              <w:jc w:val="center"/>
              <w:rPr>
                <w:rFonts w:cs="Calibri"/>
                <w:b/>
                <w:bCs/>
                <w:color w:val="000000"/>
                <w:sz w:val="22"/>
                <w:szCs w:val="22"/>
              </w:rPr>
            </w:pPr>
            <w:r w:rsidRPr="00A337CC">
              <w:rPr>
                <w:rFonts w:cs="Calibri"/>
                <w:b/>
                <w:bCs/>
                <w:color w:val="000000"/>
                <w:sz w:val="22"/>
                <w:szCs w:val="22"/>
              </w:rPr>
              <w:t>Grad ili općina</w:t>
            </w:r>
          </w:p>
        </w:tc>
        <w:tc>
          <w:tcPr>
            <w:tcW w:w="2694" w:type="dxa"/>
            <w:tcBorders>
              <w:top w:val="single" w:sz="4" w:space="0" w:color="auto"/>
              <w:left w:val="nil"/>
              <w:bottom w:val="single" w:sz="4" w:space="0" w:color="auto"/>
              <w:right w:val="single" w:sz="4" w:space="0" w:color="auto"/>
            </w:tcBorders>
            <w:shd w:val="clear" w:color="000000" w:fill="D9D9D9"/>
            <w:vAlign w:val="center"/>
            <w:hideMark/>
          </w:tcPr>
          <w:p w14:paraId="14467032" w14:textId="77777777" w:rsidR="00FF04C0" w:rsidRPr="00A337CC" w:rsidRDefault="00FF04C0" w:rsidP="00FF04C0">
            <w:pPr>
              <w:jc w:val="center"/>
              <w:rPr>
                <w:rFonts w:cs="Calibri"/>
                <w:b/>
                <w:bCs/>
                <w:color w:val="000000"/>
                <w:sz w:val="22"/>
                <w:szCs w:val="22"/>
              </w:rPr>
            </w:pPr>
            <w:r w:rsidRPr="00A337CC">
              <w:rPr>
                <w:rFonts w:cs="Calibri"/>
                <w:b/>
                <w:bCs/>
                <w:color w:val="000000"/>
                <w:sz w:val="22"/>
                <w:szCs w:val="22"/>
              </w:rPr>
              <w:t>Ime grada/općine</w:t>
            </w:r>
          </w:p>
        </w:tc>
        <w:tc>
          <w:tcPr>
            <w:tcW w:w="1984" w:type="dxa"/>
            <w:tcBorders>
              <w:top w:val="single" w:sz="4" w:space="0" w:color="auto"/>
              <w:left w:val="nil"/>
              <w:bottom w:val="single" w:sz="4" w:space="0" w:color="auto"/>
              <w:right w:val="single" w:sz="4" w:space="0" w:color="auto"/>
            </w:tcBorders>
            <w:shd w:val="clear" w:color="000000" w:fill="D9D9D9"/>
            <w:vAlign w:val="center"/>
            <w:hideMark/>
          </w:tcPr>
          <w:p w14:paraId="6D4AFB44" w14:textId="77777777" w:rsidR="00FF04C0" w:rsidRPr="00A337CC" w:rsidRDefault="00FF04C0" w:rsidP="00FF04C0">
            <w:pPr>
              <w:jc w:val="center"/>
              <w:rPr>
                <w:rFonts w:cs="Calibri"/>
                <w:b/>
                <w:bCs/>
                <w:color w:val="000000"/>
                <w:sz w:val="22"/>
                <w:szCs w:val="22"/>
              </w:rPr>
            </w:pPr>
            <w:r w:rsidRPr="00A337CC">
              <w:rPr>
                <w:rFonts w:cs="Calibri"/>
                <w:b/>
                <w:bCs/>
                <w:color w:val="000000"/>
                <w:sz w:val="22"/>
                <w:szCs w:val="22"/>
              </w:rPr>
              <w:t>Broj stanovnika</w:t>
            </w:r>
          </w:p>
        </w:tc>
      </w:tr>
      <w:tr w:rsidR="00FF04C0" w:rsidRPr="00A337CC" w14:paraId="6CD660F7" w14:textId="77777777" w:rsidTr="003B38F0">
        <w:trPr>
          <w:trHeight w:val="30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4F5C7D6E" w14:textId="77777777" w:rsidR="00FF04C0" w:rsidRPr="00A337CC" w:rsidRDefault="00FF04C0" w:rsidP="00FF04C0">
            <w:pPr>
              <w:jc w:val="left"/>
              <w:rPr>
                <w:rFonts w:cs="Calibri"/>
                <w:color w:val="000000"/>
                <w:sz w:val="22"/>
                <w:szCs w:val="22"/>
              </w:rPr>
            </w:pPr>
            <w:r w:rsidRPr="00A337CC">
              <w:rPr>
                <w:rFonts w:cs="Calibri"/>
                <w:color w:val="000000"/>
                <w:sz w:val="22"/>
                <w:szCs w:val="22"/>
              </w:rPr>
              <w:t>Grad</w:t>
            </w:r>
          </w:p>
        </w:tc>
        <w:tc>
          <w:tcPr>
            <w:tcW w:w="2694" w:type="dxa"/>
            <w:tcBorders>
              <w:top w:val="nil"/>
              <w:left w:val="nil"/>
              <w:bottom w:val="single" w:sz="4" w:space="0" w:color="auto"/>
              <w:right w:val="single" w:sz="4" w:space="0" w:color="auto"/>
            </w:tcBorders>
            <w:shd w:val="clear" w:color="000000" w:fill="F2DCDB"/>
            <w:vAlign w:val="center"/>
            <w:hideMark/>
          </w:tcPr>
          <w:p w14:paraId="2A44D761" w14:textId="77777777" w:rsidR="00FF04C0" w:rsidRPr="00A337CC" w:rsidRDefault="00FF04C0" w:rsidP="00FF04C0">
            <w:pPr>
              <w:jc w:val="left"/>
              <w:rPr>
                <w:rFonts w:cs="Calibri"/>
                <w:color w:val="000000"/>
                <w:sz w:val="22"/>
                <w:szCs w:val="22"/>
              </w:rPr>
            </w:pPr>
            <w:r w:rsidRPr="00A337CC">
              <w:rPr>
                <w:rFonts w:cs="Calibri"/>
                <w:color w:val="000000"/>
                <w:sz w:val="22"/>
                <w:szCs w:val="22"/>
              </w:rPr>
              <w:t>Krapina</w:t>
            </w:r>
          </w:p>
        </w:tc>
        <w:tc>
          <w:tcPr>
            <w:tcW w:w="1984" w:type="dxa"/>
            <w:tcBorders>
              <w:top w:val="nil"/>
              <w:left w:val="nil"/>
              <w:bottom w:val="single" w:sz="4" w:space="0" w:color="auto"/>
              <w:right w:val="single" w:sz="4" w:space="0" w:color="auto"/>
            </w:tcBorders>
            <w:shd w:val="clear" w:color="000000" w:fill="F2DCDB"/>
            <w:vAlign w:val="center"/>
            <w:hideMark/>
          </w:tcPr>
          <w:p w14:paraId="2E0765BA" w14:textId="77777777" w:rsidR="00FF04C0" w:rsidRPr="00A337CC" w:rsidRDefault="00FF04C0" w:rsidP="00FF04C0">
            <w:pPr>
              <w:jc w:val="right"/>
              <w:rPr>
                <w:rFonts w:cs="Calibri"/>
                <w:color w:val="000000"/>
                <w:sz w:val="22"/>
                <w:szCs w:val="22"/>
              </w:rPr>
            </w:pPr>
            <w:r w:rsidRPr="00A337CC">
              <w:rPr>
                <w:rFonts w:cs="Calibri"/>
                <w:color w:val="000000"/>
                <w:sz w:val="22"/>
                <w:szCs w:val="22"/>
              </w:rPr>
              <w:t>12.480</w:t>
            </w:r>
          </w:p>
        </w:tc>
      </w:tr>
      <w:tr w:rsidR="00FF04C0" w:rsidRPr="00A337CC" w14:paraId="56AA4CCC" w14:textId="77777777" w:rsidTr="003B38F0">
        <w:trPr>
          <w:trHeight w:val="30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752E01C" w14:textId="77777777" w:rsidR="00FF04C0" w:rsidRPr="00A337CC" w:rsidRDefault="00FF04C0" w:rsidP="00FF04C0">
            <w:pPr>
              <w:jc w:val="left"/>
              <w:rPr>
                <w:rFonts w:cs="Calibri"/>
                <w:color w:val="000000"/>
                <w:sz w:val="22"/>
                <w:szCs w:val="22"/>
              </w:rPr>
            </w:pPr>
            <w:r w:rsidRPr="00A337CC">
              <w:rPr>
                <w:rFonts w:cs="Calibri"/>
                <w:color w:val="000000"/>
                <w:sz w:val="22"/>
                <w:szCs w:val="22"/>
              </w:rPr>
              <w:t>Općina</w:t>
            </w:r>
          </w:p>
        </w:tc>
        <w:tc>
          <w:tcPr>
            <w:tcW w:w="2694" w:type="dxa"/>
            <w:tcBorders>
              <w:top w:val="nil"/>
              <w:left w:val="nil"/>
              <w:bottom w:val="single" w:sz="4" w:space="0" w:color="auto"/>
              <w:right w:val="single" w:sz="4" w:space="0" w:color="auto"/>
            </w:tcBorders>
            <w:shd w:val="clear" w:color="auto" w:fill="auto"/>
            <w:vAlign w:val="center"/>
            <w:hideMark/>
          </w:tcPr>
          <w:p w14:paraId="416C8018" w14:textId="77777777" w:rsidR="00FF04C0" w:rsidRPr="00A337CC" w:rsidRDefault="00FF04C0" w:rsidP="00FF04C0">
            <w:pPr>
              <w:jc w:val="left"/>
              <w:rPr>
                <w:rFonts w:cs="Calibri"/>
                <w:color w:val="000000"/>
                <w:sz w:val="22"/>
                <w:szCs w:val="22"/>
              </w:rPr>
            </w:pPr>
            <w:r w:rsidRPr="00A337CC">
              <w:rPr>
                <w:rFonts w:cs="Calibri"/>
                <w:color w:val="000000"/>
                <w:sz w:val="22"/>
                <w:szCs w:val="22"/>
              </w:rPr>
              <w:t>Đurmanec</w:t>
            </w:r>
          </w:p>
        </w:tc>
        <w:tc>
          <w:tcPr>
            <w:tcW w:w="1984" w:type="dxa"/>
            <w:tcBorders>
              <w:top w:val="nil"/>
              <w:left w:val="nil"/>
              <w:bottom w:val="single" w:sz="4" w:space="0" w:color="auto"/>
              <w:right w:val="single" w:sz="4" w:space="0" w:color="auto"/>
            </w:tcBorders>
            <w:shd w:val="clear" w:color="auto" w:fill="auto"/>
            <w:vAlign w:val="center"/>
            <w:hideMark/>
          </w:tcPr>
          <w:p w14:paraId="7A7ADE2D" w14:textId="77777777" w:rsidR="00FF04C0" w:rsidRPr="00A337CC" w:rsidRDefault="00FF04C0" w:rsidP="00FF04C0">
            <w:pPr>
              <w:jc w:val="right"/>
              <w:rPr>
                <w:rFonts w:cs="Calibri"/>
                <w:color w:val="000000"/>
                <w:sz w:val="22"/>
                <w:szCs w:val="22"/>
              </w:rPr>
            </w:pPr>
            <w:r w:rsidRPr="00A337CC">
              <w:rPr>
                <w:rFonts w:cs="Calibri"/>
                <w:color w:val="000000"/>
                <w:sz w:val="22"/>
                <w:szCs w:val="22"/>
              </w:rPr>
              <w:t>4.235</w:t>
            </w:r>
          </w:p>
        </w:tc>
      </w:tr>
      <w:tr w:rsidR="00FF04C0" w:rsidRPr="00A337CC" w14:paraId="5173113F" w14:textId="77777777" w:rsidTr="003B38F0">
        <w:trPr>
          <w:trHeight w:val="30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5E51100A" w14:textId="77777777" w:rsidR="00FF04C0" w:rsidRPr="00A337CC" w:rsidRDefault="00FF04C0" w:rsidP="00FF04C0">
            <w:pPr>
              <w:jc w:val="left"/>
              <w:rPr>
                <w:rFonts w:cs="Calibri"/>
                <w:color w:val="000000"/>
                <w:sz w:val="22"/>
                <w:szCs w:val="22"/>
              </w:rPr>
            </w:pPr>
            <w:r w:rsidRPr="00A337CC">
              <w:rPr>
                <w:rFonts w:cs="Calibri"/>
                <w:color w:val="000000"/>
                <w:sz w:val="22"/>
                <w:szCs w:val="22"/>
              </w:rPr>
              <w:t>Općina</w:t>
            </w:r>
          </w:p>
        </w:tc>
        <w:tc>
          <w:tcPr>
            <w:tcW w:w="2694" w:type="dxa"/>
            <w:tcBorders>
              <w:top w:val="nil"/>
              <w:left w:val="nil"/>
              <w:bottom w:val="single" w:sz="4" w:space="0" w:color="auto"/>
              <w:right w:val="single" w:sz="4" w:space="0" w:color="auto"/>
            </w:tcBorders>
            <w:shd w:val="clear" w:color="auto" w:fill="auto"/>
            <w:vAlign w:val="center"/>
            <w:hideMark/>
          </w:tcPr>
          <w:p w14:paraId="66E138FB" w14:textId="77777777" w:rsidR="00FF04C0" w:rsidRPr="00A337CC" w:rsidRDefault="00FF04C0" w:rsidP="00FF04C0">
            <w:pPr>
              <w:jc w:val="left"/>
              <w:rPr>
                <w:rFonts w:cs="Calibri"/>
                <w:color w:val="000000"/>
                <w:sz w:val="22"/>
                <w:szCs w:val="22"/>
              </w:rPr>
            </w:pPr>
            <w:r w:rsidRPr="00A337CC">
              <w:rPr>
                <w:rFonts w:cs="Calibri"/>
                <w:color w:val="000000"/>
                <w:sz w:val="22"/>
                <w:szCs w:val="22"/>
              </w:rPr>
              <w:t>Jesenje</w:t>
            </w:r>
          </w:p>
        </w:tc>
        <w:tc>
          <w:tcPr>
            <w:tcW w:w="1984" w:type="dxa"/>
            <w:tcBorders>
              <w:top w:val="nil"/>
              <w:left w:val="nil"/>
              <w:bottom w:val="single" w:sz="4" w:space="0" w:color="auto"/>
              <w:right w:val="single" w:sz="4" w:space="0" w:color="auto"/>
            </w:tcBorders>
            <w:shd w:val="clear" w:color="auto" w:fill="auto"/>
            <w:vAlign w:val="center"/>
            <w:hideMark/>
          </w:tcPr>
          <w:p w14:paraId="6953DDDB" w14:textId="77777777" w:rsidR="00FF04C0" w:rsidRPr="00A337CC" w:rsidRDefault="00FF04C0" w:rsidP="00FF04C0">
            <w:pPr>
              <w:jc w:val="right"/>
              <w:rPr>
                <w:rFonts w:cs="Calibri"/>
                <w:color w:val="000000"/>
                <w:sz w:val="22"/>
                <w:szCs w:val="22"/>
              </w:rPr>
            </w:pPr>
            <w:r w:rsidRPr="00A337CC">
              <w:rPr>
                <w:rFonts w:cs="Calibri"/>
                <w:color w:val="000000"/>
                <w:sz w:val="22"/>
                <w:szCs w:val="22"/>
              </w:rPr>
              <w:t>1.560</w:t>
            </w:r>
          </w:p>
        </w:tc>
      </w:tr>
      <w:tr w:rsidR="00FF04C0" w:rsidRPr="00A337CC" w14:paraId="2726C509" w14:textId="77777777" w:rsidTr="003B38F0">
        <w:trPr>
          <w:trHeight w:val="30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46696CF0" w14:textId="77777777" w:rsidR="00FF04C0" w:rsidRPr="00A337CC" w:rsidRDefault="00FF04C0" w:rsidP="00FF04C0">
            <w:pPr>
              <w:jc w:val="left"/>
              <w:rPr>
                <w:rFonts w:cs="Calibri"/>
                <w:color w:val="000000"/>
                <w:sz w:val="22"/>
                <w:szCs w:val="22"/>
              </w:rPr>
            </w:pPr>
            <w:r w:rsidRPr="00A337CC">
              <w:rPr>
                <w:rFonts w:cs="Calibri"/>
                <w:color w:val="000000"/>
                <w:sz w:val="22"/>
                <w:szCs w:val="22"/>
              </w:rPr>
              <w:t>Općina</w:t>
            </w:r>
          </w:p>
        </w:tc>
        <w:tc>
          <w:tcPr>
            <w:tcW w:w="2694" w:type="dxa"/>
            <w:tcBorders>
              <w:top w:val="nil"/>
              <w:left w:val="nil"/>
              <w:bottom w:val="single" w:sz="4" w:space="0" w:color="auto"/>
              <w:right w:val="single" w:sz="4" w:space="0" w:color="auto"/>
            </w:tcBorders>
            <w:shd w:val="clear" w:color="auto" w:fill="auto"/>
            <w:vAlign w:val="center"/>
            <w:hideMark/>
          </w:tcPr>
          <w:p w14:paraId="5584FEDD" w14:textId="77777777" w:rsidR="00FF04C0" w:rsidRPr="00A337CC" w:rsidRDefault="00FF04C0" w:rsidP="00FF04C0">
            <w:pPr>
              <w:jc w:val="left"/>
              <w:rPr>
                <w:rFonts w:cs="Calibri"/>
                <w:color w:val="000000"/>
                <w:sz w:val="22"/>
                <w:szCs w:val="22"/>
              </w:rPr>
            </w:pPr>
            <w:r w:rsidRPr="00A337CC">
              <w:rPr>
                <w:rFonts w:cs="Calibri"/>
                <w:color w:val="000000"/>
                <w:sz w:val="22"/>
                <w:szCs w:val="22"/>
              </w:rPr>
              <w:t>Petrovsko</w:t>
            </w:r>
          </w:p>
        </w:tc>
        <w:tc>
          <w:tcPr>
            <w:tcW w:w="1984" w:type="dxa"/>
            <w:tcBorders>
              <w:top w:val="nil"/>
              <w:left w:val="nil"/>
              <w:bottom w:val="single" w:sz="4" w:space="0" w:color="auto"/>
              <w:right w:val="single" w:sz="4" w:space="0" w:color="auto"/>
            </w:tcBorders>
            <w:shd w:val="clear" w:color="auto" w:fill="auto"/>
            <w:vAlign w:val="center"/>
            <w:hideMark/>
          </w:tcPr>
          <w:p w14:paraId="6A324FA8" w14:textId="77777777" w:rsidR="00FF04C0" w:rsidRPr="00A337CC" w:rsidRDefault="00FF04C0" w:rsidP="00FF04C0">
            <w:pPr>
              <w:jc w:val="right"/>
              <w:rPr>
                <w:rFonts w:cs="Calibri"/>
                <w:color w:val="000000"/>
                <w:sz w:val="22"/>
                <w:szCs w:val="22"/>
              </w:rPr>
            </w:pPr>
            <w:r w:rsidRPr="00A337CC">
              <w:rPr>
                <w:rFonts w:cs="Calibri"/>
                <w:color w:val="000000"/>
                <w:sz w:val="22"/>
                <w:szCs w:val="22"/>
              </w:rPr>
              <w:t>2.656</w:t>
            </w:r>
          </w:p>
        </w:tc>
      </w:tr>
      <w:tr w:rsidR="00FF04C0" w:rsidRPr="00A337CC" w14:paraId="1AB820BD" w14:textId="77777777" w:rsidTr="003B38F0">
        <w:trPr>
          <w:trHeight w:val="30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561BE6B" w14:textId="77777777" w:rsidR="00FF04C0" w:rsidRPr="00A337CC" w:rsidRDefault="00FF04C0" w:rsidP="00FF04C0">
            <w:pPr>
              <w:jc w:val="left"/>
              <w:rPr>
                <w:rFonts w:cs="Calibri"/>
                <w:color w:val="000000"/>
                <w:sz w:val="22"/>
                <w:szCs w:val="22"/>
              </w:rPr>
            </w:pPr>
            <w:r w:rsidRPr="00A337CC">
              <w:rPr>
                <w:rFonts w:cs="Calibri"/>
                <w:color w:val="000000"/>
                <w:sz w:val="22"/>
                <w:szCs w:val="22"/>
              </w:rPr>
              <w:t>Općina</w:t>
            </w:r>
          </w:p>
        </w:tc>
        <w:tc>
          <w:tcPr>
            <w:tcW w:w="2694" w:type="dxa"/>
            <w:tcBorders>
              <w:top w:val="nil"/>
              <w:left w:val="nil"/>
              <w:bottom w:val="single" w:sz="4" w:space="0" w:color="auto"/>
              <w:right w:val="single" w:sz="4" w:space="0" w:color="auto"/>
            </w:tcBorders>
            <w:shd w:val="clear" w:color="auto" w:fill="auto"/>
            <w:vAlign w:val="center"/>
            <w:hideMark/>
          </w:tcPr>
          <w:p w14:paraId="61D2C1AC" w14:textId="77777777" w:rsidR="00FF04C0" w:rsidRPr="00A337CC" w:rsidRDefault="00FF04C0" w:rsidP="00FF04C0">
            <w:pPr>
              <w:jc w:val="left"/>
              <w:rPr>
                <w:rFonts w:cs="Calibri"/>
                <w:color w:val="000000"/>
                <w:sz w:val="22"/>
                <w:szCs w:val="22"/>
              </w:rPr>
            </w:pPr>
            <w:r w:rsidRPr="00A337CC">
              <w:rPr>
                <w:rFonts w:cs="Calibri"/>
                <w:color w:val="000000"/>
                <w:sz w:val="22"/>
                <w:szCs w:val="22"/>
              </w:rPr>
              <w:t>Radoboj</w:t>
            </w:r>
          </w:p>
        </w:tc>
        <w:tc>
          <w:tcPr>
            <w:tcW w:w="1984" w:type="dxa"/>
            <w:tcBorders>
              <w:top w:val="nil"/>
              <w:left w:val="nil"/>
              <w:bottom w:val="single" w:sz="4" w:space="0" w:color="auto"/>
              <w:right w:val="single" w:sz="4" w:space="0" w:color="auto"/>
            </w:tcBorders>
            <w:shd w:val="clear" w:color="auto" w:fill="auto"/>
            <w:vAlign w:val="center"/>
            <w:hideMark/>
          </w:tcPr>
          <w:p w14:paraId="6D5CC32A" w14:textId="77777777" w:rsidR="00FF04C0" w:rsidRPr="00A337CC" w:rsidRDefault="00FF04C0" w:rsidP="00FF04C0">
            <w:pPr>
              <w:jc w:val="right"/>
              <w:rPr>
                <w:rFonts w:cs="Calibri"/>
                <w:color w:val="000000"/>
                <w:sz w:val="22"/>
                <w:szCs w:val="22"/>
              </w:rPr>
            </w:pPr>
            <w:r w:rsidRPr="00A337CC">
              <w:rPr>
                <w:rFonts w:cs="Calibri"/>
                <w:color w:val="000000"/>
                <w:sz w:val="22"/>
                <w:szCs w:val="22"/>
              </w:rPr>
              <w:t>3.387</w:t>
            </w:r>
          </w:p>
        </w:tc>
      </w:tr>
      <w:tr w:rsidR="00FF04C0" w:rsidRPr="00A337CC" w14:paraId="5A18E33D" w14:textId="77777777" w:rsidTr="003B38F0">
        <w:trPr>
          <w:trHeight w:val="300"/>
          <w:jc w:val="center"/>
        </w:trPr>
        <w:tc>
          <w:tcPr>
            <w:tcW w:w="495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4CCBD84" w14:textId="77777777" w:rsidR="00FF04C0" w:rsidRPr="00A337CC" w:rsidRDefault="00FF04C0" w:rsidP="00FF04C0">
            <w:pPr>
              <w:rPr>
                <w:rFonts w:cs="Calibri"/>
                <w:b/>
                <w:bCs/>
                <w:color w:val="000000"/>
                <w:sz w:val="22"/>
                <w:szCs w:val="22"/>
              </w:rPr>
            </w:pPr>
            <w:r w:rsidRPr="00A337CC">
              <w:rPr>
                <w:rFonts w:cs="Calibri"/>
                <w:b/>
                <w:bCs/>
                <w:color w:val="000000"/>
                <w:sz w:val="22"/>
                <w:szCs w:val="22"/>
              </w:rPr>
              <w:t>UKUPNO:</w:t>
            </w:r>
          </w:p>
        </w:tc>
        <w:tc>
          <w:tcPr>
            <w:tcW w:w="1984" w:type="dxa"/>
            <w:tcBorders>
              <w:top w:val="nil"/>
              <w:left w:val="nil"/>
              <w:bottom w:val="single" w:sz="4" w:space="0" w:color="auto"/>
              <w:right w:val="single" w:sz="4" w:space="0" w:color="auto"/>
            </w:tcBorders>
            <w:shd w:val="clear" w:color="auto" w:fill="auto"/>
            <w:vAlign w:val="center"/>
            <w:hideMark/>
          </w:tcPr>
          <w:p w14:paraId="5D8F3609" w14:textId="77777777" w:rsidR="00FF04C0" w:rsidRPr="00A337CC" w:rsidRDefault="00FF04C0" w:rsidP="00FF04C0">
            <w:pPr>
              <w:jc w:val="right"/>
              <w:rPr>
                <w:rFonts w:cs="Calibri"/>
                <w:b/>
                <w:bCs/>
                <w:color w:val="000000"/>
                <w:sz w:val="22"/>
                <w:szCs w:val="22"/>
              </w:rPr>
            </w:pPr>
            <w:r w:rsidRPr="00A337CC">
              <w:rPr>
                <w:rFonts w:cs="Calibri"/>
                <w:b/>
                <w:bCs/>
                <w:color w:val="000000"/>
                <w:sz w:val="22"/>
                <w:szCs w:val="22"/>
              </w:rPr>
              <w:t>24.318</w:t>
            </w:r>
          </w:p>
        </w:tc>
      </w:tr>
    </w:tbl>
    <w:p w14:paraId="4BB6FD04" w14:textId="644D0B0D" w:rsidR="00AF1D6C" w:rsidRPr="00A337CC" w:rsidRDefault="00BA012F" w:rsidP="00792E1B">
      <w:pPr>
        <w:autoSpaceDE w:val="0"/>
        <w:autoSpaceDN w:val="0"/>
        <w:adjustRightInd w:val="0"/>
        <w:rPr>
          <w:rFonts w:asciiTheme="minorHAnsi" w:hAnsiTheme="minorHAnsi" w:cstheme="minorHAnsi"/>
          <w:sz w:val="20"/>
        </w:rPr>
      </w:pPr>
      <w:r w:rsidRPr="00A337CC">
        <w:rPr>
          <w:rFonts w:asciiTheme="minorHAnsi" w:hAnsiTheme="minorHAnsi" w:cstheme="minorHAnsi"/>
          <w:sz w:val="20"/>
        </w:rPr>
        <w:tab/>
        <w:t xml:space="preserve">     Izvor: IPZ Uniprojekt TERRA (izvedeno prema MZOE</w:t>
      </w:r>
      <w:r w:rsidR="00FF04C0" w:rsidRPr="00A337CC">
        <w:rPr>
          <w:rFonts w:asciiTheme="minorHAnsi" w:hAnsiTheme="minorHAnsi" w:cstheme="minorHAnsi"/>
          <w:sz w:val="20"/>
        </w:rPr>
        <w:t xml:space="preserve"> i Krakom d.o.o.</w:t>
      </w:r>
      <w:r w:rsidRPr="00A337CC">
        <w:rPr>
          <w:rFonts w:asciiTheme="minorHAnsi" w:hAnsiTheme="minorHAnsi" w:cstheme="minorHAnsi"/>
          <w:sz w:val="20"/>
        </w:rPr>
        <w:t>)</w:t>
      </w:r>
    </w:p>
    <w:p w14:paraId="461572C5" w14:textId="77777777" w:rsidR="0054686E" w:rsidRPr="00A337CC" w:rsidRDefault="0054686E" w:rsidP="0054686E">
      <w:pPr>
        <w:pStyle w:val="Naslov2"/>
      </w:pPr>
      <w:bookmarkStart w:id="67" w:name="_Toc504556100"/>
      <w:r w:rsidRPr="00A337CC">
        <w:t>Kriteriji za određivanje potrebnih kapaciteta novih građevina i postrojenja</w:t>
      </w:r>
      <w:bookmarkEnd w:id="67"/>
    </w:p>
    <w:p w14:paraId="3FE0D41F" w14:textId="77777777" w:rsidR="00DF3A7A" w:rsidRPr="00A337CC" w:rsidRDefault="00DF3A7A" w:rsidP="00B84826">
      <w:pPr>
        <w:autoSpaceDE w:val="0"/>
        <w:autoSpaceDN w:val="0"/>
        <w:adjustRightInd w:val="0"/>
        <w:ind w:firstLine="709"/>
        <w:rPr>
          <w:rFonts w:asciiTheme="minorHAnsi" w:hAnsiTheme="minorHAnsi" w:cstheme="minorHAnsi"/>
          <w:szCs w:val="24"/>
        </w:rPr>
      </w:pPr>
      <w:r w:rsidRPr="00A337CC">
        <w:rPr>
          <w:rFonts w:asciiTheme="minorHAnsi" w:hAnsiTheme="minorHAnsi" w:cstheme="minorHAnsi"/>
          <w:szCs w:val="24"/>
        </w:rPr>
        <w:t>Projekti u gospodarenju otpadom (građevine, postrojenja i sl.) koji se planiraju financirati iz Operativnog programa konkurentnost i kohezija (OPKK) 2014.-2020., kao i ostali projekti koji nisu planirani biti financirani sredstvima OPKK, moraju imati izrađenu Studiju izvedivosti.</w:t>
      </w:r>
    </w:p>
    <w:p w14:paraId="2F3679F6" w14:textId="77777777" w:rsidR="00DF3A7A" w:rsidRPr="00A337CC" w:rsidRDefault="00DF3A7A" w:rsidP="00DF3A7A">
      <w:pPr>
        <w:autoSpaceDE w:val="0"/>
        <w:autoSpaceDN w:val="0"/>
        <w:adjustRightInd w:val="0"/>
        <w:rPr>
          <w:rFonts w:asciiTheme="minorHAnsi" w:hAnsiTheme="minorHAnsi" w:cstheme="minorHAnsi"/>
          <w:szCs w:val="24"/>
        </w:rPr>
      </w:pPr>
    </w:p>
    <w:p w14:paraId="57F19DE5" w14:textId="77777777" w:rsidR="00DF3A7A" w:rsidRPr="00A337CC" w:rsidRDefault="00DF3A7A" w:rsidP="00B84826">
      <w:pPr>
        <w:autoSpaceDE w:val="0"/>
        <w:autoSpaceDN w:val="0"/>
        <w:adjustRightInd w:val="0"/>
        <w:ind w:firstLine="709"/>
        <w:rPr>
          <w:rFonts w:asciiTheme="minorHAnsi" w:hAnsiTheme="minorHAnsi" w:cstheme="minorHAnsi"/>
          <w:szCs w:val="24"/>
        </w:rPr>
      </w:pPr>
      <w:r w:rsidRPr="00A337CC">
        <w:rPr>
          <w:rFonts w:asciiTheme="minorHAnsi" w:hAnsiTheme="minorHAnsi" w:cstheme="minorHAnsi"/>
          <w:szCs w:val="24"/>
        </w:rPr>
        <w:t>Studija izvedivosti je dokument u kojem se analizira postojeći i određuje  (modelira) budući sustav gospodarenja otpadom na određenom području uzimajući u obzir tehničku izvedivost, te financijsku, ekonomsku i ekološku održivost sustava u cjelini, kao i njegovih pojedinih sastavnica.</w:t>
      </w:r>
    </w:p>
    <w:p w14:paraId="6B4337A0" w14:textId="77777777" w:rsidR="00DF3A7A" w:rsidRPr="00A337CC" w:rsidRDefault="00DF3A7A" w:rsidP="00DF3A7A">
      <w:pPr>
        <w:autoSpaceDE w:val="0"/>
        <w:autoSpaceDN w:val="0"/>
        <w:adjustRightInd w:val="0"/>
        <w:rPr>
          <w:rFonts w:asciiTheme="minorHAnsi" w:hAnsiTheme="minorHAnsi" w:cstheme="minorHAnsi"/>
          <w:szCs w:val="24"/>
        </w:rPr>
      </w:pPr>
    </w:p>
    <w:p w14:paraId="0CB9E260" w14:textId="77777777" w:rsidR="00DF3A7A" w:rsidRPr="00A337CC" w:rsidRDefault="00DF3A7A" w:rsidP="00B84826">
      <w:pPr>
        <w:autoSpaceDE w:val="0"/>
        <w:autoSpaceDN w:val="0"/>
        <w:adjustRightInd w:val="0"/>
        <w:ind w:firstLine="709"/>
        <w:rPr>
          <w:rFonts w:asciiTheme="minorHAnsi" w:hAnsiTheme="minorHAnsi" w:cstheme="minorHAnsi"/>
          <w:szCs w:val="24"/>
        </w:rPr>
      </w:pPr>
      <w:r w:rsidRPr="00A337CC">
        <w:rPr>
          <w:rFonts w:asciiTheme="minorHAnsi" w:hAnsiTheme="minorHAnsi" w:cstheme="minorHAnsi"/>
          <w:szCs w:val="24"/>
        </w:rPr>
        <w:t>Točan broj i lokacija pojedinih građevina, postrojenja kao i odabir kapaciteta, tehničko-tehnoloških rješenja i ostalih parametara koji su važni za pojedini projekt ovise o rezultatima studija, elaborata i drugih odgovarajućih dokumenata koji se izrađuju u sklopu ili za potrebe tih projekata, pri čemu se mora poštivati red prvenstva gospodarenja otpadom, kao i drugi zahtjevi ovisno o uvjetima financiranja.</w:t>
      </w:r>
    </w:p>
    <w:p w14:paraId="522E2A0E" w14:textId="77777777" w:rsidR="0054686E" w:rsidRPr="00A337CC" w:rsidRDefault="0054686E">
      <w:pPr>
        <w:jc w:val="left"/>
        <w:rPr>
          <w:rFonts w:cs="Times New Roman"/>
        </w:rPr>
      </w:pPr>
    </w:p>
    <w:p w14:paraId="5010493B" w14:textId="1AC2D1D5" w:rsidR="00DF3A7A" w:rsidRPr="00A337CC" w:rsidRDefault="00DF3A7A" w:rsidP="00A77CD8">
      <w:pPr>
        <w:ind w:firstLine="709"/>
        <w:rPr>
          <w:rFonts w:asciiTheme="minorHAnsi" w:hAnsiTheme="minorHAnsi" w:cstheme="minorHAnsi"/>
        </w:rPr>
      </w:pPr>
      <w:r w:rsidRPr="00A337CC">
        <w:rPr>
          <w:rFonts w:asciiTheme="minorHAnsi" w:hAnsiTheme="minorHAnsi" w:cstheme="minorHAnsi"/>
        </w:rPr>
        <w:t xml:space="preserve">U </w:t>
      </w:r>
      <w:r w:rsidR="00377FF5">
        <w:rPr>
          <w:rFonts w:asciiTheme="minorHAnsi" w:hAnsiTheme="minorHAnsi" w:cstheme="minorHAnsi"/>
        </w:rPr>
        <w:t xml:space="preserve">Općini </w:t>
      </w:r>
      <w:r w:rsidR="00224A69">
        <w:rPr>
          <w:rFonts w:asciiTheme="minorHAnsi" w:hAnsiTheme="minorHAnsi" w:cstheme="minorHAnsi"/>
        </w:rPr>
        <w:t>Petrovsko</w:t>
      </w:r>
      <w:r w:rsidR="00377FF5">
        <w:rPr>
          <w:rFonts w:asciiTheme="minorHAnsi" w:hAnsiTheme="minorHAnsi" w:cstheme="minorHAnsi"/>
        </w:rPr>
        <w:t xml:space="preserve"> ili za potrebe gospodarenja otpadom Općine </w:t>
      </w:r>
      <w:r w:rsidR="00224A69">
        <w:rPr>
          <w:rFonts w:asciiTheme="minorHAnsi" w:hAnsiTheme="minorHAnsi" w:cstheme="minorHAnsi"/>
        </w:rPr>
        <w:t>Petrovsko</w:t>
      </w:r>
      <w:r w:rsidRPr="00A337CC">
        <w:rPr>
          <w:rFonts w:asciiTheme="minorHAnsi" w:hAnsiTheme="minorHAnsi" w:cstheme="minorHAnsi"/>
        </w:rPr>
        <w:t>, sukladno procjenama razvoja tijeka otpada (poglavlje 3.1), predviđena je izgradnja objekata za gospodarenje otpadom i njihovog procijenjenog broja i procijenjenih kapaciteta kako je to navedeno u tablici 4.2/1.</w:t>
      </w:r>
    </w:p>
    <w:p w14:paraId="1BD636BA" w14:textId="77777777" w:rsidR="00DF3A7A" w:rsidRPr="00A337CC" w:rsidRDefault="00DF3A7A" w:rsidP="00A77CD8">
      <w:pPr>
        <w:rPr>
          <w:rFonts w:asciiTheme="minorHAnsi" w:hAnsiTheme="minorHAnsi" w:cstheme="minorHAnsi"/>
        </w:rPr>
      </w:pPr>
    </w:p>
    <w:p w14:paraId="03FE2C54" w14:textId="77777777" w:rsidR="00DF3A7A" w:rsidRPr="00A337CC" w:rsidRDefault="00DF3A7A">
      <w:pPr>
        <w:jc w:val="left"/>
        <w:rPr>
          <w:rFonts w:asciiTheme="minorHAnsi" w:hAnsiTheme="minorHAnsi" w:cstheme="minorHAnsi"/>
        </w:rPr>
      </w:pPr>
      <w:r w:rsidRPr="00A337CC">
        <w:rPr>
          <w:rFonts w:asciiTheme="minorHAnsi" w:hAnsiTheme="minorHAnsi" w:cstheme="minorHAnsi"/>
        </w:rPr>
        <w:t>Tablica 4.2/1 – Izgradnja objekata za gospodarenje otpadom - njihov broj i kapacitet</w:t>
      </w:r>
    </w:p>
    <w:p w14:paraId="48F7532E" w14:textId="77777777" w:rsidR="00DF3A7A" w:rsidRPr="00A337CC" w:rsidRDefault="00DF3A7A">
      <w:pPr>
        <w:jc w:val="left"/>
        <w:rPr>
          <w:rFonts w:asciiTheme="minorHAnsi" w:hAnsiTheme="minorHAnsi" w:cstheme="minorHAnsi"/>
        </w:rPr>
      </w:pP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2435"/>
        <w:gridCol w:w="2340"/>
        <w:gridCol w:w="1848"/>
      </w:tblGrid>
      <w:tr w:rsidR="002B6575" w:rsidRPr="00A337CC" w14:paraId="58A048AF" w14:textId="77777777" w:rsidTr="00201513">
        <w:trPr>
          <w:trHeight w:val="1205"/>
          <w:jc w:val="center"/>
        </w:trPr>
        <w:tc>
          <w:tcPr>
            <w:tcW w:w="1970" w:type="dxa"/>
            <w:shd w:val="clear" w:color="000000" w:fill="D9D9D9"/>
            <w:vAlign w:val="center"/>
            <w:hideMark/>
          </w:tcPr>
          <w:p w14:paraId="533EDC2F" w14:textId="2EAC6647" w:rsidR="002B6575" w:rsidRPr="00A337CC" w:rsidRDefault="002B6575" w:rsidP="002B6575">
            <w:pPr>
              <w:jc w:val="center"/>
              <w:rPr>
                <w:rFonts w:cs="Calibri"/>
                <w:sz w:val="20"/>
              </w:rPr>
            </w:pPr>
            <w:r>
              <w:rPr>
                <w:rFonts w:cs="Calibri"/>
                <w:sz w:val="20"/>
              </w:rPr>
              <w:t xml:space="preserve">Broj minimalno potrebnih </w:t>
            </w:r>
            <w:r>
              <w:rPr>
                <w:rFonts w:cs="Calibri"/>
                <w:b/>
                <w:bCs/>
                <w:sz w:val="20"/>
              </w:rPr>
              <w:t xml:space="preserve">reciklažnih dvorišta </w:t>
            </w:r>
            <w:r>
              <w:rPr>
                <w:rFonts w:cs="Calibri"/>
                <w:sz w:val="20"/>
              </w:rPr>
              <w:t>(mobilno + stacionarno)</w:t>
            </w:r>
          </w:p>
        </w:tc>
        <w:tc>
          <w:tcPr>
            <w:tcW w:w="2435" w:type="dxa"/>
            <w:shd w:val="clear" w:color="000000" w:fill="D9D9D9"/>
            <w:vAlign w:val="center"/>
            <w:hideMark/>
          </w:tcPr>
          <w:p w14:paraId="2D91D410" w14:textId="7236C1F1" w:rsidR="002B6575" w:rsidRPr="00A337CC" w:rsidRDefault="002B6575" w:rsidP="002B6575">
            <w:pPr>
              <w:jc w:val="center"/>
              <w:rPr>
                <w:rFonts w:cs="Calibri"/>
                <w:sz w:val="20"/>
              </w:rPr>
            </w:pPr>
            <w:r>
              <w:rPr>
                <w:rFonts w:cs="Calibri"/>
                <w:sz w:val="20"/>
              </w:rPr>
              <w:t xml:space="preserve">Doprinos ukupnom kapacitetu </w:t>
            </w:r>
            <w:r>
              <w:rPr>
                <w:rFonts w:cs="Calibri"/>
                <w:b/>
                <w:bCs/>
                <w:sz w:val="20"/>
              </w:rPr>
              <w:t>sortirnice</w:t>
            </w:r>
            <w:r>
              <w:rPr>
                <w:rFonts w:cs="Calibri"/>
                <w:sz w:val="20"/>
              </w:rPr>
              <w:t xml:space="preserve"> (gravitirajuće područje </w:t>
            </w:r>
            <w:r>
              <w:rPr>
                <w:rFonts w:cs="Calibri"/>
                <w:b/>
                <w:bCs/>
                <w:color w:val="FF0000"/>
                <w:sz w:val="20"/>
              </w:rPr>
              <w:t>Grada Krapine</w:t>
            </w:r>
            <w:r>
              <w:rPr>
                <w:rFonts w:cs="Calibri"/>
                <w:sz w:val="20"/>
              </w:rPr>
              <w:t>)</w:t>
            </w:r>
          </w:p>
        </w:tc>
        <w:tc>
          <w:tcPr>
            <w:tcW w:w="2340" w:type="dxa"/>
            <w:shd w:val="clear" w:color="000000" w:fill="D9D9D9"/>
            <w:vAlign w:val="center"/>
            <w:hideMark/>
          </w:tcPr>
          <w:p w14:paraId="4E812D3F" w14:textId="5A51C355" w:rsidR="002B6575" w:rsidRPr="00A337CC" w:rsidRDefault="002B6575" w:rsidP="002B6575">
            <w:pPr>
              <w:jc w:val="center"/>
              <w:rPr>
                <w:rFonts w:cs="Calibri"/>
                <w:sz w:val="20"/>
              </w:rPr>
            </w:pPr>
            <w:r>
              <w:rPr>
                <w:rFonts w:cs="Calibri"/>
                <w:sz w:val="20"/>
              </w:rPr>
              <w:t>Doprinos ukupnom kapacitetu postrojenja za biološku obradu otpada -</w:t>
            </w:r>
            <w:r>
              <w:rPr>
                <w:rFonts w:cs="Calibri"/>
                <w:b/>
                <w:bCs/>
                <w:sz w:val="20"/>
              </w:rPr>
              <w:t>kompostana</w:t>
            </w:r>
            <w:r>
              <w:rPr>
                <w:rFonts w:cs="Calibri"/>
                <w:sz w:val="20"/>
              </w:rPr>
              <w:t xml:space="preserve"> (gravitirajuće područje </w:t>
            </w:r>
            <w:r>
              <w:rPr>
                <w:rFonts w:cs="Calibri"/>
                <w:b/>
                <w:bCs/>
                <w:color w:val="FF0000"/>
                <w:sz w:val="20"/>
              </w:rPr>
              <w:t>Grada Krapine</w:t>
            </w:r>
            <w:r>
              <w:rPr>
                <w:rFonts w:cs="Calibri"/>
                <w:sz w:val="20"/>
              </w:rPr>
              <w:t>)</w:t>
            </w:r>
          </w:p>
        </w:tc>
        <w:tc>
          <w:tcPr>
            <w:tcW w:w="1848" w:type="dxa"/>
            <w:shd w:val="clear" w:color="000000" w:fill="D9D9D9"/>
            <w:vAlign w:val="center"/>
          </w:tcPr>
          <w:p w14:paraId="4CB1B602" w14:textId="0370E290" w:rsidR="002B6575" w:rsidRPr="00A337CC" w:rsidRDefault="002B6575" w:rsidP="002B6575">
            <w:pPr>
              <w:jc w:val="center"/>
              <w:rPr>
                <w:rFonts w:cs="Calibri"/>
                <w:sz w:val="20"/>
              </w:rPr>
            </w:pPr>
            <w:r>
              <w:rPr>
                <w:rFonts w:cs="Calibri"/>
                <w:sz w:val="20"/>
              </w:rPr>
              <w:t>Broj r</w:t>
            </w:r>
            <w:r>
              <w:rPr>
                <w:rFonts w:cs="Calibri"/>
                <w:b/>
                <w:bCs/>
                <w:sz w:val="20"/>
              </w:rPr>
              <w:t>eciklažnih dvorišta za građevni otpad</w:t>
            </w:r>
          </w:p>
        </w:tc>
      </w:tr>
      <w:tr w:rsidR="00201513" w:rsidRPr="00A337CC" w14:paraId="159F2AF9" w14:textId="77777777" w:rsidTr="00201513">
        <w:trPr>
          <w:trHeight w:val="300"/>
          <w:jc w:val="center"/>
        </w:trPr>
        <w:tc>
          <w:tcPr>
            <w:tcW w:w="1970" w:type="dxa"/>
            <w:shd w:val="clear" w:color="000000" w:fill="D9D9D9"/>
            <w:noWrap/>
            <w:vAlign w:val="bottom"/>
            <w:hideMark/>
          </w:tcPr>
          <w:p w14:paraId="1811593D" w14:textId="77777777" w:rsidR="00201513" w:rsidRPr="00A337CC" w:rsidRDefault="00201513" w:rsidP="00201513">
            <w:pPr>
              <w:jc w:val="center"/>
              <w:rPr>
                <w:rFonts w:cs="Calibri"/>
                <w:sz w:val="20"/>
              </w:rPr>
            </w:pPr>
            <w:r w:rsidRPr="00A337CC">
              <w:rPr>
                <w:rFonts w:cs="Calibri"/>
                <w:sz w:val="20"/>
              </w:rPr>
              <w:t> </w:t>
            </w:r>
          </w:p>
        </w:tc>
        <w:tc>
          <w:tcPr>
            <w:tcW w:w="2435" w:type="dxa"/>
            <w:shd w:val="clear" w:color="000000" w:fill="D9D9D9"/>
            <w:noWrap/>
            <w:vAlign w:val="bottom"/>
            <w:hideMark/>
          </w:tcPr>
          <w:p w14:paraId="6C992FB5" w14:textId="77777777" w:rsidR="00201513" w:rsidRPr="00A337CC" w:rsidRDefault="00201513" w:rsidP="00201513">
            <w:pPr>
              <w:jc w:val="center"/>
              <w:rPr>
                <w:rFonts w:cs="Calibri"/>
                <w:sz w:val="20"/>
              </w:rPr>
            </w:pPr>
            <w:r w:rsidRPr="00A337CC">
              <w:rPr>
                <w:rFonts w:cs="Calibri"/>
                <w:sz w:val="20"/>
              </w:rPr>
              <w:t>t/god</w:t>
            </w:r>
          </w:p>
        </w:tc>
        <w:tc>
          <w:tcPr>
            <w:tcW w:w="2340" w:type="dxa"/>
            <w:shd w:val="clear" w:color="000000" w:fill="D9D9D9"/>
            <w:noWrap/>
            <w:vAlign w:val="bottom"/>
            <w:hideMark/>
          </w:tcPr>
          <w:p w14:paraId="4BC81595" w14:textId="77777777" w:rsidR="00201513" w:rsidRPr="00A337CC" w:rsidRDefault="00201513" w:rsidP="00201513">
            <w:pPr>
              <w:jc w:val="center"/>
              <w:rPr>
                <w:rFonts w:cs="Calibri"/>
                <w:sz w:val="20"/>
              </w:rPr>
            </w:pPr>
            <w:r w:rsidRPr="00A337CC">
              <w:rPr>
                <w:rFonts w:cs="Calibri"/>
                <w:sz w:val="20"/>
              </w:rPr>
              <w:t>t/god</w:t>
            </w:r>
          </w:p>
        </w:tc>
        <w:tc>
          <w:tcPr>
            <w:tcW w:w="1848" w:type="dxa"/>
            <w:shd w:val="clear" w:color="000000" w:fill="D9D9D9"/>
            <w:vAlign w:val="center"/>
          </w:tcPr>
          <w:p w14:paraId="55F0E572" w14:textId="77777777" w:rsidR="00201513" w:rsidRPr="00A337CC" w:rsidRDefault="00201513" w:rsidP="00201513">
            <w:pPr>
              <w:jc w:val="center"/>
              <w:rPr>
                <w:rFonts w:cs="Calibri"/>
                <w:sz w:val="20"/>
              </w:rPr>
            </w:pPr>
            <w:r w:rsidRPr="00A337CC">
              <w:rPr>
                <w:rFonts w:cs="Calibri"/>
                <w:sz w:val="20"/>
              </w:rPr>
              <w:t>kom</w:t>
            </w:r>
          </w:p>
        </w:tc>
      </w:tr>
      <w:tr w:rsidR="00224A69" w:rsidRPr="00A337CC" w14:paraId="1BA9ECCE" w14:textId="77777777" w:rsidTr="00201513">
        <w:trPr>
          <w:trHeight w:val="620"/>
          <w:jc w:val="center"/>
        </w:trPr>
        <w:tc>
          <w:tcPr>
            <w:tcW w:w="1970" w:type="dxa"/>
            <w:shd w:val="clear" w:color="auto" w:fill="auto"/>
            <w:noWrap/>
            <w:vAlign w:val="center"/>
            <w:hideMark/>
          </w:tcPr>
          <w:p w14:paraId="16403CCB" w14:textId="3B21F220" w:rsidR="00224A69" w:rsidRPr="00A337CC" w:rsidRDefault="00224A69" w:rsidP="00224A69">
            <w:pPr>
              <w:jc w:val="center"/>
              <w:rPr>
                <w:rFonts w:cs="Calibri"/>
                <w:sz w:val="20"/>
              </w:rPr>
            </w:pPr>
            <w:r>
              <w:rPr>
                <w:rFonts w:cs="Calibri"/>
                <w:sz w:val="20"/>
              </w:rPr>
              <w:t>2</w:t>
            </w:r>
          </w:p>
        </w:tc>
        <w:tc>
          <w:tcPr>
            <w:tcW w:w="2435" w:type="dxa"/>
            <w:shd w:val="clear" w:color="auto" w:fill="auto"/>
            <w:noWrap/>
            <w:vAlign w:val="center"/>
            <w:hideMark/>
          </w:tcPr>
          <w:p w14:paraId="39690346" w14:textId="18E6AA75" w:rsidR="00224A69" w:rsidRPr="00A337CC" w:rsidRDefault="00224A69" w:rsidP="00224A69">
            <w:pPr>
              <w:jc w:val="center"/>
              <w:rPr>
                <w:rFonts w:cs="Calibri"/>
                <w:sz w:val="20"/>
              </w:rPr>
            </w:pPr>
            <w:r>
              <w:rPr>
                <w:rFonts w:cs="Calibri"/>
                <w:sz w:val="20"/>
              </w:rPr>
              <w:t>188</w:t>
            </w:r>
          </w:p>
        </w:tc>
        <w:tc>
          <w:tcPr>
            <w:tcW w:w="2340" w:type="dxa"/>
            <w:shd w:val="clear" w:color="auto" w:fill="auto"/>
            <w:noWrap/>
            <w:vAlign w:val="center"/>
            <w:hideMark/>
          </w:tcPr>
          <w:p w14:paraId="0CAF71DE" w14:textId="24CBE6F9" w:rsidR="00224A69" w:rsidRPr="00A337CC" w:rsidRDefault="00224A69" w:rsidP="00224A69">
            <w:pPr>
              <w:jc w:val="center"/>
              <w:rPr>
                <w:rFonts w:cs="Calibri"/>
                <w:sz w:val="20"/>
              </w:rPr>
            </w:pPr>
            <w:r>
              <w:rPr>
                <w:rFonts w:cs="Calibri"/>
                <w:sz w:val="20"/>
              </w:rPr>
              <w:t>63</w:t>
            </w:r>
          </w:p>
        </w:tc>
        <w:tc>
          <w:tcPr>
            <w:tcW w:w="1848" w:type="dxa"/>
            <w:vAlign w:val="center"/>
          </w:tcPr>
          <w:p w14:paraId="41B01888" w14:textId="71E6B625" w:rsidR="00224A69" w:rsidRPr="00A337CC" w:rsidRDefault="00224A69" w:rsidP="00224A69">
            <w:pPr>
              <w:jc w:val="center"/>
              <w:rPr>
                <w:rFonts w:cs="Calibri"/>
                <w:sz w:val="20"/>
              </w:rPr>
            </w:pPr>
            <w:r>
              <w:rPr>
                <w:rFonts w:cs="Calibri"/>
                <w:sz w:val="20"/>
              </w:rPr>
              <w:t>1</w:t>
            </w:r>
          </w:p>
        </w:tc>
      </w:tr>
    </w:tbl>
    <w:p w14:paraId="60EE54AE" w14:textId="77777777" w:rsidR="00BA012F" w:rsidRPr="00A337CC" w:rsidRDefault="00BA012F" w:rsidP="00BA012F">
      <w:pPr>
        <w:autoSpaceDE w:val="0"/>
        <w:autoSpaceDN w:val="0"/>
        <w:adjustRightInd w:val="0"/>
        <w:rPr>
          <w:rFonts w:asciiTheme="minorHAnsi" w:hAnsiTheme="minorHAnsi" w:cstheme="minorHAnsi"/>
          <w:sz w:val="20"/>
        </w:rPr>
      </w:pPr>
      <w:r w:rsidRPr="00A337CC">
        <w:rPr>
          <w:rFonts w:asciiTheme="minorHAnsi" w:hAnsiTheme="minorHAnsi" w:cstheme="minorHAnsi"/>
          <w:sz w:val="20"/>
        </w:rPr>
        <w:t>Izvor: IPZ Uniprojekt TERRA (izvedeno prema MZOE)</w:t>
      </w:r>
    </w:p>
    <w:p w14:paraId="7BD24264" w14:textId="77777777" w:rsidR="00DF3A7A" w:rsidRPr="00A337CC" w:rsidRDefault="00DF3A7A">
      <w:pPr>
        <w:jc w:val="left"/>
        <w:rPr>
          <w:rFonts w:cs="Times New Roman"/>
        </w:rPr>
      </w:pPr>
      <w:r w:rsidRPr="00A337CC">
        <w:rPr>
          <w:rFonts w:cs="Times New Roman"/>
        </w:rPr>
        <w:br w:type="page"/>
      </w:r>
    </w:p>
    <w:p w14:paraId="4C49E466" w14:textId="77777777" w:rsidR="0054686E" w:rsidRPr="00A337CC" w:rsidRDefault="0054686E">
      <w:pPr>
        <w:jc w:val="left"/>
        <w:rPr>
          <w:rFonts w:cs="Times New Roman"/>
        </w:rPr>
      </w:pPr>
    </w:p>
    <w:p w14:paraId="49CBF073" w14:textId="77777777" w:rsidR="0054686E" w:rsidRPr="00A337CC" w:rsidRDefault="0054686E" w:rsidP="0054686E">
      <w:pPr>
        <w:pStyle w:val="Naslov1"/>
      </w:pPr>
      <w:bookmarkStart w:id="68" w:name="_Toc504556101"/>
      <w:r w:rsidRPr="00A337CC">
        <w:t>OPĆI TEHNIČKI ZATHJEVI ZA GRAĐEVINE I POSTROJENJA</w:t>
      </w:r>
      <w:bookmarkEnd w:id="68"/>
    </w:p>
    <w:p w14:paraId="2FD44BFD" w14:textId="77777777" w:rsidR="0054686E" w:rsidRPr="00A337CC" w:rsidRDefault="0054686E">
      <w:pPr>
        <w:jc w:val="left"/>
        <w:rPr>
          <w:rFonts w:cs="Times New Roman"/>
        </w:rPr>
      </w:pPr>
    </w:p>
    <w:p w14:paraId="7E73E513" w14:textId="77777777" w:rsidR="004C18F2" w:rsidRPr="00A337CC" w:rsidRDefault="004C18F2" w:rsidP="004C18F2">
      <w:pPr>
        <w:ind w:firstLine="709"/>
        <w:rPr>
          <w:rFonts w:cs="Times New Roman"/>
        </w:rPr>
      </w:pPr>
      <w:r w:rsidRPr="00A337CC">
        <w:rPr>
          <w:rFonts w:cs="Times New Roman"/>
        </w:rPr>
        <w:t>Građevine i postrojenja za gospodarenje otpadom projektiraju se u skladu s propisima koji uređuju gradnju, kao i posebnim propisima o gospodarenju otpadom koji uređuju osnovne tehničke i tehnološke uvjete za planirane zahvate koji moraju biti usmjereni i usklađeni s uvjetima za postizanje ciljeva u gospodarenju otpadom definiranih u ovom Planu.</w:t>
      </w:r>
    </w:p>
    <w:p w14:paraId="3F2804A3" w14:textId="77777777" w:rsidR="004C18F2" w:rsidRPr="00A337CC" w:rsidRDefault="004C18F2" w:rsidP="004C18F2">
      <w:pPr>
        <w:ind w:firstLine="709"/>
        <w:rPr>
          <w:rFonts w:cs="Times New Roman"/>
        </w:rPr>
      </w:pPr>
    </w:p>
    <w:p w14:paraId="7D46A911" w14:textId="77777777" w:rsidR="004C18F2" w:rsidRPr="00A337CC" w:rsidRDefault="004C18F2" w:rsidP="004C18F2">
      <w:pPr>
        <w:ind w:firstLine="709"/>
        <w:rPr>
          <w:rFonts w:cs="Times New Roman"/>
        </w:rPr>
      </w:pPr>
      <w:r w:rsidRPr="00A337CC">
        <w:rPr>
          <w:rFonts w:cs="Times New Roman"/>
        </w:rPr>
        <w:t>Ukoliko iste podliježu uvjetima i izdavanju okolišne dozvole, iste moraju biti izvedene u skladu sa zahtjevima najbolje raspoloživih tehnika (NRT). Prilikom projektiranja vodi se računa i o primjerima najbolje prakse te stanju tehničkih spoznaja u trenutku izrade projekata.</w:t>
      </w:r>
    </w:p>
    <w:p w14:paraId="1AD0F8CC" w14:textId="77777777" w:rsidR="004C18F2" w:rsidRPr="00A337CC" w:rsidRDefault="004C18F2" w:rsidP="004C18F2">
      <w:pPr>
        <w:ind w:firstLine="709"/>
        <w:rPr>
          <w:rFonts w:cs="Times New Roman"/>
        </w:rPr>
      </w:pPr>
    </w:p>
    <w:p w14:paraId="32F1296F" w14:textId="648D6703" w:rsidR="00954885" w:rsidRPr="00A337CC" w:rsidRDefault="00954885" w:rsidP="00954885">
      <w:pPr>
        <w:ind w:firstLine="709"/>
        <w:rPr>
          <w:rFonts w:cs="Times New Roman"/>
        </w:rPr>
      </w:pPr>
      <w:r w:rsidRPr="00A337CC">
        <w:rPr>
          <w:rFonts w:cs="Times New Roman"/>
        </w:rPr>
        <w:t>P</w:t>
      </w:r>
      <w:r>
        <w:rPr>
          <w:rFonts w:cs="Times New Roman"/>
        </w:rPr>
        <w:t>lanirani objekti i postrojenja gospodarenja otpadom</w:t>
      </w:r>
      <w:r w:rsidRPr="00A337CC">
        <w:rPr>
          <w:rFonts w:cs="Times New Roman"/>
        </w:rPr>
        <w:t xml:space="preserve"> </w:t>
      </w:r>
      <w:r>
        <w:rPr>
          <w:rFonts w:cs="Times New Roman"/>
        </w:rPr>
        <w:t xml:space="preserve">za potrebe Općine </w:t>
      </w:r>
      <w:r w:rsidR="00F23E59">
        <w:rPr>
          <w:rFonts w:cs="Times New Roman"/>
        </w:rPr>
        <w:t>Petrovsko</w:t>
      </w:r>
      <w:r>
        <w:rPr>
          <w:rFonts w:cs="Times New Roman"/>
        </w:rPr>
        <w:t>,</w:t>
      </w:r>
      <w:r w:rsidRPr="00A337CC">
        <w:rPr>
          <w:rFonts w:cs="Times New Roman"/>
        </w:rPr>
        <w:t xml:space="preserve"> bit će izgrađeni uvažavajući gore navedene uvjete.</w:t>
      </w:r>
    </w:p>
    <w:p w14:paraId="47B661F3" w14:textId="77777777" w:rsidR="004C18F2" w:rsidRPr="00A337CC" w:rsidRDefault="004C18F2" w:rsidP="004C18F2">
      <w:pPr>
        <w:ind w:firstLine="709"/>
        <w:rPr>
          <w:rFonts w:cs="Times New Roman"/>
        </w:rPr>
      </w:pPr>
    </w:p>
    <w:p w14:paraId="38E6CD12" w14:textId="77777777" w:rsidR="004C18F2" w:rsidRPr="00A337CC" w:rsidRDefault="004C18F2" w:rsidP="004C18F2">
      <w:pPr>
        <w:ind w:firstLine="709"/>
        <w:rPr>
          <w:rFonts w:cs="Times New Roman"/>
        </w:rPr>
      </w:pPr>
    </w:p>
    <w:p w14:paraId="09560E00" w14:textId="77777777" w:rsidR="004C18F2" w:rsidRPr="00A337CC" w:rsidRDefault="004C18F2" w:rsidP="004C18F2">
      <w:pPr>
        <w:ind w:firstLine="709"/>
        <w:jc w:val="left"/>
        <w:rPr>
          <w:rFonts w:cs="Times New Roman"/>
        </w:rPr>
      </w:pPr>
    </w:p>
    <w:p w14:paraId="4563BD0A" w14:textId="77777777" w:rsidR="0054686E" w:rsidRPr="00A337CC" w:rsidRDefault="0054686E">
      <w:pPr>
        <w:jc w:val="left"/>
        <w:rPr>
          <w:rFonts w:cs="Times New Roman"/>
        </w:rPr>
      </w:pPr>
    </w:p>
    <w:p w14:paraId="738F8963" w14:textId="77777777" w:rsidR="00FD3D35" w:rsidRDefault="00FD3D35">
      <w:pPr>
        <w:jc w:val="left"/>
        <w:rPr>
          <w:rFonts w:cs="Arial"/>
          <w:b/>
          <w:bCs/>
          <w:caps/>
          <w:kern w:val="32"/>
          <w:sz w:val="28"/>
          <w:szCs w:val="32"/>
        </w:rPr>
      </w:pPr>
      <w:r>
        <w:br w:type="page"/>
      </w:r>
    </w:p>
    <w:p w14:paraId="1E57F476" w14:textId="344C70C8" w:rsidR="0054686E" w:rsidRPr="00A337CC" w:rsidRDefault="0054686E" w:rsidP="0054686E">
      <w:pPr>
        <w:pStyle w:val="Naslov1"/>
      </w:pPr>
      <w:bookmarkStart w:id="69" w:name="_Toc504556102"/>
      <w:r w:rsidRPr="00A337CC">
        <w:t>ORGANIZACIJSKI ASPEKTI GOSPOD</w:t>
      </w:r>
      <w:r w:rsidR="00166536" w:rsidRPr="00A337CC">
        <w:t>a</w:t>
      </w:r>
      <w:r w:rsidRPr="00A337CC">
        <w:t>RENJA OTPADOM I RASPODJELA ODGOVORNOSTI IZMEĐU PRIVATNIH I JAVNIH SUBJEKATA KOJI SE BAVE GOSPODARENJEM OTPADOM</w:t>
      </w:r>
      <w:bookmarkEnd w:id="69"/>
    </w:p>
    <w:p w14:paraId="2F4A25D0" w14:textId="77777777" w:rsidR="0054686E" w:rsidRPr="00A337CC" w:rsidRDefault="0054686E" w:rsidP="0054686E">
      <w:pPr>
        <w:pStyle w:val="Naslov2"/>
      </w:pPr>
      <w:bookmarkStart w:id="70" w:name="_Toc504556103"/>
      <w:r w:rsidRPr="00A337CC">
        <w:t>Organizacijski aspekti gospodarenja otpadom</w:t>
      </w:r>
      <w:bookmarkEnd w:id="70"/>
    </w:p>
    <w:p w14:paraId="4A997953" w14:textId="77777777" w:rsidR="0054686E" w:rsidRPr="00A337CC" w:rsidRDefault="0054686E" w:rsidP="0054686E">
      <w:pPr>
        <w:ind w:firstLine="709"/>
        <w:rPr>
          <w:rFonts w:asciiTheme="minorHAnsi" w:hAnsiTheme="minorHAnsi" w:cstheme="minorHAnsi"/>
          <w:szCs w:val="24"/>
        </w:rPr>
      </w:pPr>
      <w:r w:rsidRPr="00A337CC">
        <w:rPr>
          <w:rFonts w:asciiTheme="minorHAnsi" w:hAnsiTheme="minorHAnsi" w:cstheme="minorHAnsi"/>
          <w:szCs w:val="24"/>
        </w:rPr>
        <w:t>Nadležnosti i raspodjela obveza svih dionika gospodarenja otpadom su propisane Zakon o održivom gospodarenju otpadom gdje su navedene nadležnosti i obveze Ministarstva zaštite okoliša i energetike, Fonda za zaštitu okoliša i energetsku učinkovitost, Hrvatske agencije za okoliš i prirodu, jedinice regionalne i lokalne samouprave, službi za komunalni red jedinice lokalne samouprave te privatnih subjekata (pravnih osoba i fizičkih osoba – obrtnika koje obavljaju neku djelatnost gospodarenja otpadom).</w:t>
      </w:r>
    </w:p>
    <w:p w14:paraId="7CD03A0B" w14:textId="77777777" w:rsidR="0054686E" w:rsidRPr="00A337CC" w:rsidRDefault="0054686E" w:rsidP="0054686E">
      <w:pPr>
        <w:ind w:firstLine="709"/>
        <w:rPr>
          <w:rFonts w:asciiTheme="minorHAnsi" w:hAnsiTheme="minorHAnsi" w:cstheme="minorHAnsi"/>
          <w:szCs w:val="24"/>
        </w:rPr>
      </w:pPr>
    </w:p>
    <w:p w14:paraId="5B4FB07B" w14:textId="77777777" w:rsidR="0054686E" w:rsidRPr="00A337CC" w:rsidRDefault="0054686E" w:rsidP="0054686E">
      <w:pPr>
        <w:ind w:firstLine="709"/>
        <w:rPr>
          <w:rFonts w:asciiTheme="minorHAnsi" w:hAnsiTheme="minorHAnsi" w:cstheme="minorHAnsi"/>
          <w:szCs w:val="24"/>
        </w:rPr>
      </w:pPr>
      <w:r w:rsidRPr="00A337CC">
        <w:rPr>
          <w:rFonts w:asciiTheme="minorHAnsi" w:hAnsiTheme="minorHAnsi" w:cstheme="minorHAnsi"/>
          <w:szCs w:val="24"/>
        </w:rPr>
        <w:t>Nadležnosti JLS i službe za komunalni red u JLS iznose se u nastavku.</w:t>
      </w:r>
    </w:p>
    <w:p w14:paraId="1B323B86" w14:textId="77777777" w:rsidR="0054686E" w:rsidRPr="00A337CC" w:rsidRDefault="0054686E" w:rsidP="0054686E">
      <w:pPr>
        <w:rPr>
          <w:rFonts w:asciiTheme="minorHAnsi" w:hAnsiTheme="minorHAnsi" w:cstheme="minorHAnsi"/>
          <w:szCs w:val="24"/>
          <w:lang w:eastAsia="en-US"/>
        </w:rPr>
      </w:pPr>
    </w:p>
    <w:p w14:paraId="7122392D" w14:textId="77777777" w:rsidR="0054686E" w:rsidRPr="00A337CC" w:rsidRDefault="0054686E" w:rsidP="0054686E">
      <w:pPr>
        <w:pStyle w:val="Default"/>
        <w:ind w:firstLine="709"/>
        <w:jc w:val="both"/>
        <w:rPr>
          <w:rFonts w:asciiTheme="minorHAnsi" w:hAnsiTheme="minorHAnsi" w:cstheme="minorHAnsi"/>
        </w:rPr>
      </w:pPr>
      <w:r w:rsidRPr="00A337CC">
        <w:rPr>
          <w:rFonts w:asciiTheme="minorHAnsi" w:hAnsiTheme="minorHAnsi" w:cstheme="minorHAnsi"/>
          <w:b/>
          <w:bCs/>
        </w:rPr>
        <w:t xml:space="preserve">Jedinice lokalne samouprave </w:t>
      </w:r>
      <w:r w:rsidRPr="00A337CC">
        <w:rPr>
          <w:rFonts w:asciiTheme="minorHAnsi" w:hAnsiTheme="minorHAnsi" w:cstheme="minorHAnsi"/>
        </w:rPr>
        <w:t xml:space="preserve">nadležne su za osiguravanje javne usluge prikupljanja komunalnog otpada, uspostavu reciklažnih dvorišta te provedbu mjera sprječavanja odbacivanja otpada u okoliš kao i uklanjanje u okoliš odbačenog otpada, davanje suglasnosti za akciju prikupljanja otpada, planiranje lokacija građevina od lokalnog značaja, provedbu izobrazbo-informativnih aktivnosti te provedbu obveza propisanih ovim Planom, te ostalo sukladno ZOGO-u. Također, jedinice lokalne samouprave dužne su, sukladno ZOGO-u provoditi ovaj Plan, što posebice uključuje projekte određene Popisom projekata važnih za provedbu Plana. </w:t>
      </w:r>
    </w:p>
    <w:p w14:paraId="48F867B6" w14:textId="77777777" w:rsidR="0054686E" w:rsidRPr="00A337CC" w:rsidRDefault="0054686E" w:rsidP="0054686E">
      <w:pPr>
        <w:pStyle w:val="Default"/>
        <w:ind w:firstLine="709"/>
        <w:jc w:val="both"/>
        <w:rPr>
          <w:rFonts w:asciiTheme="minorHAnsi" w:hAnsiTheme="minorHAnsi" w:cstheme="minorHAnsi"/>
        </w:rPr>
      </w:pPr>
    </w:p>
    <w:p w14:paraId="7CAF8E66" w14:textId="77777777" w:rsidR="0054686E" w:rsidRPr="00A337CC" w:rsidRDefault="0054686E" w:rsidP="0054686E">
      <w:pPr>
        <w:ind w:firstLine="709"/>
        <w:rPr>
          <w:rFonts w:asciiTheme="minorHAnsi" w:hAnsiTheme="minorHAnsi" w:cstheme="minorHAnsi"/>
          <w:szCs w:val="24"/>
          <w:lang w:eastAsia="en-US"/>
        </w:rPr>
      </w:pPr>
      <w:r w:rsidRPr="00A337CC">
        <w:rPr>
          <w:rFonts w:asciiTheme="minorHAnsi" w:hAnsiTheme="minorHAnsi" w:cstheme="minorHAnsi"/>
          <w:b/>
          <w:bCs/>
          <w:szCs w:val="24"/>
        </w:rPr>
        <w:t xml:space="preserve">Služba za komunalni red jedinice lokalne samouprave </w:t>
      </w:r>
      <w:r w:rsidRPr="00A337CC">
        <w:rPr>
          <w:rFonts w:asciiTheme="minorHAnsi" w:hAnsiTheme="minorHAnsi" w:cstheme="minorHAnsi"/>
          <w:szCs w:val="24"/>
        </w:rPr>
        <w:t>je nadležna za provedbu mjera sprječavanja nepropisnog odbacivanja otpada u okoliš (evidencija lokacija odbačenog otpada, provedba redovitog godišnjeg nadzora područja JLS i ostale utvrđene mjere) te za uklanjanje tako odbačenog otpada, pri čemu je za utvrđivanje činjeničnog stanja u vezi s odbačenim otpadom ovlaštena zatražiti nalog suda i asistenciju djelatnika ministarstva nadležnog za unutarnje poslove.</w:t>
      </w:r>
    </w:p>
    <w:p w14:paraId="75F6E4B9" w14:textId="77777777" w:rsidR="0054686E" w:rsidRPr="00A337CC" w:rsidRDefault="0054686E" w:rsidP="0054686E">
      <w:pPr>
        <w:ind w:firstLine="709"/>
        <w:rPr>
          <w:rFonts w:cs="Times New Roman"/>
          <w:szCs w:val="24"/>
          <w:lang w:eastAsia="en-US"/>
        </w:rPr>
      </w:pPr>
    </w:p>
    <w:p w14:paraId="1BB18F36" w14:textId="77777777" w:rsidR="0054686E" w:rsidRPr="00A337CC" w:rsidRDefault="0054686E" w:rsidP="0054686E">
      <w:pPr>
        <w:pStyle w:val="Naslov2"/>
      </w:pPr>
      <w:bookmarkStart w:id="71" w:name="_Toc504556104"/>
      <w:r w:rsidRPr="00A337CC">
        <w:t>Nositelji izvršenja Plana gospodarenja otpadom</w:t>
      </w:r>
      <w:bookmarkEnd w:id="71"/>
    </w:p>
    <w:p w14:paraId="05CFC3CB" w14:textId="22A7DBA1" w:rsidR="0054686E" w:rsidRPr="00A337CC" w:rsidRDefault="0054686E" w:rsidP="0054686E">
      <w:pPr>
        <w:ind w:firstLine="709"/>
        <w:rPr>
          <w:rFonts w:asciiTheme="minorHAnsi" w:hAnsiTheme="minorHAnsi" w:cstheme="minorHAnsi"/>
          <w:szCs w:val="24"/>
          <w:lang w:eastAsia="en-US"/>
        </w:rPr>
      </w:pPr>
      <w:r w:rsidRPr="00A337CC">
        <w:rPr>
          <w:rFonts w:asciiTheme="minorHAnsi" w:hAnsiTheme="minorHAnsi" w:cstheme="minorHAnsi"/>
          <w:szCs w:val="24"/>
          <w:lang w:eastAsia="en-US"/>
        </w:rPr>
        <w:t>Ovaj Plan može se mijenjati po potrebi, a Izvješće o izvršenju Plana treba izrađivati svaku godinu u skladu sa Zakonom o održivom gospodarenju otpadom (</w:t>
      </w:r>
      <w:r w:rsidR="00256682">
        <w:rPr>
          <w:rFonts w:asciiTheme="minorHAnsi" w:hAnsiTheme="minorHAnsi" w:cstheme="minorHAnsi"/>
          <w:szCs w:val="24"/>
          <w:lang w:eastAsia="en-US"/>
        </w:rPr>
        <w:t>NN 94/13, 73/17</w:t>
      </w:r>
      <w:r w:rsidRPr="00A337CC">
        <w:rPr>
          <w:rFonts w:asciiTheme="minorHAnsi" w:hAnsiTheme="minorHAnsi" w:cstheme="minorHAnsi"/>
          <w:szCs w:val="24"/>
          <w:lang w:eastAsia="en-US"/>
        </w:rPr>
        <w:t xml:space="preserve">): </w:t>
      </w:r>
    </w:p>
    <w:p w14:paraId="0E96E691" w14:textId="77777777" w:rsidR="0054686E" w:rsidRPr="00A337CC" w:rsidRDefault="0054686E" w:rsidP="0054686E">
      <w:pPr>
        <w:ind w:firstLine="709"/>
        <w:rPr>
          <w:rFonts w:asciiTheme="minorHAnsi" w:hAnsiTheme="minorHAnsi" w:cstheme="minorHAnsi"/>
          <w:szCs w:val="24"/>
          <w:lang w:eastAsia="en-US"/>
        </w:rPr>
      </w:pPr>
    </w:p>
    <w:p w14:paraId="4E17F568" w14:textId="77777777" w:rsidR="0054686E" w:rsidRPr="00A337CC" w:rsidRDefault="0054686E" w:rsidP="0054686E">
      <w:pPr>
        <w:rPr>
          <w:rFonts w:asciiTheme="minorHAnsi" w:hAnsiTheme="minorHAnsi" w:cstheme="minorHAnsi"/>
          <w:color w:val="000000"/>
        </w:rPr>
      </w:pPr>
      <w:r w:rsidRPr="00A337CC">
        <w:rPr>
          <w:rFonts w:asciiTheme="minorHAnsi" w:hAnsiTheme="minorHAnsi" w:cstheme="minorHAnsi"/>
          <w:i/>
          <w:color w:val="000000"/>
        </w:rPr>
        <w:t>"Plan gospodarenja otpadom jedinice lokalne samouprave, odnosno Grada Zagreba donosi se za razdoblje od šest godina, a njegove izmjene i dopune po potrebi"</w:t>
      </w:r>
      <w:r w:rsidRPr="00A337CC">
        <w:rPr>
          <w:rFonts w:asciiTheme="minorHAnsi" w:hAnsiTheme="minorHAnsi" w:cstheme="minorHAnsi"/>
          <w:color w:val="000000"/>
        </w:rPr>
        <w:t xml:space="preserve"> (članak 21., stavak 1).</w:t>
      </w:r>
    </w:p>
    <w:p w14:paraId="082E817C" w14:textId="77777777" w:rsidR="0054686E" w:rsidRPr="00A337CC" w:rsidRDefault="0054686E" w:rsidP="0054686E">
      <w:pPr>
        <w:rPr>
          <w:rFonts w:asciiTheme="minorHAnsi" w:hAnsiTheme="minorHAnsi" w:cstheme="minorHAnsi"/>
          <w:i/>
          <w:color w:val="000000"/>
        </w:rPr>
      </w:pPr>
    </w:p>
    <w:p w14:paraId="7B2A1855" w14:textId="77777777" w:rsidR="0054686E" w:rsidRPr="00A337CC" w:rsidRDefault="0054686E" w:rsidP="0054686E">
      <w:pPr>
        <w:rPr>
          <w:rFonts w:asciiTheme="minorHAnsi" w:hAnsiTheme="minorHAnsi" w:cstheme="minorHAnsi"/>
          <w:color w:val="000000"/>
        </w:rPr>
      </w:pPr>
      <w:r w:rsidRPr="00A337CC">
        <w:rPr>
          <w:rFonts w:asciiTheme="minorHAnsi" w:hAnsiTheme="minorHAnsi" w:cstheme="minorHAnsi"/>
          <w:i/>
          <w:color w:val="000000"/>
        </w:rPr>
        <w:t xml:space="preserve">„Jedinica lokalne samouprave dostavlja godišnje izvješće o provedbi Plana jedinici područne (regionalne) samouprave do 31. ožujka tekuće godine za prethodnu kalendarsku godinu i objavljuje ga u svom službenom glasilu" </w:t>
      </w:r>
      <w:r w:rsidRPr="00A337CC">
        <w:rPr>
          <w:rFonts w:asciiTheme="minorHAnsi" w:hAnsiTheme="minorHAnsi" w:cstheme="minorHAnsi"/>
          <w:color w:val="000000"/>
        </w:rPr>
        <w:t>(članak 20, stavak 1).</w:t>
      </w:r>
    </w:p>
    <w:p w14:paraId="19E74CA1" w14:textId="77777777" w:rsidR="0026481F" w:rsidRPr="00A337CC" w:rsidRDefault="0026481F">
      <w:pPr>
        <w:jc w:val="left"/>
        <w:rPr>
          <w:rFonts w:cs="Times New Roman"/>
          <w:szCs w:val="24"/>
          <w:lang w:eastAsia="el-GR"/>
        </w:rPr>
      </w:pPr>
      <w:r w:rsidRPr="00A337CC">
        <w:rPr>
          <w:rFonts w:cs="Times New Roman"/>
          <w:szCs w:val="24"/>
          <w:lang w:eastAsia="el-GR"/>
        </w:rPr>
        <w:br w:type="page"/>
      </w:r>
    </w:p>
    <w:p w14:paraId="30109DC9" w14:textId="77777777" w:rsidR="00882C0B" w:rsidRPr="00A337CC" w:rsidRDefault="0054686E" w:rsidP="00882C0B">
      <w:pPr>
        <w:rPr>
          <w:rFonts w:asciiTheme="minorHAnsi" w:hAnsiTheme="minorHAnsi" w:cstheme="minorHAnsi"/>
          <w:sz w:val="20"/>
        </w:rPr>
      </w:pPr>
      <w:r w:rsidRPr="00A337CC">
        <w:rPr>
          <w:rFonts w:cs="Times New Roman"/>
          <w:szCs w:val="24"/>
          <w:lang w:eastAsia="el-GR"/>
        </w:rPr>
        <w:t xml:space="preserve">Tablica </w:t>
      </w:r>
      <w:r w:rsidR="00644DD7" w:rsidRPr="00A337CC">
        <w:rPr>
          <w:rFonts w:cs="Times New Roman"/>
          <w:szCs w:val="24"/>
          <w:lang w:eastAsia="el-GR"/>
        </w:rPr>
        <w:t>6</w:t>
      </w:r>
      <w:r w:rsidRPr="00A337CC">
        <w:rPr>
          <w:rFonts w:cs="Times New Roman"/>
          <w:szCs w:val="24"/>
          <w:lang w:eastAsia="el-GR"/>
        </w:rPr>
        <w:t>.2/1- Popis odgovornih za provedbu pojedinih aktivnosti ovog Plana</w:t>
      </w:r>
    </w:p>
    <w:tbl>
      <w:tblPr>
        <w:tblW w:w="8873" w:type="dxa"/>
        <w:tblLook w:val="04A0" w:firstRow="1" w:lastRow="0" w:firstColumn="1" w:lastColumn="0" w:noHBand="0" w:noVBand="1"/>
      </w:tblPr>
      <w:tblGrid>
        <w:gridCol w:w="5240"/>
        <w:gridCol w:w="3633"/>
      </w:tblGrid>
      <w:tr w:rsidR="00882C0B" w:rsidRPr="00882C0B" w14:paraId="46754272" w14:textId="77777777" w:rsidTr="00882C0B">
        <w:trPr>
          <w:trHeight w:val="255"/>
        </w:trPr>
        <w:tc>
          <w:tcPr>
            <w:tcW w:w="5240" w:type="dxa"/>
            <w:tcBorders>
              <w:top w:val="single" w:sz="4" w:space="0" w:color="auto"/>
              <w:left w:val="single" w:sz="4" w:space="0" w:color="auto"/>
              <w:bottom w:val="nil"/>
              <w:right w:val="single" w:sz="4" w:space="0" w:color="auto"/>
            </w:tcBorders>
            <w:shd w:val="clear" w:color="000000" w:fill="D9D9D9"/>
            <w:noWrap/>
            <w:vAlign w:val="bottom"/>
            <w:hideMark/>
          </w:tcPr>
          <w:p w14:paraId="0881F187" w14:textId="77777777" w:rsidR="00882C0B" w:rsidRPr="00882C0B" w:rsidRDefault="00882C0B" w:rsidP="00882C0B">
            <w:pPr>
              <w:jc w:val="center"/>
              <w:rPr>
                <w:rFonts w:cs="Calibri"/>
                <w:b/>
                <w:bCs/>
                <w:color w:val="000000"/>
                <w:sz w:val="20"/>
              </w:rPr>
            </w:pPr>
            <w:r w:rsidRPr="00882C0B">
              <w:rPr>
                <w:rFonts w:cs="Calibri"/>
                <w:b/>
                <w:bCs/>
                <w:color w:val="000000"/>
                <w:sz w:val="20"/>
              </w:rPr>
              <w:t>AKTIVNOSTI</w:t>
            </w:r>
          </w:p>
        </w:tc>
        <w:tc>
          <w:tcPr>
            <w:tcW w:w="3633" w:type="dxa"/>
            <w:tcBorders>
              <w:top w:val="single" w:sz="4" w:space="0" w:color="auto"/>
              <w:left w:val="nil"/>
              <w:bottom w:val="nil"/>
              <w:right w:val="single" w:sz="4" w:space="0" w:color="auto"/>
            </w:tcBorders>
            <w:shd w:val="clear" w:color="000000" w:fill="D9D9D9"/>
            <w:vAlign w:val="bottom"/>
            <w:hideMark/>
          </w:tcPr>
          <w:p w14:paraId="7C1B82C9" w14:textId="77777777" w:rsidR="00882C0B" w:rsidRPr="00882C0B" w:rsidRDefault="00882C0B" w:rsidP="00882C0B">
            <w:pPr>
              <w:jc w:val="center"/>
              <w:rPr>
                <w:rFonts w:cs="Calibri"/>
                <w:b/>
                <w:bCs/>
                <w:color w:val="000000"/>
                <w:sz w:val="20"/>
              </w:rPr>
            </w:pPr>
            <w:r w:rsidRPr="00882C0B">
              <w:rPr>
                <w:rFonts w:cs="Calibri"/>
                <w:b/>
                <w:bCs/>
                <w:color w:val="000000"/>
                <w:sz w:val="20"/>
              </w:rPr>
              <w:t>NOSITELJI</w:t>
            </w:r>
          </w:p>
        </w:tc>
      </w:tr>
      <w:tr w:rsidR="00F23E59" w:rsidRPr="00882C0B" w14:paraId="1DCEADF7" w14:textId="77777777" w:rsidTr="00882C0B">
        <w:trPr>
          <w:trHeight w:val="300"/>
        </w:trPr>
        <w:tc>
          <w:tcPr>
            <w:tcW w:w="5240" w:type="dxa"/>
            <w:tcBorders>
              <w:top w:val="single" w:sz="4" w:space="0" w:color="auto"/>
              <w:left w:val="single" w:sz="4" w:space="0" w:color="auto"/>
              <w:bottom w:val="single" w:sz="4" w:space="0" w:color="auto"/>
              <w:right w:val="single" w:sz="4" w:space="0" w:color="auto"/>
            </w:tcBorders>
            <w:shd w:val="clear" w:color="auto" w:fill="auto"/>
            <w:hideMark/>
          </w:tcPr>
          <w:p w14:paraId="1B82D8C5" w14:textId="4EAA87E4" w:rsidR="00F23E59" w:rsidRPr="00882C0B" w:rsidRDefault="00F23E59" w:rsidP="00F23E59">
            <w:pPr>
              <w:jc w:val="left"/>
              <w:rPr>
                <w:rFonts w:cs="Calibri"/>
                <w:b/>
                <w:bCs/>
                <w:i/>
                <w:iCs/>
                <w:color w:val="000000"/>
                <w:sz w:val="20"/>
              </w:rPr>
            </w:pPr>
            <w:r>
              <w:rPr>
                <w:rFonts w:cs="Calibri"/>
                <w:b/>
                <w:bCs/>
                <w:i/>
                <w:iCs/>
                <w:color w:val="000000"/>
                <w:sz w:val="20"/>
              </w:rPr>
              <w:t>A. TEHNIČKA I OSTALA DOKUMENTACIJA</w:t>
            </w:r>
          </w:p>
        </w:tc>
        <w:tc>
          <w:tcPr>
            <w:tcW w:w="3633" w:type="dxa"/>
            <w:tcBorders>
              <w:top w:val="single" w:sz="4" w:space="0" w:color="auto"/>
              <w:left w:val="nil"/>
              <w:bottom w:val="single" w:sz="4" w:space="0" w:color="auto"/>
              <w:right w:val="single" w:sz="4" w:space="0" w:color="auto"/>
            </w:tcBorders>
            <w:shd w:val="clear" w:color="auto" w:fill="auto"/>
            <w:hideMark/>
          </w:tcPr>
          <w:p w14:paraId="05C2D0BE" w14:textId="573CB1FC" w:rsidR="00F23E59" w:rsidRPr="00882C0B" w:rsidRDefault="00F23E59" w:rsidP="00F23E59">
            <w:pPr>
              <w:jc w:val="left"/>
              <w:rPr>
                <w:rFonts w:cs="Calibri"/>
                <w:color w:val="000000"/>
                <w:sz w:val="22"/>
                <w:szCs w:val="22"/>
              </w:rPr>
            </w:pPr>
            <w:r>
              <w:rPr>
                <w:rFonts w:cs="Calibri"/>
                <w:color w:val="000000"/>
                <w:sz w:val="22"/>
                <w:szCs w:val="22"/>
              </w:rPr>
              <w:t> </w:t>
            </w:r>
          </w:p>
        </w:tc>
      </w:tr>
      <w:tr w:rsidR="00F23E59" w:rsidRPr="00882C0B" w14:paraId="4C2622C3" w14:textId="77777777" w:rsidTr="00882C0B">
        <w:trPr>
          <w:trHeight w:val="258"/>
        </w:trPr>
        <w:tc>
          <w:tcPr>
            <w:tcW w:w="5240" w:type="dxa"/>
            <w:tcBorders>
              <w:top w:val="nil"/>
              <w:left w:val="single" w:sz="4" w:space="0" w:color="auto"/>
              <w:bottom w:val="single" w:sz="4" w:space="0" w:color="auto"/>
              <w:right w:val="single" w:sz="4" w:space="0" w:color="auto"/>
            </w:tcBorders>
            <w:shd w:val="clear" w:color="auto" w:fill="auto"/>
            <w:hideMark/>
          </w:tcPr>
          <w:p w14:paraId="1CF4A543" w14:textId="5BD02D42" w:rsidR="00F23E59" w:rsidRPr="00882C0B" w:rsidRDefault="00F23E59" w:rsidP="00F23E59">
            <w:pPr>
              <w:jc w:val="left"/>
              <w:rPr>
                <w:rFonts w:cs="Calibri"/>
                <w:b/>
                <w:bCs/>
                <w:color w:val="000000"/>
                <w:sz w:val="20"/>
              </w:rPr>
            </w:pPr>
            <w:r>
              <w:rPr>
                <w:rFonts w:cs="Calibri"/>
                <w:b/>
                <w:bCs/>
                <w:color w:val="000000"/>
                <w:sz w:val="20"/>
              </w:rPr>
              <w:t xml:space="preserve">Mjere za izbjegavanje i smanjenja nastajanje otpada  </w:t>
            </w:r>
          </w:p>
        </w:tc>
        <w:tc>
          <w:tcPr>
            <w:tcW w:w="3633" w:type="dxa"/>
            <w:tcBorders>
              <w:top w:val="nil"/>
              <w:left w:val="nil"/>
              <w:bottom w:val="single" w:sz="4" w:space="0" w:color="auto"/>
              <w:right w:val="single" w:sz="4" w:space="0" w:color="auto"/>
            </w:tcBorders>
            <w:shd w:val="clear" w:color="auto" w:fill="auto"/>
            <w:hideMark/>
          </w:tcPr>
          <w:p w14:paraId="7074CE95" w14:textId="2D2361DC" w:rsidR="00F23E59" w:rsidRPr="00882C0B" w:rsidRDefault="00F23E59" w:rsidP="00F23E59">
            <w:pPr>
              <w:jc w:val="left"/>
              <w:rPr>
                <w:rFonts w:cs="Calibri"/>
                <w:color w:val="000000"/>
                <w:sz w:val="22"/>
                <w:szCs w:val="22"/>
              </w:rPr>
            </w:pPr>
            <w:r>
              <w:rPr>
                <w:rFonts w:cs="Calibri"/>
                <w:color w:val="000000"/>
                <w:sz w:val="22"/>
                <w:szCs w:val="22"/>
              </w:rPr>
              <w:t> </w:t>
            </w:r>
          </w:p>
        </w:tc>
      </w:tr>
      <w:tr w:rsidR="00F23E59" w:rsidRPr="00882C0B" w14:paraId="137EA6B7" w14:textId="77777777" w:rsidTr="00882C0B">
        <w:trPr>
          <w:trHeight w:val="248"/>
        </w:trPr>
        <w:tc>
          <w:tcPr>
            <w:tcW w:w="5240" w:type="dxa"/>
            <w:tcBorders>
              <w:top w:val="nil"/>
              <w:left w:val="single" w:sz="4" w:space="0" w:color="auto"/>
              <w:bottom w:val="single" w:sz="4" w:space="0" w:color="auto"/>
              <w:right w:val="single" w:sz="4" w:space="0" w:color="auto"/>
            </w:tcBorders>
            <w:shd w:val="clear" w:color="auto" w:fill="auto"/>
            <w:hideMark/>
          </w:tcPr>
          <w:p w14:paraId="6E107DC3" w14:textId="31A45547" w:rsidR="00F23E59" w:rsidRPr="00882C0B" w:rsidRDefault="00F23E59" w:rsidP="00F23E59">
            <w:pPr>
              <w:jc w:val="left"/>
              <w:rPr>
                <w:rFonts w:cs="Calibri"/>
                <w:color w:val="000000"/>
                <w:sz w:val="20"/>
              </w:rPr>
            </w:pPr>
            <w:r>
              <w:rPr>
                <w:rFonts w:cs="Calibri"/>
                <w:color w:val="000000"/>
                <w:sz w:val="20"/>
              </w:rPr>
              <w:t>Kućno kompostiranje</w:t>
            </w:r>
          </w:p>
        </w:tc>
        <w:tc>
          <w:tcPr>
            <w:tcW w:w="3633" w:type="dxa"/>
            <w:tcBorders>
              <w:top w:val="nil"/>
              <w:left w:val="nil"/>
              <w:bottom w:val="single" w:sz="4" w:space="0" w:color="auto"/>
              <w:right w:val="single" w:sz="4" w:space="0" w:color="auto"/>
            </w:tcBorders>
            <w:shd w:val="clear" w:color="auto" w:fill="auto"/>
            <w:hideMark/>
          </w:tcPr>
          <w:p w14:paraId="09B58366" w14:textId="25F50AAF" w:rsidR="00F23E59" w:rsidRPr="00882C0B" w:rsidRDefault="00F23E59" w:rsidP="00F23E59">
            <w:pPr>
              <w:jc w:val="center"/>
              <w:rPr>
                <w:rFonts w:cs="Calibri"/>
                <w:color w:val="000000"/>
                <w:sz w:val="20"/>
              </w:rPr>
            </w:pPr>
            <w:r>
              <w:rPr>
                <w:rFonts w:cs="Calibri"/>
                <w:color w:val="000000"/>
                <w:sz w:val="20"/>
              </w:rPr>
              <w:t>Općina Petrovsko i Krakom d.o.o., FZOEU</w:t>
            </w:r>
          </w:p>
        </w:tc>
      </w:tr>
      <w:tr w:rsidR="00F23E59" w:rsidRPr="00882C0B" w14:paraId="6050913D" w14:textId="77777777" w:rsidTr="00882C0B">
        <w:trPr>
          <w:trHeight w:val="138"/>
        </w:trPr>
        <w:tc>
          <w:tcPr>
            <w:tcW w:w="5240" w:type="dxa"/>
            <w:tcBorders>
              <w:top w:val="nil"/>
              <w:left w:val="single" w:sz="4" w:space="0" w:color="auto"/>
              <w:bottom w:val="single" w:sz="4" w:space="0" w:color="auto"/>
              <w:right w:val="single" w:sz="4" w:space="0" w:color="auto"/>
            </w:tcBorders>
            <w:shd w:val="clear" w:color="auto" w:fill="auto"/>
            <w:hideMark/>
          </w:tcPr>
          <w:p w14:paraId="7CCE78F8" w14:textId="6BA631B4" w:rsidR="00F23E59" w:rsidRPr="00882C0B" w:rsidRDefault="00F23E59" w:rsidP="00F23E59">
            <w:pPr>
              <w:jc w:val="left"/>
              <w:rPr>
                <w:rFonts w:cs="Calibri"/>
                <w:b/>
                <w:bCs/>
                <w:color w:val="000000"/>
                <w:sz w:val="20"/>
              </w:rPr>
            </w:pPr>
            <w:r>
              <w:rPr>
                <w:rFonts w:cs="Calibri"/>
                <w:b/>
                <w:bCs/>
                <w:color w:val="000000"/>
                <w:sz w:val="20"/>
              </w:rPr>
              <w:t>Odvojeno skupljanje određenih komponenti otpada</w:t>
            </w:r>
          </w:p>
        </w:tc>
        <w:tc>
          <w:tcPr>
            <w:tcW w:w="3633" w:type="dxa"/>
            <w:tcBorders>
              <w:top w:val="nil"/>
              <w:left w:val="nil"/>
              <w:bottom w:val="single" w:sz="4" w:space="0" w:color="auto"/>
              <w:right w:val="single" w:sz="4" w:space="0" w:color="auto"/>
            </w:tcBorders>
            <w:shd w:val="clear" w:color="auto" w:fill="auto"/>
            <w:hideMark/>
          </w:tcPr>
          <w:p w14:paraId="1803AEAB" w14:textId="2A09F7DA" w:rsidR="00F23E59" w:rsidRPr="00882C0B" w:rsidRDefault="00F23E59" w:rsidP="00F23E59">
            <w:pPr>
              <w:jc w:val="left"/>
              <w:rPr>
                <w:rFonts w:cs="Calibri"/>
                <w:color w:val="000000"/>
                <w:sz w:val="22"/>
                <w:szCs w:val="22"/>
              </w:rPr>
            </w:pPr>
            <w:r>
              <w:rPr>
                <w:rFonts w:cs="Calibri"/>
                <w:color w:val="000000"/>
                <w:sz w:val="22"/>
                <w:szCs w:val="22"/>
              </w:rPr>
              <w:t> </w:t>
            </w:r>
          </w:p>
        </w:tc>
      </w:tr>
      <w:tr w:rsidR="00F23E59" w:rsidRPr="00882C0B" w14:paraId="08C26846" w14:textId="77777777" w:rsidTr="00882C0B">
        <w:trPr>
          <w:trHeight w:val="283"/>
        </w:trPr>
        <w:tc>
          <w:tcPr>
            <w:tcW w:w="5240" w:type="dxa"/>
            <w:tcBorders>
              <w:top w:val="nil"/>
              <w:left w:val="single" w:sz="4" w:space="0" w:color="auto"/>
              <w:bottom w:val="single" w:sz="4" w:space="0" w:color="auto"/>
              <w:right w:val="single" w:sz="4" w:space="0" w:color="auto"/>
            </w:tcBorders>
            <w:shd w:val="clear" w:color="auto" w:fill="auto"/>
            <w:hideMark/>
          </w:tcPr>
          <w:p w14:paraId="0DE0B711" w14:textId="6138D9D0" w:rsidR="00F23E59" w:rsidRPr="00882C0B" w:rsidRDefault="00F23E59" w:rsidP="00F23E59">
            <w:pPr>
              <w:jc w:val="left"/>
              <w:rPr>
                <w:rFonts w:cs="Calibri"/>
                <w:color w:val="000000"/>
                <w:sz w:val="20"/>
              </w:rPr>
            </w:pPr>
            <w:r>
              <w:rPr>
                <w:rFonts w:cs="Calibri"/>
                <w:color w:val="000000"/>
                <w:sz w:val="20"/>
              </w:rPr>
              <w:t>Studija procjene količina otpada koji sadrži azbest</w:t>
            </w:r>
          </w:p>
        </w:tc>
        <w:tc>
          <w:tcPr>
            <w:tcW w:w="3633" w:type="dxa"/>
            <w:tcBorders>
              <w:top w:val="nil"/>
              <w:left w:val="nil"/>
              <w:bottom w:val="single" w:sz="4" w:space="0" w:color="auto"/>
              <w:right w:val="single" w:sz="4" w:space="0" w:color="auto"/>
            </w:tcBorders>
            <w:shd w:val="clear" w:color="auto" w:fill="auto"/>
            <w:hideMark/>
          </w:tcPr>
          <w:p w14:paraId="00DBBBDB" w14:textId="39A67C75" w:rsidR="00F23E59" w:rsidRPr="00882C0B" w:rsidRDefault="00F23E59" w:rsidP="00F23E59">
            <w:pPr>
              <w:jc w:val="center"/>
              <w:rPr>
                <w:rFonts w:cs="Calibri"/>
                <w:color w:val="000000"/>
                <w:sz w:val="20"/>
              </w:rPr>
            </w:pPr>
            <w:r>
              <w:rPr>
                <w:rFonts w:cs="Calibri"/>
                <w:color w:val="000000"/>
                <w:sz w:val="20"/>
              </w:rPr>
              <w:t>Općina Petrovsko i Krakom d.o.o., HAOP</w:t>
            </w:r>
          </w:p>
        </w:tc>
      </w:tr>
      <w:tr w:rsidR="00F23E59" w:rsidRPr="00882C0B" w14:paraId="77F79416" w14:textId="77777777" w:rsidTr="00882C0B">
        <w:trPr>
          <w:trHeight w:val="510"/>
        </w:trPr>
        <w:tc>
          <w:tcPr>
            <w:tcW w:w="5240" w:type="dxa"/>
            <w:tcBorders>
              <w:top w:val="nil"/>
              <w:left w:val="single" w:sz="4" w:space="0" w:color="auto"/>
              <w:bottom w:val="single" w:sz="4" w:space="0" w:color="auto"/>
              <w:right w:val="single" w:sz="4" w:space="0" w:color="auto"/>
            </w:tcBorders>
            <w:shd w:val="clear" w:color="auto" w:fill="auto"/>
            <w:hideMark/>
          </w:tcPr>
          <w:p w14:paraId="25270340" w14:textId="2A09CB19" w:rsidR="00F23E59" w:rsidRPr="00882C0B" w:rsidRDefault="00F23E59" w:rsidP="00F23E59">
            <w:pPr>
              <w:jc w:val="left"/>
              <w:rPr>
                <w:rFonts w:cs="Calibri"/>
                <w:color w:val="000000"/>
                <w:sz w:val="20"/>
              </w:rPr>
            </w:pPr>
            <w:r>
              <w:rPr>
                <w:rFonts w:cs="Calibri"/>
                <w:color w:val="000000"/>
                <w:sz w:val="20"/>
              </w:rPr>
              <w:t>Elaborat o sastavu komunalnog otpada u zimskom i ljetnom razdoblju</w:t>
            </w:r>
          </w:p>
        </w:tc>
        <w:tc>
          <w:tcPr>
            <w:tcW w:w="3633" w:type="dxa"/>
            <w:tcBorders>
              <w:top w:val="nil"/>
              <w:left w:val="nil"/>
              <w:bottom w:val="single" w:sz="4" w:space="0" w:color="auto"/>
              <w:right w:val="single" w:sz="4" w:space="0" w:color="auto"/>
            </w:tcBorders>
            <w:shd w:val="clear" w:color="auto" w:fill="auto"/>
            <w:hideMark/>
          </w:tcPr>
          <w:p w14:paraId="64B4679B" w14:textId="15DB86FD" w:rsidR="00F23E59" w:rsidRPr="00882C0B" w:rsidRDefault="00F23E59" w:rsidP="00F23E59">
            <w:pPr>
              <w:jc w:val="center"/>
              <w:rPr>
                <w:rFonts w:cs="Calibri"/>
                <w:color w:val="000000"/>
                <w:sz w:val="20"/>
              </w:rPr>
            </w:pPr>
            <w:r>
              <w:rPr>
                <w:rFonts w:cs="Calibri"/>
                <w:color w:val="000000"/>
                <w:sz w:val="20"/>
              </w:rPr>
              <w:t>Općina Petrovsko i Krakom d.o.o.</w:t>
            </w:r>
          </w:p>
        </w:tc>
      </w:tr>
      <w:tr w:rsidR="00F23E59" w:rsidRPr="00882C0B" w14:paraId="2E9F2D0A" w14:textId="77777777" w:rsidTr="00882C0B">
        <w:trPr>
          <w:trHeight w:val="510"/>
        </w:trPr>
        <w:tc>
          <w:tcPr>
            <w:tcW w:w="5240" w:type="dxa"/>
            <w:tcBorders>
              <w:top w:val="nil"/>
              <w:left w:val="single" w:sz="4" w:space="0" w:color="auto"/>
              <w:bottom w:val="single" w:sz="4" w:space="0" w:color="auto"/>
              <w:right w:val="single" w:sz="4" w:space="0" w:color="auto"/>
            </w:tcBorders>
            <w:shd w:val="clear" w:color="auto" w:fill="auto"/>
            <w:hideMark/>
          </w:tcPr>
          <w:p w14:paraId="6FF9125D" w14:textId="39471666" w:rsidR="00F23E59" w:rsidRPr="00882C0B" w:rsidRDefault="00F23E59" w:rsidP="00F23E59">
            <w:pPr>
              <w:jc w:val="left"/>
              <w:rPr>
                <w:rFonts w:cs="Calibri"/>
                <w:b/>
                <w:bCs/>
                <w:color w:val="000000"/>
                <w:sz w:val="20"/>
              </w:rPr>
            </w:pPr>
            <w:r>
              <w:rPr>
                <w:rFonts w:cs="Calibri"/>
                <w:b/>
                <w:bCs/>
                <w:color w:val="000000"/>
                <w:sz w:val="20"/>
              </w:rPr>
              <w:t xml:space="preserve">Izrada tehničke dokumentacije za planirane objekte i aktivnosti </w:t>
            </w:r>
          </w:p>
        </w:tc>
        <w:tc>
          <w:tcPr>
            <w:tcW w:w="3633" w:type="dxa"/>
            <w:tcBorders>
              <w:top w:val="nil"/>
              <w:left w:val="nil"/>
              <w:bottom w:val="single" w:sz="4" w:space="0" w:color="auto"/>
              <w:right w:val="single" w:sz="4" w:space="0" w:color="auto"/>
            </w:tcBorders>
            <w:shd w:val="clear" w:color="auto" w:fill="auto"/>
            <w:hideMark/>
          </w:tcPr>
          <w:p w14:paraId="41427C16" w14:textId="7F0BE829" w:rsidR="00F23E59" w:rsidRPr="00882C0B" w:rsidRDefault="00F23E59" w:rsidP="00F23E59">
            <w:pPr>
              <w:jc w:val="left"/>
              <w:rPr>
                <w:rFonts w:cs="Calibri"/>
                <w:color w:val="000000"/>
                <w:sz w:val="22"/>
                <w:szCs w:val="22"/>
              </w:rPr>
            </w:pPr>
            <w:r>
              <w:rPr>
                <w:rFonts w:cs="Calibri"/>
                <w:color w:val="000000"/>
                <w:sz w:val="22"/>
                <w:szCs w:val="22"/>
              </w:rPr>
              <w:t> </w:t>
            </w:r>
          </w:p>
        </w:tc>
      </w:tr>
      <w:tr w:rsidR="00F23E59" w:rsidRPr="00882C0B" w14:paraId="59B28FC8" w14:textId="77777777" w:rsidTr="00882C0B">
        <w:trPr>
          <w:trHeight w:val="510"/>
        </w:trPr>
        <w:tc>
          <w:tcPr>
            <w:tcW w:w="5240" w:type="dxa"/>
            <w:tcBorders>
              <w:top w:val="nil"/>
              <w:left w:val="single" w:sz="4" w:space="0" w:color="auto"/>
              <w:bottom w:val="single" w:sz="4" w:space="0" w:color="auto"/>
              <w:right w:val="single" w:sz="4" w:space="0" w:color="auto"/>
            </w:tcBorders>
            <w:shd w:val="clear" w:color="auto" w:fill="auto"/>
            <w:hideMark/>
          </w:tcPr>
          <w:p w14:paraId="2B8F9254" w14:textId="6D68CFB4" w:rsidR="00F23E59" w:rsidRPr="00882C0B" w:rsidRDefault="00F23E59" w:rsidP="00F23E59">
            <w:pPr>
              <w:jc w:val="left"/>
              <w:rPr>
                <w:rFonts w:cs="Calibri"/>
                <w:color w:val="000000"/>
                <w:sz w:val="20"/>
              </w:rPr>
            </w:pPr>
            <w:r>
              <w:rPr>
                <w:rFonts w:cs="Calibri"/>
                <w:color w:val="000000"/>
                <w:sz w:val="20"/>
              </w:rPr>
              <w:t xml:space="preserve">Projektno- tehnička dokumentacija za izgradnju planiranih </w:t>
            </w:r>
            <w:r>
              <w:rPr>
                <w:rFonts w:cs="Calibri"/>
                <w:b/>
                <w:bCs/>
                <w:color w:val="000000"/>
                <w:sz w:val="20"/>
              </w:rPr>
              <w:t>OBJEKATA:</w:t>
            </w:r>
          </w:p>
        </w:tc>
        <w:tc>
          <w:tcPr>
            <w:tcW w:w="3633" w:type="dxa"/>
            <w:tcBorders>
              <w:top w:val="nil"/>
              <w:left w:val="nil"/>
              <w:bottom w:val="single" w:sz="4" w:space="0" w:color="auto"/>
              <w:right w:val="single" w:sz="4" w:space="0" w:color="auto"/>
            </w:tcBorders>
            <w:shd w:val="clear" w:color="auto" w:fill="auto"/>
            <w:hideMark/>
          </w:tcPr>
          <w:p w14:paraId="3DED751C" w14:textId="1DB197F1" w:rsidR="00F23E59" w:rsidRPr="00882C0B" w:rsidRDefault="00F23E59" w:rsidP="00F23E59">
            <w:pPr>
              <w:jc w:val="left"/>
              <w:rPr>
                <w:rFonts w:cs="Calibri"/>
                <w:color w:val="000000"/>
                <w:sz w:val="22"/>
                <w:szCs w:val="22"/>
              </w:rPr>
            </w:pPr>
            <w:r>
              <w:rPr>
                <w:rFonts w:cs="Calibri"/>
                <w:color w:val="000000"/>
                <w:sz w:val="22"/>
                <w:szCs w:val="22"/>
              </w:rPr>
              <w:t> </w:t>
            </w:r>
          </w:p>
        </w:tc>
      </w:tr>
      <w:tr w:rsidR="00F23E59" w:rsidRPr="00882C0B" w14:paraId="71640340" w14:textId="77777777" w:rsidTr="00882C0B">
        <w:trPr>
          <w:trHeight w:val="510"/>
        </w:trPr>
        <w:tc>
          <w:tcPr>
            <w:tcW w:w="5240" w:type="dxa"/>
            <w:tcBorders>
              <w:top w:val="nil"/>
              <w:left w:val="single" w:sz="4" w:space="0" w:color="auto"/>
              <w:bottom w:val="single" w:sz="4" w:space="0" w:color="auto"/>
              <w:right w:val="single" w:sz="4" w:space="0" w:color="auto"/>
            </w:tcBorders>
            <w:shd w:val="clear" w:color="auto" w:fill="auto"/>
            <w:hideMark/>
          </w:tcPr>
          <w:p w14:paraId="10F4C3CE" w14:textId="4D37AFB7" w:rsidR="00F23E59" w:rsidRPr="00882C0B" w:rsidRDefault="00F23E59" w:rsidP="00F23E59">
            <w:pPr>
              <w:jc w:val="right"/>
              <w:rPr>
                <w:rFonts w:cs="Calibri"/>
                <w:i/>
                <w:iCs/>
                <w:color w:val="000000"/>
                <w:sz w:val="20"/>
              </w:rPr>
            </w:pPr>
            <w:r>
              <w:rPr>
                <w:rFonts w:cs="Calibri"/>
                <w:i/>
                <w:iCs/>
                <w:color w:val="000000"/>
                <w:sz w:val="20"/>
              </w:rPr>
              <w:t>Kazeta za otpad koji sadrži azbest</w:t>
            </w:r>
          </w:p>
        </w:tc>
        <w:tc>
          <w:tcPr>
            <w:tcW w:w="3633" w:type="dxa"/>
            <w:tcBorders>
              <w:top w:val="nil"/>
              <w:left w:val="nil"/>
              <w:bottom w:val="single" w:sz="4" w:space="0" w:color="auto"/>
              <w:right w:val="single" w:sz="4" w:space="0" w:color="auto"/>
            </w:tcBorders>
            <w:shd w:val="clear" w:color="auto" w:fill="auto"/>
            <w:hideMark/>
          </w:tcPr>
          <w:p w14:paraId="19086053" w14:textId="7994F58B" w:rsidR="00F23E59" w:rsidRPr="00882C0B" w:rsidRDefault="00F23E59" w:rsidP="00F23E59">
            <w:pPr>
              <w:jc w:val="center"/>
              <w:rPr>
                <w:rFonts w:cs="Calibri"/>
                <w:color w:val="000000"/>
                <w:sz w:val="20"/>
              </w:rPr>
            </w:pPr>
            <w:r>
              <w:rPr>
                <w:rFonts w:cs="Calibri"/>
                <w:color w:val="000000"/>
                <w:sz w:val="20"/>
              </w:rPr>
              <w:t>Općina Petrovsko, Krakom d.o.o., Općina Jesenje* i HAOP</w:t>
            </w:r>
          </w:p>
        </w:tc>
      </w:tr>
      <w:tr w:rsidR="00F23E59" w:rsidRPr="00882C0B" w14:paraId="292F649A" w14:textId="77777777" w:rsidTr="00882C0B">
        <w:trPr>
          <w:trHeight w:val="255"/>
        </w:trPr>
        <w:tc>
          <w:tcPr>
            <w:tcW w:w="5240" w:type="dxa"/>
            <w:tcBorders>
              <w:top w:val="nil"/>
              <w:left w:val="single" w:sz="4" w:space="0" w:color="auto"/>
              <w:bottom w:val="single" w:sz="4" w:space="0" w:color="auto"/>
              <w:right w:val="single" w:sz="4" w:space="0" w:color="auto"/>
            </w:tcBorders>
            <w:shd w:val="clear" w:color="auto" w:fill="auto"/>
            <w:hideMark/>
          </w:tcPr>
          <w:p w14:paraId="24DDA9CF" w14:textId="4D961836" w:rsidR="00F23E59" w:rsidRPr="00882C0B" w:rsidRDefault="00F23E59" w:rsidP="00F23E59">
            <w:pPr>
              <w:jc w:val="right"/>
              <w:rPr>
                <w:rFonts w:cs="Calibri"/>
                <w:i/>
                <w:iCs/>
                <w:color w:val="000000"/>
                <w:sz w:val="20"/>
              </w:rPr>
            </w:pPr>
            <w:r>
              <w:rPr>
                <w:rFonts w:cs="Calibri"/>
                <w:i/>
                <w:iCs/>
                <w:color w:val="000000"/>
                <w:sz w:val="20"/>
              </w:rPr>
              <w:t>Sortirnicu</w:t>
            </w:r>
          </w:p>
        </w:tc>
        <w:tc>
          <w:tcPr>
            <w:tcW w:w="3633" w:type="dxa"/>
            <w:tcBorders>
              <w:top w:val="nil"/>
              <w:left w:val="nil"/>
              <w:bottom w:val="single" w:sz="4" w:space="0" w:color="auto"/>
              <w:right w:val="single" w:sz="4" w:space="0" w:color="auto"/>
            </w:tcBorders>
            <w:shd w:val="clear" w:color="auto" w:fill="auto"/>
            <w:hideMark/>
          </w:tcPr>
          <w:p w14:paraId="66C831E7" w14:textId="2F3C08BF" w:rsidR="00F23E59" w:rsidRPr="00882C0B" w:rsidRDefault="00F23E59" w:rsidP="00F23E59">
            <w:pPr>
              <w:jc w:val="center"/>
              <w:rPr>
                <w:rFonts w:cs="Calibri"/>
                <w:color w:val="000000"/>
                <w:sz w:val="20"/>
              </w:rPr>
            </w:pPr>
            <w:r>
              <w:rPr>
                <w:rFonts w:cs="Calibri"/>
                <w:color w:val="000000"/>
                <w:sz w:val="20"/>
              </w:rPr>
              <w:t>Općina Petrovsko i Krakom d.o.o.</w:t>
            </w:r>
          </w:p>
        </w:tc>
      </w:tr>
      <w:tr w:rsidR="00F23E59" w:rsidRPr="00882C0B" w14:paraId="4F684990" w14:textId="77777777" w:rsidTr="00882C0B">
        <w:trPr>
          <w:trHeight w:val="765"/>
        </w:trPr>
        <w:tc>
          <w:tcPr>
            <w:tcW w:w="5240" w:type="dxa"/>
            <w:tcBorders>
              <w:top w:val="nil"/>
              <w:left w:val="single" w:sz="4" w:space="0" w:color="auto"/>
              <w:bottom w:val="single" w:sz="4" w:space="0" w:color="auto"/>
              <w:right w:val="single" w:sz="4" w:space="0" w:color="auto"/>
            </w:tcBorders>
            <w:shd w:val="clear" w:color="auto" w:fill="auto"/>
            <w:hideMark/>
          </w:tcPr>
          <w:p w14:paraId="1A334130" w14:textId="00CAC3E2" w:rsidR="00F23E59" w:rsidRPr="00882C0B" w:rsidRDefault="00F23E59" w:rsidP="00F23E59">
            <w:pPr>
              <w:jc w:val="right"/>
              <w:rPr>
                <w:rFonts w:cs="Calibri"/>
                <w:i/>
                <w:iCs/>
                <w:color w:val="000000"/>
                <w:sz w:val="20"/>
              </w:rPr>
            </w:pPr>
            <w:r>
              <w:rPr>
                <w:rFonts w:cs="Calibri"/>
                <w:i/>
                <w:iCs/>
                <w:color w:val="000000"/>
                <w:sz w:val="20"/>
              </w:rPr>
              <w:t>Reciklažno dvorište građevnog otpada</w:t>
            </w:r>
          </w:p>
        </w:tc>
        <w:tc>
          <w:tcPr>
            <w:tcW w:w="3633" w:type="dxa"/>
            <w:tcBorders>
              <w:top w:val="nil"/>
              <w:left w:val="nil"/>
              <w:bottom w:val="single" w:sz="4" w:space="0" w:color="auto"/>
              <w:right w:val="single" w:sz="4" w:space="0" w:color="auto"/>
            </w:tcBorders>
            <w:shd w:val="clear" w:color="auto" w:fill="auto"/>
            <w:hideMark/>
          </w:tcPr>
          <w:p w14:paraId="3B588EBA" w14:textId="35306B3F" w:rsidR="00F23E59" w:rsidRPr="00882C0B" w:rsidRDefault="00F23E59" w:rsidP="00F23E59">
            <w:pPr>
              <w:jc w:val="center"/>
              <w:rPr>
                <w:rFonts w:cs="Calibri"/>
                <w:color w:val="000000"/>
                <w:sz w:val="20"/>
              </w:rPr>
            </w:pPr>
            <w:r>
              <w:rPr>
                <w:rFonts w:cs="Calibri"/>
                <w:color w:val="000000"/>
                <w:sz w:val="20"/>
              </w:rPr>
              <w:t>Krapinsko-zagorska županija, Općina Petrovsko i Krakom d.o.o., privatna ulaganja</w:t>
            </w:r>
          </w:p>
        </w:tc>
      </w:tr>
      <w:tr w:rsidR="00F23E59" w:rsidRPr="00882C0B" w14:paraId="3F8B60E9" w14:textId="77777777" w:rsidTr="00882C0B">
        <w:trPr>
          <w:trHeight w:val="255"/>
        </w:trPr>
        <w:tc>
          <w:tcPr>
            <w:tcW w:w="5240" w:type="dxa"/>
            <w:tcBorders>
              <w:top w:val="nil"/>
              <w:left w:val="single" w:sz="4" w:space="0" w:color="auto"/>
              <w:bottom w:val="single" w:sz="4" w:space="0" w:color="auto"/>
              <w:right w:val="single" w:sz="4" w:space="0" w:color="auto"/>
            </w:tcBorders>
            <w:shd w:val="clear" w:color="auto" w:fill="auto"/>
            <w:hideMark/>
          </w:tcPr>
          <w:p w14:paraId="6EDB0AE7" w14:textId="1782DEC8" w:rsidR="00F23E59" w:rsidRPr="00882C0B" w:rsidRDefault="00F23E59" w:rsidP="00F23E59">
            <w:pPr>
              <w:jc w:val="right"/>
              <w:rPr>
                <w:rFonts w:cs="Calibri"/>
                <w:i/>
                <w:iCs/>
                <w:color w:val="000000"/>
                <w:sz w:val="20"/>
              </w:rPr>
            </w:pPr>
            <w:r>
              <w:rPr>
                <w:rFonts w:cs="Calibri"/>
                <w:i/>
                <w:iCs/>
                <w:color w:val="000000"/>
                <w:sz w:val="20"/>
              </w:rPr>
              <w:t>Kompostanu</w:t>
            </w:r>
          </w:p>
        </w:tc>
        <w:tc>
          <w:tcPr>
            <w:tcW w:w="3633" w:type="dxa"/>
            <w:tcBorders>
              <w:top w:val="nil"/>
              <w:left w:val="nil"/>
              <w:bottom w:val="single" w:sz="4" w:space="0" w:color="auto"/>
              <w:right w:val="single" w:sz="4" w:space="0" w:color="auto"/>
            </w:tcBorders>
            <w:shd w:val="clear" w:color="auto" w:fill="auto"/>
            <w:hideMark/>
          </w:tcPr>
          <w:p w14:paraId="643E27D7" w14:textId="0533AEDB" w:rsidR="00F23E59" w:rsidRPr="00882C0B" w:rsidRDefault="00F23E59" w:rsidP="00F23E59">
            <w:pPr>
              <w:jc w:val="center"/>
              <w:rPr>
                <w:rFonts w:cs="Calibri"/>
                <w:color w:val="000000"/>
                <w:sz w:val="20"/>
              </w:rPr>
            </w:pPr>
            <w:r>
              <w:rPr>
                <w:rFonts w:cs="Calibri"/>
                <w:color w:val="000000"/>
                <w:sz w:val="20"/>
              </w:rPr>
              <w:t>Općina Petrovsko i Krakom d.o.o.</w:t>
            </w:r>
          </w:p>
        </w:tc>
      </w:tr>
      <w:tr w:rsidR="00F23E59" w:rsidRPr="00882C0B" w14:paraId="1E0EDDA8" w14:textId="77777777" w:rsidTr="00882C0B">
        <w:trPr>
          <w:trHeight w:val="300"/>
        </w:trPr>
        <w:tc>
          <w:tcPr>
            <w:tcW w:w="5240" w:type="dxa"/>
            <w:tcBorders>
              <w:top w:val="nil"/>
              <w:left w:val="single" w:sz="4" w:space="0" w:color="auto"/>
              <w:bottom w:val="single" w:sz="4" w:space="0" w:color="auto"/>
              <w:right w:val="single" w:sz="4" w:space="0" w:color="auto"/>
            </w:tcBorders>
            <w:shd w:val="clear" w:color="auto" w:fill="auto"/>
            <w:hideMark/>
          </w:tcPr>
          <w:p w14:paraId="6111A382" w14:textId="4998EE60" w:rsidR="00F23E59" w:rsidRPr="00882C0B" w:rsidRDefault="00F23E59" w:rsidP="00F23E59">
            <w:pPr>
              <w:jc w:val="left"/>
              <w:rPr>
                <w:rFonts w:cs="Calibri"/>
                <w:b/>
                <w:bCs/>
                <w:color w:val="000000"/>
                <w:sz w:val="20"/>
              </w:rPr>
            </w:pPr>
            <w:r>
              <w:rPr>
                <w:rFonts w:cs="Calibri"/>
                <w:b/>
                <w:bCs/>
                <w:color w:val="000000"/>
                <w:sz w:val="20"/>
              </w:rPr>
              <w:t>B. OPREMA</w:t>
            </w:r>
          </w:p>
        </w:tc>
        <w:tc>
          <w:tcPr>
            <w:tcW w:w="3633" w:type="dxa"/>
            <w:tcBorders>
              <w:top w:val="nil"/>
              <w:left w:val="nil"/>
              <w:bottom w:val="single" w:sz="4" w:space="0" w:color="auto"/>
              <w:right w:val="single" w:sz="4" w:space="0" w:color="auto"/>
            </w:tcBorders>
            <w:shd w:val="clear" w:color="auto" w:fill="auto"/>
            <w:hideMark/>
          </w:tcPr>
          <w:p w14:paraId="7CBA9C66" w14:textId="41846ABD" w:rsidR="00F23E59" w:rsidRPr="00882C0B" w:rsidRDefault="00F23E59" w:rsidP="00F23E59">
            <w:pPr>
              <w:jc w:val="left"/>
              <w:rPr>
                <w:rFonts w:cs="Calibri"/>
                <w:color w:val="000000"/>
                <w:sz w:val="22"/>
                <w:szCs w:val="22"/>
              </w:rPr>
            </w:pPr>
            <w:r>
              <w:rPr>
                <w:rFonts w:cs="Calibri"/>
                <w:color w:val="000000"/>
                <w:sz w:val="22"/>
                <w:szCs w:val="22"/>
              </w:rPr>
              <w:t> </w:t>
            </w:r>
          </w:p>
        </w:tc>
      </w:tr>
      <w:tr w:rsidR="00F23E59" w:rsidRPr="00882C0B" w14:paraId="4A92E604" w14:textId="77777777" w:rsidTr="00882C0B">
        <w:trPr>
          <w:trHeight w:val="286"/>
        </w:trPr>
        <w:tc>
          <w:tcPr>
            <w:tcW w:w="5240" w:type="dxa"/>
            <w:tcBorders>
              <w:top w:val="nil"/>
              <w:left w:val="single" w:sz="4" w:space="0" w:color="auto"/>
              <w:bottom w:val="single" w:sz="4" w:space="0" w:color="auto"/>
              <w:right w:val="single" w:sz="4" w:space="0" w:color="auto"/>
            </w:tcBorders>
            <w:shd w:val="clear" w:color="auto" w:fill="auto"/>
            <w:hideMark/>
          </w:tcPr>
          <w:p w14:paraId="3B5A3F63" w14:textId="5F9F6D1E" w:rsidR="00F23E59" w:rsidRPr="00882C0B" w:rsidRDefault="00F23E59" w:rsidP="00F23E59">
            <w:pPr>
              <w:jc w:val="left"/>
              <w:rPr>
                <w:rFonts w:cs="Calibri"/>
                <w:color w:val="000000"/>
                <w:sz w:val="20"/>
              </w:rPr>
            </w:pPr>
            <w:r>
              <w:rPr>
                <w:rFonts w:cs="Calibri"/>
                <w:color w:val="000000"/>
                <w:sz w:val="20"/>
              </w:rPr>
              <w:t>Dodatni reciklažni otoci</w:t>
            </w:r>
          </w:p>
        </w:tc>
        <w:tc>
          <w:tcPr>
            <w:tcW w:w="3633" w:type="dxa"/>
            <w:tcBorders>
              <w:top w:val="nil"/>
              <w:left w:val="nil"/>
              <w:bottom w:val="single" w:sz="4" w:space="0" w:color="auto"/>
              <w:right w:val="single" w:sz="4" w:space="0" w:color="auto"/>
            </w:tcBorders>
            <w:shd w:val="clear" w:color="auto" w:fill="auto"/>
            <w:hideMark/>
          </w:tcPr>
          <w:p w14:paraId="103E8C23" w14:textId="20DD924C" w:rsidR="00F23E59" w:rsidRPr="00882C0B" w:rsidRDefault="00F23E59" w:rsidP="00F23E59">
            <w:pPr>
              <w:jc w:val="center"/>
              <w:rPr>
                <w:rFonts w:cs="Calibri"/>
                <w:color w:val="000000"/>
                <w:sz w:val="20"/>
              </w:rPr>
            </w:pPr>
            <w:r>
              <w:rPr>
                <w:rFonts w:cs="Calibri"/>
                <w:color w:val="000000"/>
                <w:sz w:val="20"/>
              </w:rPr>
              <w:t>Općina Petrovsko, FZOEU i Krakom d.o.o.</w:t>
            </w:r>
          </w:p>
        </w:tc>
      </w:tr>
      <w:tr w:rsidR="00F23E59" w:rsidRPr="00882C0B" w14:paraId="53502B0A" w14:textId="77777777" w:rsidTr="00882C0B">
        <w:trPr>
          <w:trHeight w:val="255"/>
        </w:trPr>
        <w:tc>
          <w:tcPr>
            <w:tcW w:w="5240" w:type="dxa"/>
            <w:tcBorders>
              <w:top w:val="nil"/>
              <w:left w:val="single" w:sz="4" w:space="0" w:color="auto"/>
              <w:bottom w:val="single" w:sz="4" w:space="0" w:color="auto"/>
              <w:right w:val="single" w:sz="4" w:space="0" w:color="auto"/>
            </w:tcBorders>
            <w:shd w:val="clear" w:color="auto" w:fill="auto"/>
            <w:hideMark/>
          </w:tcPr>
          <w:p w14:paraId="008F165A" w14:textId="582CE3F5" w:rsidR="00F23E59" w:rsidRPr="00882C0B" w:rsidRDefault="00F23E59" w:rsidP="00F23E59">
            <w:pPr>
              <w:jc w:val="left"/>
              <w:rPr>
                <w:rFonts w:cs="Calibri"/>
                <w:color w:val="000000"/>
                <w:sz w:val="20"/>
              </w:rPr>
            </w:pPr>
            <w:r>
              <w:rPr>
                <w:rFonts w:cs="Calibri"/>
                <w:color w:val="000000"/>
                <w:sz w:val="20"/>
              </w:rPr>
              <w:t>Dodatni kontejneri za otpadni tekstil</w:t>
            </w:r>
          </w:p>
        </w:tc>
        <w:tc>
          <w:tcPr>
            <w:tcW w:w="3633" w:type="dxa"/>
            <w:tcBorders>
              <w:top w:val="nil"/>
              <w:left w:val="nil"/>
              <w:bottom w:val="single" w:sz="4" w:space="0" w:color="auto"/>
              <w:right w:val="single" w:sz="4" w:space="0" w:color="auto"/>
            </w:tcBorders>
            <w:shd w:val="clear" w:color="auto" w:fill="auto"/>
            <w:hideMark/>
          </w:tcPr>
          <w:p w14:paraId="0C592795" w14:textId="158022D5" w:rsidR="00F23E59" w:rsidRPr="00882C0B" w:rsidRDefault="00F23E59" w:rsidP="00F23E59">
            <w:pPr>
              <w:jc w:val="center"/>
              <w:rPr>
                <w:rFonts w:cs="Calibri"/>
                <w:color w:val="000000"/>
                <w:sz w:val="20"/>
              </w:rPr>
            </w:pPr>
            <w:r>
              <w:rPr>
                <w:rFonts w:cs="Calibri"/>
                <w:color w:val="000000"/>
                <w:sz w:val="20"/>
              </w:rPr>
              <w:t>Općina Petrovsko i Krakom d.o.o.</w:t>
            </w:r>
          </w:p>
        </w:tc>
      </w:tr>
      <w:tr w:rsidR="00F23E59" w:rsidRPr="00882C0B" w14:paraId="6A269A4C" w14:textId="77777777" w:rsidTr="00882C0B">
        <w:trPr>
          <w:trHeight w:val="255"/>
        </w:trPr>
        <w:tc>
          <w:tcPr>
            <w:tcW w:w="5240" w:type="dxa"/>
            <w:tcBorders>
              <w:top w:val="nil"/>
              <w:left w:val="single" w:sz="4" w:space="0" w:color="auto"/>
              <w:bottom w:val="single" w:sz="4" w:space="0" w:color="auto"/>
              <w:right w:val="single" w:sz="4" w:space="0" w:color="auto"/>
            </w:tcBorders>
            <w:shd w:val="clear" w:color="auto" w:fill="auto"/>
            <w:hideMark/>
          </w:tcPr>
          <w:p w14:paraId="458FEE8B" w14:textId="715B08F0" w:rsidR="00F23E59" w:rsidRPr="00882C0B" w:rsidRDefault="00F23E59" w:rsidP="00F23E59">
            <w:pPr>
              <w:jc w:val="left"/>
              <w:rPr>
                <w:rFonts w:cs="Calibri"/>
                <w:color w:val="000000"/>
                <w:sz w:val="20"/>
              </w:rPr>
            </w:pPr>
            <w:r>
              <w:rPr>
                <w:rFonts w:cs="Calibri"/>
                <w:color w:val="000000"/>
                <w:sz w:val="20"/>
              </w:rPr>
              <w:t>Specijalna vozila za skupljanje otpada</w:t>
            </w:r>
          </w:p>
        </w:tc>
        <w:tc>
          <w:tcPr>
            <w:tcW w:w="3633" w:type="dxa"/>
            <w:tcBorders>
              <w:top w:val="nil"/>
              <w:left w:val="nil"/>
              <w:bottom w:val="single" w:sz="4" w:space="0" w:color="auto"/>
              <w:right w:val="single" w:sz="4" w:space="0" w:color="auto"/>
            </w:tcBorders>
            <w:shd w:val="clear" w:color="auto" w:fill="auto"/>
            <w:hideMark/>
          </w:tcPr>
          <w:p w14:paraId="3DBF2CCD" w14:textId="6A58FA75" w:rsidR="00F23E59" w:rsidRPr="00882C0B" w:rsidRDefault="00F23E59" w:rsidP="00F23E59">
            <w:pPr>
              <w:jc w:val="center"/>
              <w:rPr>
                <w:rFonts w:cs="Calibri"/>
                <w:color w:val="000000"/>
                <w:sz w:val="20"/>
              </w:rPr>
            </w:pPr>
            <w:r>
              <w:rPr>
                <w:rFonts w:cs="Calibri"/>
                <w:color w:val="000000"/>
                <w:sz w:val="20"/>
              </w:rPr>
              <w:t>Općina Petrovsko i Krakom d.o.o.</w:t>
            </w:r>
          </w:p>
        </w:tc>
      </w:tr>
      <w:tr w:rsidR="00F23E59" w:rsidRPr="00882C0B" w14:paraId="23BEA39B" w14:textId="77777777" w:rsidTr="00882C0B">
        <w:trPr>
          <w:trHeight w:val="255"/>
        </w:trPr>
        <w:tc>
          <w:tcPr>
            <w:tcW w:w="5240" w:type="dxa"/>
            <w:tcBorders>
              <w:top w:val="nil"/>
              <w:left w:val="single" w:sz="4" w:space="0" w:color="auto"/>
              <w:bottom w:val="single" w:sz="4" w:space="0" w:color="auto"/>
              <w:right w:val="single" w:sz="4" w:space="0" w:color="auto"/>
            </w:tcBorders>
            <w:shd w:val="clear" w:color="auto" w:fill="auto"/>
            <w:hideMark/>
          </w:tcPr>
          <w:p w14:paraId="65FA500A" w14:textId="313FE18F" w:rsidR="00F23E59" w:rsidRPr="00882C0B" w:rsidRDefault="00F23E59" w:rsidP="00F23E59">
            <w:pPr>
              <w:jc w:val="left"/>
              <w:rPr>
                <w:rFonts w:cs="Calibri"/>
                <w:color w:val="000000"/>
                <w:sz w:val="20"/>
              </w:rPr>
            </w:pPr>
            <w:r>
              <w:rPr>
                <w:rFonts w:cs="Calibri"/>
                <w:color w:val="000000"/>
                <w:sz w:val="20"/>
              </w:rPr>
              <w:t>Mobilno reciklažno dvorište</w:t>
            </w:r>
          </w:p>
        </w:tc>
        <w:tc>
          <w:tcPr>
            <w:tcW w:w="3633" w:type="dxa"/>
            <w:tcBorders>
              <w:top w:val="nil"/>
              <w:left w:val="nil"/>
              <w:bottom w:val="single" w:sz="4" w:space="0" w:color="auto"/>
              <w:right w:val="single" w:sz="4" w:space="0" w:color="auto"/>
            </w:tcBorders>
            <w:shd w:val="clear" w:color="auto" w:fill="auto"/>
            <w:hideMark/>
          </w:tcPr>
          <w:p w14:paraId="4EDD8831" w14:textId="408A49C3" w:rsidR="00F23E59" w:rsidRPr="00882C0B" w:rsidRDefault="00F23E59" w:rsidP="00F23E59">
            <w:pPr>
              <w:jc w:val="center"/>
              <w:rPr>
                <w:rFonts w:cs="Calibri"/>
                <w:color w:val="000000"/>
                <w:sz w:val="20"/>
              </w:rPr>
            </w:pPr>
            <w:r>
              <w:rPr>
                <w:rFonts w:cs="Calibri"/>
                <w:color w:val="000000"/>
                <w:sz w:val="20"/>
              </w:rPr>
              <w:t>Općina Petrovsko i Krakom d.o.o.</w:t>
            </w:r>
          </w:p>
        </w:tc>
      </w:tr>
      <w:tr w:rsidR="00F23E59" w:rsidRPr="00882C0B" w14:paraId="79C006C5" w14:textId="77777777" w:rsidTr="00882C0B">
        <w:trPr>
          <w:trHeight w:val="300"/>
        </w:trPr>
        <w:tc>
          <w:tcPr>
            <w:tcW w:w="5240" w:type="dxa"/>
            <w:tcBorders>
              <w:top w:val="nil"/>
              <w:left w:val="single" w:sz="4" w:space="0" w:color="auto"/>
              <w:bottom w:val="single" w:sz="4" w:space="0" w:color="auto"/>
              <w:right w:val="single" w:sz="4" w:space="0" w:color="auto"/>
            </w:tcBorders>
            <w:shd w:val="clear" w:color="auto" w:fill="auto"/>
            <w:hideMark/>
          </w:tcPr>
          <w:p w14:paraId="6397490C" w14:textId="73154592" w:rsidR="00F23E59" w:rsidRPr="00882C0B" w:rsidRDefault="00F23E59" w:rsidP="00F23E59">
            <w:pPr>
              <w:jc w:val="left"/>
              <w:rPr>
                <w:rFonts w:cs="Calibri"/>
                <w:b/>
                <w:bCs/>
                <w:color w:val="000000"/>
                <w:sz w:val="20"/>
              </w:rPr>
            </w:pPr>
            <w:r>
              <w:rPr>
                <w:rFonts w:cs="Calibri"/>
                <w:b/>
                <w:bCs/>
                <w:color w:val="000000"/>
                <w:sz w:val="20"/>
              </w:rPr>
              <w:t>C. EDUKACIJA I NADZOR</w:t>
            </w:r>
          </w:p>
        </w:tc>
        <w:tc>
          <w:tcPr>
            <w:tcW w:w="3633" w:type="dxa"/>
            <w:tcBorders>
              <w:top w:val="nil"/>
              <w:left w:val="nil"/>
              <w:bottom w:val="single" w:sz="4" w:space="0" w:color="auto"/>
              <w:right w:val="single" w:sz="4" w:space="0" w:color="auto"/>
            </w:tcBorders>
            <w:shd w:val="clear" w:color="auto" w:fill="auto"/>
            <w:hideMark/>
          </w:tcPr>
          <w:p w14:paraId="3DDA4619" w14:textId="2D285927" w:rsidR="00F23E59" w:rsidRPr="00882C0B" w:rsidRDefault="00F23E59" w:rsidP="00F23E59">
            <w:pPr>
              <w:jc w:val="left"/>
              <w:rPr>
                <w:rFonts w:cs="Calibri"/>
                <w:color w:val="000000"/>
                <w:sz w:val="22"/>
                <w:szCs w:val="22"/>
              </w:rPr>
            </w:pPr>
            <w:r>
              <w:rPr>
                <w:rFonts w:cs="Calibri"/>
                <w:color w:val="000000"/>
                <w:sz w:val="22"/>
                <w:szCs w:val="22"/>
              </w:rPr>
              <w:t> </w:t>
            </w:r>
          </w:p>
        </w:tc>
      </w:tr>
      <w:tr w:rsidR="00F23E59" w:rsidRPr="00882C0B" w14:paraId="7A411DCD" w14:textId="77777777" w:rsidTr="00882C0B">
        <w:trPr>
          <w:trHeight w:val="860"/>
        </w:trPr>
        <w:tc>
          <w:tcPr>
            <w:tcW w:w="5240" w:type="dxa"/>
            <w:tcBorders>
              <w:top w:val="nil"/>
              <w:left w:val="single" w:sz="4" w:space="0" w:color="auto"/>
              <w:bottom w:val="single" w:sz="4" w:space="0" w:color="auto"/>
              <w:right w:val="single" w:sz="4" w:space="0" w:color="auto"/>
            </w:tcBorders>
            <w:shd w:val="clear" w:color="auto" w:fill="auto"/>
            <w:hideMark/>
          </w:tcPr>
          <w:p w14:paraId="56D09DAA" w14:textId="5BCF1319" w:rsidR="00F23E59" w:rsidRPr="00882C0B" w:rsidRDefault="00F23E59" w:rsidP="00F23E59">
            <w:pPr>
              <w:jc w:val="left"/>
              <w:rPr>
                <w:rFonts w:cs="Calibri"/>
                <w:color w:val="000000"/>
                <w:sz w:val="20"/>
              </w:rPr>
            </w:pPr>
            <w:r>
              <w:rPr>
                <w:rFonts w:cs="Calibri"/>
                <w:color w:val="000000"/>
                <w:sz w:val="20"/>
              </w:rPr>
              <w:t>Edukacija i komuniciranje s javnošću vezana uz gospodarenje otpadom</w:t>
            </w:r>
          </w:p>
        </w:tc>
        <w:tc>
          <w:tcPr>
            <w:tcW w:w="3633" w:type="dxa"/>
            <w:tcBorders>
              <w:top w:val="nil"/>
              <w:left w:val="nil"/>
              <w:bottom w:val="single" w:sz="4" w:space="0" w:color="auto"/>
              <w:right w:val="single" w:sz="4" w:space="0" w:color="auto"/>
            </w:tcBorders>
            <w:shd w:val="clear" w:color="auto" w:fill="auto"/>
            <w:hideMark/>
          </w:tcPr>
          <w:p w14:paraId="1C3D6464" w14:textId="0AA94F4E" w:rsidR="00F23E59" w:rsidRPr="00882C0B" w:rsidRDefault="00F23E59" w:rsidP="00F23E59">
            <w:pPr>
              <w:jc w:val="center"/>
              <w:rPr>
                <w:rFonts w:cs="Calibri"/>
                <w:color w:val="000000"/>
                <w:sz w:val="20"/>
              </w:rPr>
            </w:pPr>
            <w:r>
              <w:rPr>
                <w:rFonts w:cs="Calibri"/>
                <w:color w:val="000000"/>
                <w:sz w:val="20"/>
              </w:rPr>
              <w:t>MZOE, FZOEU, HAOP, Krapinsko-zagorska županija, Općina Petrovsko i Krakom d.o.o., civilno društvo</w:t>
            </w:r>
          </w:p>
        </w:tc>
      </w:tr>
      <w:tr w:rsidR="00F23E59" w:rsidRPr="00882C0B" w14:paraId="47A8D4DB" w14:textId="77777777" w:rsidTr="00882C0B">
        <w:trPr>
          <w:trHeight w:val="255"/>
        </w:trPr>
        <w:tc>
          <w:tcPr>
            <w:tcW w:w="5240" w:type="dxa"/>
            <w:tcBorders>
              <w:top w:val="nil"/>
              <w:left w:val="single" w:sz="4" w:space="0" w:color="auto"/>
              <w:bottom w:val="single" w:sz="4" w:space="0" w:color="auto"/>
              <w:right w:val="single" w:sz="4" w:space="0" w:color="auto"/>
            </w:tcBorders>
            <w:shd w:val="clear" w:color="auto" w:fill="auto"/>
            <w:hideMark/>
          </w:tcPr>
          <w:p w14:paraId="2F213AA2" w14:textId="6357A013" w:rsidR="00F23E59" w:rsidRPr="00882C0B" w:rsidRDefault="00F23E59" w:rsidP="00F23E59">
            <w:pPr>
              <w:jc w:val="left"/>
              <w:rPr>
                <w:rFonts w:cs="Calibri"/>
                <w:color w:val="000000"/>
                <w:sz w:val="20"/>
              </w:rPr>
            </w:pPr>
            <w:r>
              <w:rPr>
                <w:rFonts w:cs="Calibri"/>
                <w:color w:val="000000"/>
                <w:sz w:val="20"/>
              </w:rPr>
              <w:t xml:space="preserve">Monitoring  i nadzor  </w:t>
            </w:r>
          </w:p>
        </w:tc>
        <w:tc>
          <w:tcPr>
            <w:tcW w:w="3633" w:type="dxa"/>
            <w:tcBorders>
              <w:top w:val="nil"/>
              <w:left w:val="nil"/>
              <w:bottom w:val="single" w:sz="4" w:space="0" w:color="auto"/>
              <w:right w:val="single" w:sz="4" w:space="0" w:color="auto"/>
            </w:tcBorders>
            <w:shd w:val="clear" w:color="auto" w:fill="auto"/>
            <w:hideMark/>
          </w:tcPr>
          <w:p w14:paraId="28D327C1" w14:textId="57ADF83E" w:rsidR="00F23E59" w:rsidRPr="00882C0B" w:rsidRDefault="00F23E59" w:rsidP="00F23E59">
            <w:pPr>
              <w:jc w:val="center"/>
              <w:rPr>
                <w:rFonts w:cs="Calibri"/>
                <w:color w:val="000000"/>
                <w:sz w:val="20"/>
              </w:rPr>
            </w:pPr>
            <w:r>
              <w:rPr>
                <w:rFonts w:cs="Calibri"/>
                <w:color w:val="000000"/>
                <w:sz w:val="20"/>
              </w:rPr>
              <w:t>Općina Petrovsko i Krakom d.o.o.</w:t>
            </w:r>
          </w:p>
        </w:tc>
      </w:tr>
      <w:tr w:rsidR="00F23E59" w:rsidRPr="00882C0B" w14:paraId="6D0B1453" w14:textId="77777777" w:rsidTr="00882C0B">
        <w:trPr>
          <w:trHeight w:val="300"/>
        </w:trPr>
        <w:tc>
          <w:tcPr>
            <w:tcW w:w="5240" w:type="dxa"/>
            <w:tcBorders>
              <w:top w:val="nil"/>
              <w:left w:val="single" w:sz="4" w:space="0" w:color="auto"/>
              <w:bottom w:val="single" w:sz="4" w:space="0" w:color="auto"/>
              <w:right w:val="single" w:sz="4" w:space="0" w:color="auto"/>
            </w:tcBorders>
            <w:shd w:val="clear" w:color="auto" w:fill="auto"/>
            <w:hideMark/>
          </w:tcPr>
          <w:p w14:paraId="32FAA2D0" w14:textId="0D38B5EC" w:rsidR="00F23E59" w:rsidRPr="00882C0B" w:rsidRDefault="00F23E59" w:rsidP="00F23E59">
            <w:pPr>
              <w:jc w:val="left"/>
              <w:rPr>
                <w:rFonts w:cs="Calibri"/>
                <w:b/>
                <w:bCs/>
                <w:color w:val="000000"/>
                <w:sz w:val="20"/>
              </w:rPr>
            </w:pPr>
            <w:r>
              <w:rPr>
                <w:rFonts w:cs="Calibri"/>
                <w:b/>
                <w:bCs/>
                <w:color w:val="000000"/>
                <w:sz w:val="20"/>
              </w:rPr>
              <w:t>D. Sanacija odlagališta</w:t>
            </w:r>
          </w:p>
        </w:tc>
        <w:tc>
          <w:tcPr>
            <w:tcW w:w="3633" w:type="dxa"/>
            <w:tcBorders>
              <w:top w:val="nil"/>
              <w:left w:val="nil"/>
              <w:bottom w:val="single" w:sz="4" w:space="0" w:color="auto"/>
              <w:right w:val="single" w:sz="4" w:space="0" w:color="auto"/>
            </w:tcBorders>
            <w:shd w:val="clear" w:color="auto" w:fill="auto"/>
            <w:hideMark/>
          </w:tcPr>
          <w:p w14:paraId="5444C374" w14:textId="6ABC1651" w:rsidR="00F23E59" w:rsidRPr="00882C0B" w:rsidRDefault="00F23E59" w:rsidP="00F23E59">
            <w:pPr>
              <w:jc w:val="left"/>
              <w:rPr>
                <w:rFonts w:cs="Calibri"/>
                <w:color w:val="000000"/>
                <w:sz w:val="22"/>
                <w:szCs w:val="22"/>
              </w:rPr>
            </w:pPr>
            <w:r>
              <w:rPr>
                <w:rFonts w:cs="Calibri"/>
                <w:color w:val="000000"/>
                <w:sz w:val="22"/>
                <w:szCs w:val="22"/>
              </w:rPr>
              <w:t> </w:t>
            </w:r>
          </w:p>
        </w:tc>
      </w:tr>
      <w:tr w:rsidR="00F23E59" w:rsidRPr="00882C0B" w14:paraId="42775627" w14:textId="77777777" w:rsidTr="00882C0B">
        <w:trPr>
          <w:trHeight w:val="554"/>
        </w:trPr>
        <w:tc>
          <w:tcPr>
            <w:tcW w:w="5240" w:type="dxa"/>
            <w:tcBorders>
              <w:top w:val="nil"/>
              <w:left w:val="single" w:sz="4" w:space="0" w:color="auto"/>
              <w:bottom w:val="single" w:sz="4" w:space="0" w:color="auto"/>
              <w:right w:val="single" w:sz="4" w:space="0" w:color="auto"/>
            </w:tcBorders>
            <w:shd w:val="clear" w:color="auto" w:fill="auto"/>
            <w:hideMark/>
          </w:tcPr>
          <w:p w14:paraId="5D17B687" w14:textId="41F6B413" w:rsidR="00F23E59" w:rsidRPr="00882C0B" w:rsidRDefault="00F23E59" w:rsidP="00F23E59">
            <w:pPr>
              <w:jc w:val="left"/>
              <w:rPr>
                <w:rFonts w:cs="Calibri"/>
                <w:color w:val="000000"/>
                <w:sz w:val="20"/>
              </w:rPr>
            </w:pPr>
            <w:r>
              <w:rPr>
                <w:rFonts w:cs="Calibri"/>
                <w:color w:val="000000"/>
                <w:sz w:val="20"/>
              </w:rPr>
              <w:t>Sanacija i zatvaranje odlagališta Gorjak u Općini Jesenje</w:t>
            </w:r>
          </w:p>
        </w:tc>
        <w:tc>
          <w:tcPr>
            <w:tcW w:w="3633" w:type="dxa"/>
            <w:tcBorders>
              <w:top w:val="nil"/>
              <w:left w:val="nil"/>
              <w:bottom w:val="single" w:sz="4" w:space="0" w:color="auto"/>
              <w:right w:val="single" w:sz="4" w:space="0" w:color="auto"/>
            </w:tcBorders>
            <w:shd w:val="clear" w:color="auto" w:fill="auto"/>
            <w:hideMark/>
          </w:tcPr>
          <w:p w14:paraId="71C234FA" w14:textId="629CC0B7" w:rsidR="00F23E59" w:rsidRPr="00882C0B" w:rsidRDefault="00F23E59" w:rsidP="00F23E59">
            <w:pPr>
              <w:jc w:val="center"/>
              <w:rPr>
                <w:rFonts w:cs="Calibri"/>
                <w:color w:val="000000"/>
                <w:sz w:val="20"/>
              </w:rPr>
            </w:pPr>
            <w:r>
              <w:rPr>
                <w:rFonts w:cs="Calibri"/>
                <w:color w:val="000000"/>
                <w:sz w:val="20"/>
              </w:rPr>
              <w:t>Općina Petrovsko, FZOEU, Krakom d.o.o., Općina Jesenje* i RCGO Piškornica</w:t>
            </w:r>
          </w:p>
        </w:tc>
      </w:tr>
    </w:tbl>
    <w:p w14:paraId="37785B19" w14:textId="77777777" w:rsidR="00882C0B" w:rsidRDefault="00882C0B" w:rsidP="00882C0B">
      <w:pPr>
        <w:rPr>
          <w:rFonts w:asciiTheme="minorHAnsi" w:hAnsiTheme="minorHAnsi" w:cstheme="minorHAnsi"/>
          <w:sz w:val="20"/>
        </w:rPr>
      </w:pPr>
      <w:r>
        <w:rPr>
          <w:rFonts w:asciiTheme="minorHAnsi" w:hAnsiTheme="minorHAnsi" w:cstheme="minorHAnsi"/>
          <w:sz w:val="20"/>
        </w:rPr>
        <w:t>*Odlagalište "Gorjak", koje je u vlasništvu poduzeća Krakom d.o.o. iz Krapine nalazi se na području Općine Jesenje</w:t>
      </w:r>
    </w:p>
    <w:p w14:paraId="2A6EE176" w14:textId="1F4BA18E" w:rsidR="0054686E" w:rsidRPr="00A337CC" w:rsidRDefault="00790FB0" w:rsidP="00882C0B">
      <w:pPr>
        <w:rPr>
          <w:rFonts w:asciiTheme="minorHAnsi" w:hAnsiTheme="minorHAnsi" w:cstheme="minorHAnsi"/>
          <w:sz w:val="20"/>
        </w:rPr>
      </w:pPr>
      <w:r w:rsidRPr="00A337CC">
        <w:rPr>
          <w:rFonts w:asciiTheme="minorHAnsi" w:hAnsiTheme="minorHAnsi" w:cstheme="minorHAnsi"/>
          <w:sz w:val="20"/>
        </w:rPr>
        <w:t>Izvor: IPZ Uniprojekt TERRA</w:t>
      </w:r>
      <w:r w:rsidR="00E601BA" w:rsidRPr="00A337CC">
        <w:rPr>
          <w:rFonts w:asciiTheme="minorHAnsi" w:hAnsiTheme="minorHAnsi" w:cstheme="minorHAnsi"/>
          <w:sz w:val="20"/>
        </w:rPr>
        <w:t xml:space="preserve"> (izvedeno prema PGO RH)</w:t>
      </w:r>
    </w:p>
    <w:p w14:paraId="7ACC4661" w14:textId="77777777" w:rsidR="00790FB0" w:rsidRPr="00A337CC" w:rsidRDefault="00790FB0" w:rsidP="0054686E">
      <w:pPr>
        <w:rPr>
          <w:rFonts w:cs="Times New Roman"/>
          <w:szCs w:val="24"/>
        </w:rPr>
      </w:pPr>
    </w:p>
    <w:p w14:paraId="09B4E144" w14:textId="3D2F8FC7" w:rsidR="0054686E" w:rsidRPr="00A337CC" w:rsidRDefault="0054686E" w:rsidP="0054686E">
      <w:pPr>
        <w:spacing w:after="240"/>
        <w:ind w:firstLine="709"/>
        <w:rPr>
          <w:rFonts w:cs="Times New Roman"/>
          <w:szCs w:val="24"/>
        </w:rPr>
      </w:pPr>
      <w:r w:rsidRPr="00A337CC">
        <w:rPr>
          <w:rFonts w:cs="Times New Roman"/>
          <w:szCs w:val="24"/>
        </w:rPr>
        <w:t xml:space="preserve">Nadzor nad provedbom ovog Plana i Zakona o održivom gospodarenju otpadom na području </w:t>
      </w:r>
      <w:r w:rsidR="000C6BB8">
        <w:rPr>
          <w:rFonts w:cs="Times New Roman"/>
          <w:szCs w:val="24"/>
        </w:rPr>
        <w:t xml:space="preserve">Općine </w:t>
      </w:r>
      <w:r w:rsidR="00885799">
        <w:rPr>
          <w:rFonts w:cs="Times New Roman"/>
          <w:szCs w:val="24"/>
        </w:rPr>
        <w:t>Petrovsko</w:t>
      </w:r>
      <w:r w:rsidRPr="00A337CC">
        <w:rPr>
          <w:rFonts w:cs="Times New Roman"/>
          <w:szCs w:val="24"/>
        </w:rPr>
        <w:t xml:space="preserve"> provodi inspekcija zaštite. U provedbi inspekcijskog nadzora inspektori zaštite okoliša nadziru ispunjavanje propisanih uvjeta za obavljanje djelatnosti iz područja gospodarenja otpadom, vođenje očevidnika i drugih evidencija o postupanju s otpadom, ispunjavanje uvjeta, način rada i provedbu mjera za zatvaranje i sanaciju građevina za zbrinjavanje otpada, provedbu mjera gospodarenja otpadom utvrđenih procjenom utjecaja na okoliš i druge elemente sustava, u skladu s ovlastima utvrđenima Zakonom.</w:t>
      </w:r>
    </w:p>
    <w:p w14:paraId="7B32A213" w14:textId="48CA4D03" w:rsidR="001D6794" w:rsidRPr="00A337CC" w:rsidRDefault="0054686E" w:rsidP="00644DD7">
      <w:pPr>
        <w:spacing w:after="240"/>
        <w:ind w:firstLine="709"/>
        <w:rPr>
          <w:rFonts w:cs="Times New Roman"/>
        </w:rPr>
      </w:pPr>
      <w:r w:rsidRPr="00A337CC">
        <w:rPr>
          <w:rFonts w:cs="Times New Roman"/>
          <w:szCs w:val="24"/>
        </w:rPr>
        <w:t xml:space="preserve">Za tumačenje ovog Plana nadležan je načelnik </w:t>
      </w:r>
      <w:r w:rsidR="000C6BB8">
        <w:rPr>
          <w:rFonts w:cs="Times New Roman"/>
          <w:szCs w:val="24"/>
        </w:rPr>
        <w:t xml:space="preserve">Općine </w:t>
      </w:r>
      <w:r w:rsidR="00885799">
        <w:rPr>
          <w:rFonts w:cs="Times New Roman"/>
          <w:szCs w:val="24"/>
        </w:rPr>
        <w:t>Petrovsko</w:t>
      </w:r>
      <w:r w:rsidRPr="00A337CC">
        <w:rPr>
          <w:rFonts w:cs="Times New Roman"/>
          <w:szCs w:val="24"/>
        </w:rPr>
        <w:t>.</w:t>
      </w:r>
      <w:r w:rsidR="001D6794" w:rsidRPr="00A337CC">
        <w:rPr>
          <w:rFonts w:cs="Times New Roman"/>
        </w:rPr>
        <w:br w:type="page"/>
      </w:r>
    </w:p>
    <w:p w14:paraId="6080B1D4" w14:textId="77777777" w:rsidR="001D6794" w:rsidRPr="00A337CC" w:rsidRDefault="001D6794" w:rsidP="001D6794">
      <w:pPr>
        <w:pStyle w:val="Naslov1"/>
      </w:pPr>
      <w:bookmarkStart w:id="72" w:name="_Toc504556105"/>
      <w:r w:rsidRPr="00A337CC">
        <w:t>MJERE ZA PROVEDBU PLANA</w:t>
      </w:r>
      <w:bookmarkEnd w:id="72"/>
    </w:p>
    <w:p w14:paraId="443306D4" w14:textId="4E62EBF4" w:rsidR="00924286" w:rsidRPr="00A337CC" w:rsidRDefault="00924286" w:rsidP="0046338E">
      <w:pPr>
        <w:ind w:firstLine="709"/>
      </w:pPr>
      <w:r w:rsidRPr="00A337CC">
        <w:t xml:space="preserve">U nastavku se daje pregled mjera i rokova za provedbu PGO </w:t>
      </w:r>
      <w:r w:rsidR="000C6BB8">
        <w:t xml:space="preserve">Općine </w:t>
      </w:r>
      <w:r w:rsidR="00885799">
        <w:t>Petrovsko</w:t>
      </w:r>
      <w:r w:rsidR="0085295A">
        <w:t xml:space="preserve"> </w:t>
      </w:r>
      <w:r w:rsidRPr="00A337CC">
        <w:t>prema ciljevima gospodarenja otpadom koji se odnose na JLS kao nositelja ili izvora financiranja aktivnosti.</w:t>
      </w:r>
      <w:r w:rsidR="00BB5256" w:rsidRPr="00A337CC">
        <w:t xml:space="preserve"> Prikazan rok iz tablica u ovom poglavlju 7 odnosi se na krajnje ciljeve iznesene u nacionalnom Planu gospodarenja otpadom. Rokovi JLS za glavne planirane aktivnosti iznosi se u okviru plana financiranja prikazanog u poglavlju 10.</w:t>
      </w:r>
    </w:p>
    <w:p w14:paraId="7499D3AC" w14:textId="77777777" w:rsidR="001D6794" w:rsidRPr="00A337CC" w:rsidRDefault="001D6794" w:rsidP="001D6794">
      <w:pPr>
        <w:pStyle w:val="Naslov2"/>
      </w:pPr>
      <w:bookmarkStart w:id="73" w:name="_Toc504556106"/>
      <w:r w:rsidRPr="00A337CC">
        <w:t>Mjere za unapređenje sustava gospodarenja komunalnim otpadom</w:t>
      </w:r>
      <w:bookmarkEnd w:id="73"/>
    </w:p>
    <w:p w14:paraId="4C5A5376" w14:textId="77777777" w:rsidR="001D6794" w:rsidRPr="00A337CC" w:rsidRDefault="00031070" w:rsidP="001D6794">
      <w:r w:rsidRPr="00A337CC">
        <w:t xml:space="preserve">Tablica </w:t>
      </w:r>
      <w:r w:rsidR="00E86B88" w:rsidRPr="00A337CC">
        <w:t>7</w:t>
      </w:r>
      <w:r w:rsidRPr="00A337CC">
        <w:t>.1/1 – Mjere unapređenja sustava gospodarenja komunalnim otpadom</w:t>
      </w:r>
    </w:p>
    <w:tbl>
      <w:tblPr>
        <w:tblW w:w="8635" w:type="dxa"/>
        <w:tblLayout w:type="fixed"/>
        <w:tblLook w:val="04A0" w:firstRow="1" w:lastRow="0" w:firstColumn="1" w:lastColumn="0" w:noHBand="0" w:noVBand="1"/>
      </w:tblPr>
      <w:tblGrid>
        <w:gridCol w:w="1102"/>
        <w:gridCol w:w="740"/>
        <w:gridCol w:w="1123"/>
        <w:gridCol w:w="630"/>
        <w:gridCol w:w="1178"/>
        <w:gridCol w:w="1612"/>
        <w:gridCol w:w="810"/>
        <w:gridCol w:w="810"/>
        <w:gridCol w:w="630"/>
      </w:tblGrid>
      <w:tr w:rsidR="00924286" w:rsidRPr="00A337CC" w14:paraId="0000745B" w14:textId="77777777" w:rsidTr="00031070">
        <w:trPr>
          <w:trHeight w:val="765"/>
          <w:tblHeader/>
        </w:trPr>
        <w:tc>
          <w:tcPr>
            <w:tcW w:w="11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0B7F3" w14:textId="77777777" w:rsidR="00924286" w:rsidRPr="00A337CC" w:rsidRDefault="00924286" w:rsidP="00924286">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Cilj</w:t>
            </w:r>
          </w:p>
        </w:tc>
        <w:tc>
          <w:tcPr>
            <w:tcW w:w="740" w:type="dxa"/>
            <w:tcBorders>
              <w:top w:val="single" w:sz="4" w:space="0" w:color="auto"/>
              <w:left w:val="nil"/>
              <w:bottom w:val="single" w:sz="4" w:space="0" w:color="auto"/>
              <w:right w:val="single" w:sz="4" w:space="0" w:color="auto"/>
            </w:tcBorders>
            <w:shd w:val="clear" w:color="auto" w:fill="auto"/>
            <w:vAlign w:val="center"/>
            <w:hideMark/>
          </w:tcPr>
          <w:p w14:paraId="0DDDB634" w14:textId="77777777" w:rsidR="00924286" w:rsidRPr="00A337CC" w:rsidRDefault="00924286" w:rsidP="00924286">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Broj podcilja</w:t>
            </w:r>
          </w:p>
        </w:tc>
        <w:tc>
          <w:tcPr>
            <w:tcW w:w="1123" w:type="dxa"/>
            <w:tcBorders>
              <w:top w:val="single" w:sz="4" w:space="0" w:color="auto"/>
              <w:left w:val="nil"/>
              <w:bottom w:val="single" w:sz="4" w:space="0" w:color="auto"/>
              <w:right w:val="single" w:sz="4" w:space="0" w:color="auto"/>
            </w:tcBorders>
            <w:shd w:val="clear" w:color="auto" w:fill="auto"/>
            <w:vAlign w:val="center"/>
            <w:hideMark/>
          </w:tcPr>
          <w:p w14:paraId="0DA3A2F7" w14:textId="77777777" w:rsidR="00924286" w:rsidRPr="00A337CC" w:rsidRDefault="00924286" w:rsidP="00924286">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Podcilj</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59AF8870" w14:textId="77777777" w:rsidR="00924286" w:rsidRPr="00A337CC" w:rsidRDefault="00924286" w:rsidP="00924286">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Broj mjere</w:t>
            </w:r>
          </w:p>
        </w:tc>
        <w:tc>
          <w:tcPr>
            <w:tcW w:w="1178" w:type="dxa"/>
            <w:tcBorders>
              <w:top w:val="single" w:sz="4" w:space="0" w:color="auto"/>
              <w:left w:val="nil"/>
              <w:bottom w:val="single" w:sz="4" w:space="0" w:color="auto"/>
              <w:right w:val="single" w:sz="4" w:space="0" w:color="auto"/>
            </w:tcBorders>
            <w:shd w:val="clear" w:color="auto" w:fill="auto"/>
            <w:vAlign w:val="center"/>
            <w:hideMark/>
          </w:tcPr>
          <w:p w14:paraId="3E121F0F" w14:textId="77777777" w:rsidR="00924286" w:rsidRPr="00A337CC" w:rsidRDefault="00924286" w:rsidP="00924286">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Mjera</w:t>
            </w:r>
          </w:p>
        </w:tc>
        <w:tc>
          <w:tcPr>
            <w:tcW w:w="1612" w:type="dxa"/>
            <w:tcBorders>
              <w:top w:val="single" w:sz="4" w:space="0" w:color="auto"/>
              <w:left w:val="nil"/>
              <w:bottom w:val="single" w:sz="4" w:space="0" w:color="auto"/>
              <w:right w:val="single" w:sz="4" w:space="0" w:color="auto"/>
            </w:tcBorders>
            <w:shd w:val="clear" w:color="auto" w:fill="auto"/>
            <w:vAlign w:val="center"/>
            <w:hideMark/>
          </w:tcPr>
          <w:p w14:paraId="583E4B47" w14:textId="77777777" w:rsidR="00924286" w:rsidRPr="00A337CC" w:rsidRDefault="00924286" w:rsidP="00924286">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Opis</w:t>
            </w:r>
          </w:p>
        </w:tc>
        <w:tc>
          <w:tcPr>
            <w:tcW w:w="810" w:type="dxa"/>
            <w:tcBorders>
              <w:top w:val="single" w:sz="4" w:space="0" w:color="auto"/>
              <w:left w:val="nil"/>
              <w:bottom w:val="single" w:sz="4" w:space="0" w:color="auto"/>
              <w:right w:val="single" w:sz="4" w:space="0" w:color="auto"/>
            </w:tcBorders>
            <w:shd w:val="clear" w:color="auto" w:fill="auto"/>
            <w:vAlign w:val="center"/>
            <w:hideMark/>
          </w:tcPr>
          <w:p w14:paraId="68DAD1E9" w14:textId="77777777" w:rsidR="00924286" w:rsidRPr="00A337CC" w:rsidRDefault="00924286" w:rsidP="00924286">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Nositelj</w:t>
            </w:r>
          </w:p>
        </w:tc>
        <w:tc>
          <w:tcPr>
            <w:tcW w:w="810" w:type="dxa"/>
            <w:tcBorders>
              <w:top w:val="single" w:sz="4" w:space="0" w:color="auto"/>
              <w:left w:val="nil"/>
              <w:bottom w:val="single" w:sz="4" w:space="0" w:color="auto"/>
              <w:right w:val="single" w:sz="4" w:space="0" w:color="auto"/>
            </w:tcBorders>
            <w:shd w:val="clear" w:color="auto" w:fill="auto"/>
            <w:vAlign w:val="center"/>
            <w:hideMark/>
          </w:tcPr>
          <w:p w14:paraId="2DB3BFCC" w14:textId="77777777" w:rsidR="00924286" w:rsidRPr="00A337CC" w:rsidRDefault="00924286" w:rsidP="00924286">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Izvor financiranja</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63D1BB04" w14:textId="77777777" w:rsidR="00924286" w:rsidRPr="00A337CC" w:rsidRDefault="00924286" w:rsidP="00924286">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Rok</w:t>
            </w:r>
          </w:p>
        </w:tc>
      </w:tr>
      <w:tr w:rsidR="00031070" w:rsidRPr="00A337CC" w14:paraId="1A82C696" w14:textId="77777777" w:rsidTr="00031070">
        <w:trPr>
          <w:trHeight w:val="1530"/>
        </w:trPr>
        <w:tc>
          <w:tcPr>
            <w:tcW w:w="1102" w:type="dxa"/>
            <w:vMerge w:val="restart"/>
            <w:tcBorders>
              <w:top w:val="nil"/>
              <w:left w:val="single" w:sz="4" w:space="0" w:color="auto"/>
              <w:bottom w:val="single" w:sz="4" w:space="0" w:color="000000"/>
              <w:right w:val="single" w:sz="4" w:space="0" w:color="auto"/>
            </w:tcBorders>
            <w:shd w:val="clear" w:color="auto" w:fill="auto"/>
            <w:vAlign w:val="center"/>
            <w:hideMark/>
          </w:tcPr>
          <w:p w14:paraId="2C7C69C0"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Unaprijediti sustav gospodarenja komunalnim otpadom (KO)</w:t>
            </w:r>
          </w:p>
        </w:tc>
        <w:tc>
          <w:tcPr>
            <w:tcW w:w="740" w:type="dxa"/>
            <w:vMerge w:val="restart"/>
            <w:tcBorders>
              <w:top w:val="nil"/>
              <w:left w:val="single" w:sz="4" w:space="0" w:color="auto"/>
              <w:bottom w:val="single" w:sz="4" w:space="0" w:color="000000"/>
              <w:right w:val="single" w:sz="4" w:space="0" w:color="auto"/>
            </w:tcBorders>
            <w:shd w:val="clear" w:color="auto" w:fill="auto"/>
            <w:vAlign w:val="center"/>
            <w:hideMark/>
          </w:tcPr>
          <w:p w14:paraId="3BF1C86A"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1.1</w:t>
            </w:r>
          </w:p>
        </w:tc>
        <w:tc>
          <w:tcPr>
            <w:tcW w:w="1123" w:type="dxa"/>
            <w:vMerge w:val="restart"/>
            <w:tcBorders>
              <w:top w:val="nil"/>
              <w:left w:val="single" w:sz="4" w:space="0" w:color="auto"/>
              <w:bottom w:val="nil"/>
              <w:right w:val="single" w:sz="4" w:space="0" w:color="auto"/>
            </w:tcBorders>
            <w:shd w:val="clear" w:color="auto" w:fill="auto"/>
            <w:vAlign w:val="center"/>
            <w:hideMark/>
          </w:tcPr>
          <w:p w14:paraId="45A24DB8"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Smanjiti ukupnu količinu proizvedenog KO za 5% u odnosu na ukupno proizvedenu količinu KO u 2015. g.</w:t>
            </w:r>
          </w:p>
        </w:tc>
        <w:tc>
          <w:tcPr>
            <w:tcW w:w="630" w:type="dxa"/>
            <w:vMerge w:val="restart"/>
            <w:tcBorders>
              <w:top w:val="nil"/>
              <w:left w:val="nil"/>
              <w:right w:val="single" w:sz="4" w:space="0" w:color="auto"/>
            </w:tcBorders>
            <w:shd w:val="clear" w:color="auto" w:fill="auto"/>
            <w:vAlign w:val="center"/>
          </w:tcPr>
          <w:p w14:paraId="7E8C630F"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1.1.2</w:t>
            </w:r>
          </w:p>
        </w:tc>
        <w:tc>
          <w:tcPr>
            <w:tcW w:w="1178" w:type="dxa"/>
            <w:vMerge w:val="restart"/>
            <w:tcBorders>
              <w:top w:val="nil"/>
              <w:left w:val="nil"/>
              <w:right w:val="single" w:sz="4" w:space="0" w:color="auto"/>
            </w:tcBorders>
            <w:shd w:val="clear" w:color="auto" w:fill="auto"/>
            <w:vAlign w:val="center"/>
          </w:tcPr>
          <w:p w14:paraId="6AC120C5"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Uspostava centara za ponovnu uporabu</w:t>
            </w:r>
          </w:p>
        </w:tc>
        <w:tc>
          <w:tcPr>
            <w:tcW w:w="1612" w:type="dxa"/>
            <w:vMerge w:val="restart"/>
            <w:tcBorders>
              <w:top w:val="nil"/>
              <w:left w:val="nil"/>
              <w:right w:val="single" w:sz="4" w:space="0" w:color="auto"/>
            </w:tcBorders>
            <w:shd w:val="clear" w:color="auto" w:fill="auto"/>
            <w:vAlign w:val="center"/>
          </w:tcPr>
          <w:p w14:paraId="0E131C2E"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Izgradnja novih ili preinaka i opremanje postojećih prikladnih prostora za radionice namijenjene popravkama predmeta radi ponovne uporabe. Izrada i distribucija promidžbenog materijala, organizacija radionica i dr.</w:t>
            </w:r>
          </w:p>
        </w:tc>
        <w:tc>
          <w:tcPr>
            <w:tcW w:w="810" w:type="dxa"/>
            <w:vMerge w:val="restart"/>
            <w:tcBorders>
              <w:top w:val="nil"/>
              <w:left w:val="nil"/>
              <w:right w:val="single" w:sz="4" w:space="0" w:color="auto"/>
            </w:tcBorders>
            <w:shd w:val="clear" w:color="auto" w:fill="auto"/>
            <w:vAlign w:val="center"/>
          </w:tcPr>
          <w:p w14:paraId="0E2CD8CC"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MZOE/</w:t>
            </w:r>
          </w:p>
          <w:p w14:paraId="6985B38B"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MGPO/</w:t>
            </w:r>
          </w:p>
          <w:p w14:paraId="4945C67E"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CS/</w:t>
            </w:r>
          </w:p>
          <w:p w14:paraId="14DCB84D"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PU</w:t>
            </w:r>
          </w:p>
        </w:tc>
        <w:tc>
          <w:tcPr>
            <w:tcW w:w="810" w:type="dxa"/>
            <w:vMerge w:val="restart"/>
            <w:tcBorders>
              <w:top w:val="nil"/>
              <w:left w:val="nil"/>
              <w:right w:val="single" w:sz="4" w:space="0" w:color="auto"/>
            </w:tcBorders>
            <w:shd w:val="clear" w:color="auto" w:fill="auto"/>
            <w:vAlign w:val="center"/>
          </w:tcPr>
          <w:p w14:paraId="7297245B"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EU/</w:t>
            </w:r>
          </w:p>
          <w:p w14:paraId="2B5AB4B7"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FZOEU/</w:t>
            </w:r>
          </w:p>
          <w:p w14:paraId="51D39B7C"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p w14:paraId="3E00B711"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CS/</w:t>
            </w:r>
          </w:p>
          <w:p w14:paraId="3C7BEAE8"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PU</w:t>
            </w:r>
          </w:p>
        </w:tc>
        <w:tc>
          <w:tcPr>
            <w:tcW w:w="630" w:type="dxa"/>
            <w:tcBorders>
              <w:top w:val="nil"/>
              <w:left w:val="nil"/>
              <w:bottom w:val="single" w:sz="4" w:space="0" w:color="auto"/>
              <w:right w:val="single" w:sz="4" w:space="0" w:color="auto"/>
            </w:tcBorders>
            <w:shd w:val="clear" w:color="auto" w:fill="auto"/>
            <w:vAlign w:val="center"/>
            <w:hideMark/>
          </w:tcPr>
          <w:p w14:paraId="78EF970D"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2022.</w:t>
            </w:r>
          </w:p>
        </w:tc>
      </w:tr>
      <w:tr w:rsidR="00031070" w:rsidRPr="00A337CC" w14:paraId="37AD71EB" w14:textId="77777777" w:rsidTr="00031070">
        <w:trPr>
          <w:trHeight w:val="60"/>
        </w:trPr>
        <w:tc>
          <w:tcPr>
            <w:tcW w:w="1102" w:type="dxa"/>
            <w:vMerge/>
            <w:tcBorders>
              <w:top w:val="nil"/>
              <w:left w:val="single" w:sz="4" w:space="0" w:color="auto"/>
              <w:bottom w:val="single" w:sz="4" w:space="0" w:color="000000"/>
              <w:right w:val="single" w:sz="4" w:space="0" w:color="auto"/>
            </w:tcBorders>
            <w:vAlign w:val="center"/>
            <w:hideMark/>
          </w:tcPr>
          <w:p w14:paraId="26091B85" w14:textId="77777777" w:rsidR="00031070" w:rsidRPr="00A337CC" w:rsidRDefault="00031070" w:rsidP="00031070">
            <w:pPr>
              <w:jc w:val="left"/>
              <w:rPr>
                <w:rFonts w:asciiTheme="minorHAnsi" w:hAnsiTheme="minorHAnsi" w:cstheme="minorHAnsi"/>
                <w:color w:val="000000"/>
                <w:sz w:val="16"/>
                <w:szCs w:val="16"/>
              </w:rPr>
            </w:pPr>
          </w:p>
        </w:tc>
        <w:tc>
          <w:tcPr>
            <w:tcW w:w="740" w:type="dxa"/>
            <w:vMerge/>
            <w:tcBorders>
              <w:top w:val="nil"/>
              <w:left w:val="single" w:sz="4" w:space="0" w:color="auto"/>
              <w:bottom w:val="single" w:sz="4" w:space="0" w:color="000000"/>
              <w:right w:val="single" w:sz="4" w:space="0" w:color="auto"/>
            </w:tcBorders>
            <w:vAlign w:val="center"/>
            <w:hideMark/>
          </w:tcPr>
          <w:p w14:paraId="46718B8B" w14:textId="77777777" w:rsidR="00031070" w:rsidRPr="00A337CC" w:rsidRDefault="00031070" w:rsidP="00031070">
            <w:pPr>
              <w:jc w:val="left"/>
              <w:rPr>
                <w:rFonts w:asciiTheme="minorHAnsi" w:hAnsiTheme="minorHAnsi" w:cstheme="minorHAnsi"/>
                <w:color w:val="000000"/>
                <w:sz w:val="16"/>
                <w:szCs w:val="16"/>
              </w:rPr>
            </w:pPr>
          </w:p>
        </w:tc>
        <w:tc>
          <w:tcPr>
            <w:tcW w:w="1123" w:type="dxa"/>
            <w:vMerge/>
            <w:tcBorders>
              <w:top w:val="nil"/>
              <w:left w:val="single" w:sz="4" w:space="0" w:color="auto"/>
              <w:bottom w:val="nil"/>
              <w:right w:val="single" w:sz="4" w:space="0" w:color="auto"/>
            </w:tcBorders>
            <w:vAlign w:val="center"/>
            <w:hideMark/>
          </w:tcPr>
          <w:p w14:paraId="0D031F41" w14:textId="77777777" w:rsidR="00031070" w:rsidRPr="00A337CC" w:rsidRDefault="00031070" w:rsidP="00031070">
            <w:pPr>
              <w:jc w:val="left"/>
              <w:rPr>
                <w:rFonts w:asciiTheme="minorHAnsi" w:hAnsiTheme="minorHAnsi" w:cstheme="minorHAnsi"/>
                <w:color w:val="000000"/>
                <w:sz w:val="16"/>
                <w:szCs w:val="16"/>
              </w:rPr>
            </w:pPr>
          </w:p>
        </w:tc>
        <w:tc>
          <w:tcPr>
            <w:tcW w:w="630" w:type="dxa"/>
            <w:vMerge/>
            <w:tcBorders>
              <w:left w:val="nil"/>
              <w:bottom w:val="single" w:sz="4" w:space="0" w:color="auto"/>
              <w:right w:val="single" w:sz="4" w:space="0" w:color="auto"/>
            </w:tcBorders>
            <w:shd w:val="clear" w:color="auto" w:fill="auto"/>
            <w:vAlign w:val="center"/>
          </w:tcPr>
          <w:p w14:paraId="4BD2A63A" w14:textId="77777777" w:rsidR="00031070" w:rsidRPr="00A337CC" w:rsidRDefault="00031070" w:rsidP="00031070">
            <w:pPr>
              <w:jc w:val="center"/>
              <w:rPr>
                <w:rFonts w:asciiTheme="minorHAnsi" w:hAnsiTheme="minorHAnsi" w:cstheme="minorHAnsi"/>
                <w:color w:val="000000"/>
                <w:sz w:val="16"/>
                <w:szCs w:val="16"/>
              </w:rPr>
            </w:pPr>
          </w:p>
        </w:tc>
        <w:tc>
          <w:tcPr>
            <w:tcW w:w="1178" w:type="dxa"/>
            <w:vMerge/>
            <w:tcBorders>
              <w:left w:val="nil"/>
              <w:bottom w:val="single" w:sz="4" w:space="0" w:color="auto"/>
              <w:right w:val="single" w:sz="4" w:space="0" w:color="auto"/>
            </w:tcBorders>
            <w:shd w:val="clear" w:color="auto" w:fill="auto"/>
            <w:vAlign w:val="center"/>
          </w:tcPr>
          <w:p w14:paraId="6B3FDFF3" w14:textId="77777777" w:rsidR="00031070" w:rsidRPr="00A337CC" w:rsidRDefault="00031070" w:rsidP="00031070">
            <w:pPr>
              <w:jc w:val="left"/>
              <w:rPr>
                <w:rFonts w:asciiTheme="minorHAnsi" w:hAnsiTheme="minorHAnsi" w:cstheme="minorHAnsi"/>
                <w:color w:val="000000"/>
                <w:sz w:val="16"/>
                <w:szCs w:val="16"/>
              </w:rPr>
            </w:pPr>
          </w:p>
        </w:tc>
        <w:tc>
          <w:tcPr>
            <w:tcW w:w="1612" w:type="dxa"/>
            <w:vMerge/>
            <w:tcBorders>
              <w:left w:val="nil"/>
              <w:bottom w:val="single" w:sz="4" w:space="0" w:color="auto"/>
              <w:right w:val="single" w:sz="4" w:space="0" w:color="auto"/>
            </w:tcBorders>
            <w:shd w:val="clear" w:color="auto" w:fill="auto"/>
            <w:vAlign w:val="center"/>
          </w:tcPr>
          <w:p w14:paraId="0C7F682A" w14:textId="77777777" w:rsidR="00031070" w:rsidRPr="00A337CC" w:rsidRDefault="00031070" w:rsidP="00031070">
            <w:pPr>
              <w:jc w:val="left"/>
              <w:rPr>
                <w:rFonts w:asciiTheme="minorHAnsi" w:hAnsiTheme="minorHAnsi" w:cstheme="minorHAnsi"/>
                <w:color w:val="000000"/>
                <w:sz w:val="16"/>
                <w:szCs w:val="16"/>
              </w:rPr>
            </w:pPr>
          </w:p>
        </w:tc>
        <w:tc>
          <w:tcPr>
            <w:tcW w:w="810" w:type="dxa"/>
            <w:vMerge/>
            <w:tcBorders>
              <w:left w:val="nil"/>
              <w:bottom w:val="single" w:sz="4" w:space="0" w:color="auto"/>
              <w:right w:val="single" w:sz="4" w:space="0" w:color="auto"/>
            </w:tcBorders>
            <w:shd w:val="clear" w:color="auto" w:fill="auto"/>
            <w:vAlign w:val="center"/>
          </w:tcPr>
          <w:p w14:paraId="0ECBC28A" w14:textId="77777777" w:rsidR="00031070" w:rsidRPr="00A337CC" w:rsidRDefault="00031070" w:rsidP="00031070">
            <w:pPr>
              <w:jc w:val="center"/>
              <w:rPr>
                <w:rFonts w:asciiTheme="minorHAnsi" w:hAnsiTheme="minorHAnsi" w:cstheme="minorHAnsi"/>
                <w:color w:val="000000"/>
                <w:sz w:val="16"/>
                <w:szCs w:val="16"/>
              </w:rPr>
            </w:pPr>
          </w:p>
        </w:tc>
        <w:tc>
          <w:tcPr>
            <w:tcW w:w="810" w:type="dxa"/>
            <w:vMerge/>
            <w:tcBorders>
              <w:left w:val="nil"/>
              <w:bottom w:val="single" w:sz="4" w:space="0" w:color="auto"/>
              <w:right w:val="single" w:sz="4" w:space="0" w:color="auto"/>
            </w:tcBorders>
            <w:shd w:val="clear" w:color="auto" w:fill="auto"/>
            <w:vAlign w:val="center"/>
          </w:tcPr>
          <w:p w14:paraId="39F2F336" w14:textId="77777777" w:rsidR="00031070" w:rsidRPr="00A337CC" w:rsidRDefault="00031070" w:rsidP="00031070">
            <w:pPr>
              <w:jc w:val="center"/>
              <w:rPr>
                <w:rFonts w:asciiTheme="minorHAnsi" w:hAnsiTheme="minorHAnsi" w:cstheme="minorHAnsi"/>
                <w:color w:val="000000"/>
                <w:sz w:val="16"/>
                <w:szCs w:val="16"/>
              </w:rPr>
            </w:pPr>
          </w:p>
        </w:tc>
        <w:tc>
          <w:tcPr>
            <w:tcW w:w="630" w:type="dxa"/>
            <w:tcBorders>
              <w:top w:val="nil"/>
              <w:left w:val="nil"/>
              <w:bottom w:val="single" w:sz="4" w:space="0" w:color="auto"/>
              <w:right w:val="single" w:sz="4" w:space="0" w:color="auto"/>
            </w:tcBorders>
            <w:shd w:val="clear" w:color="auto" w:fill="auto"/>
            <w:vAlign w:val="center"/>
            <w:hideMark/>
          </w:tcPr>
          <w:p w14:paraId="3869389B"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2022.</w:t>
            </w:r>
          </w:p>
        </w:tc>
      </w:tr>
      <w:tr w:rsidR="00031070" w:rsidRPr="00A337CC" w14:paraId="1C54F3DF" w14:textId="77777777" w:rsidTr="00031070">
        <w:trPr>
          <w:trHeight w:val="1020"/>
        </w:trPr>
        <w:tc>
          <w:tcPr>
            <w:tcW w:w="1102" w:type="dxa"/>
            <w:vMerge/>
            <w:tcBorders>
              <w:top w:val="nil"/>
              <w:left w:val="single" w:sz="4" w:space="0" w:color="auto"/>
              <w:bottom w:val="single" w:sz="4" w:space="0" w:color="000000"/>
              <w:right w:val="single" w:sz="4" w:space="0" w:color="auto"/>
            </w:tcBorders>
            <w:vAlign w:val="center"/>
            <w:hideMark/>
          </w:tcPr>
          <w:p w14:paraId="13F81585" w14:textId="77777777" w:rsidR="00031070" w:rsidRPr="00A337CC" w:rsidRDefault="00031070" w:rsidP="00031070">
            <w:pPr>
              <w:jc w:val="left"/>
              <w:rPr>
                <w:rFonts w:asciiTheme="minorHAnsi" w:hAnsiTheme="minorHAnsi" w:cstheme="minorHAnsi"/>
                <w:color w:val="000000"/>
                <w:sz w:val="16"/>
                <w:szCs w:val="16"/>
              </w:rPr>
            </w:pPr>
          </w:p>
        </w:tc>
        <w:tc>
          <w:tcPr>
            <w:tcW w:w="740" w:type="dxa"/>
            <w:vMerge/>
            <w:tcBorders>
              <w:top w:val="nil"/>
              <w:left w:val="single" w:sz="4" w:space="0" w:color="auto"/>
              <w:bottom w:val="single" w:sz="4" w:space="0" w:color="000000"/>
              <w:right w:val="single" w:sz="4" w:space="0" w:color="auto"/>
            </w:tcBorders>
            <w:vAlign w:val="center"/>
            <w:hideMark/>
          </w:tcPr>
          <w:p w14:paraId="2F5E5E4B" w14:textId="77777777" w:rsidR="00031070" w:rsidRPr="00A337CC" w:rsidRDefault="00031070" w:rsidP="00031070">
            <w:pPr>
              <w:jc w:val="left"/>
              <w:rPr>
                <w:rFonts w:asciiTheme="minorHAnsi" w:hAnsiTheme="minorHAnsi" w:cstheme="minorHAnsi"/>
                <w:color w:val="000000"/>
                <w:sz w:val="16"/>
                <w:szCs w:val="16"/>
              </w:rPr>
            </w:pPr>
          </w:p>
        </w:tc>
        <w:tc>
          <w:tcPr>
            <w:tcW w:w="1123" w:type="dxa"/>
            <w:vMerge/>
            <w:tcBorders>
              <w:top w:val="nil"/>
              <w:left w:val="single" w:sz="4" w:space="0" w:color="auto"/>
              <w:bottom w:val="nil"/>
              <w:right w:val="single" w:sz="4" w:space="0" w:color="auto"/>
            </w:tcBorders>
            <w:vAlign w:val="center"/>
            <w:hideMark/>
          </w:tcPr>
          <w:p w14:paraId="525427F4" w14:textId="77777777" w:rsidR="00031070" w:rsidRPr="00A337CC" w:rsidRDefault="00031070" w:rsidP="00031070">
            <w:pPr>
              <w:jc w:val="left"/>
              <w:rPr>
                <w:rFonts w:asciiTheme="minorHAnsi" w:hAnsiTheme="minorHAnsi" w:cstheme="minorHAnsi"/>
                <w:color w:val="000000"/>
                <w:sz w:val="16"/>
                <w:szCs w:val="16"/>
              </w:rPr>
            </w:pPr>
          </w:p>
        </w:tc>
        <w:tc>
          <w:tcPr>
            <w:tcW w:w="630" w:type="dxa"/>
            <w:tcBorders>
              <w:top w:val="nil"/>
              <w:left w:val="nil"/>
              <w:bottom w:val="single" w:sz="4" w:space="0" w:color="auto"/>
              <w:right w:val="single" w:sz="4" w:space="0" w:color="auto"/>
            </w:tcBorders>
            <w:shd w:val="clear" w:color="auto" w:fill="auto"/>
            <w:vAlign w:val="center"/>
            <w:hideMark/>
          </w:tcPr>
          <w:p w14:paraId="018DAB23"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1.1.3</w:t>
            </w:r>
          </w:p>
        </w:tc>
        <w:tc>
          <w:tcPr>
            <w:tcW w:w="1178" w:type="dxa"/>
            <w:tcBorders>
              <w:top w:val="nil"/>
              <w:left w:val="nil"/>
              <w:bottom w:val="single" w:sz="4" w:space="0" w:color="auto"/>
              <w:right w:val="single" w:sz="4" w:space="0" w:color="auto"/>
            </w:tcBorders>
            <w:shd w:val="clear" w:color="auto" w:fill="auto"/>
            <w:vAlign w:val="center"/>
            <w:hideMark/>
          </w:tcPr>
          <w:p w14:paraId="32EB1BFB"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Kućno kompostiranje</w:t>
            </w:r>
          </w:p>
        </w:tc>
        <w:tc>
          <w:tcPr>
            <w:tcW w:w="1612" w:type="dxa"/>
            <w:tcBorders>
              <w:top w:val="nil"/>
              <w:left w:val="nil"/>
              <w:bottom w:val="single" w:sz="4" w:space="0" w:color="auto"/>
              <w:right w:val="single" w:sz="4" w:space="0" w:color="auto"/>
            </w:tcBorders>
            <w:shd w:val="clear" w:color="auto" w:fill="auto"/>
            <w:vAlign w:val="center"/>
            <w:hideMark/>
          </w:tcPr>
          <w:p w14:paraId="009D43DB"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Nabava opreme i edukacija. Provedba u ruralnim dijelovima i objektima s okućnicom primjerene veličine.</w:t>
            </w:r>
          </w:p>
        </w:tc>
        <w:tc>
          <w:tcPr>
            <w:tcW w:w="810" w:type="dxa"/>
            <w:tcBorders>
              <w:top w:val="nil"/>
              <w:left w:val="nil"/>
              <w:bottom w:val="single" w:sz="4" w:space="0" w:color="auto"/>
              <w:right w:val="single" w:sz="4" w:space="0" w:color="auto"/>
            </w:tcBorders>
            <w:shd w:val="clear" w:color="auto" w:fill="auto"/>
            <w:vAlign w:val="center"/>
            <w:hideMark/>
          </w:tcPr>
          <w:p w14:paraId="2C40D51B"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p w14:paraId="4E3C32E8"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FZOEU</w:t>
            </w:r>
          </w:p>
        </w:tc>
        <w:tc>
          <w:tcPr>
            <w:tcW w:w="810" w:type="dxa"/>
            <w:tcBorders>
              <w:top w:val="nil"/>
              <w:left w:val="nil"/>
              <w:bottom w:val="single" w:sz="4" w:space="0" w:color="auto"/>
              <w:right w:val="single" w:sz="4" w:space="0" w:color="auto"/>
            </w:tcBorders>
            <w:shd w:val="clear" w:color="auto" w:fill="auto"/>
            <w:vAlign w:val="center"/>
            <w:hideMark/>
          </w:tcPr>
          <w:p w14:paraId="7679BD8D"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p w14:paraId="3769D12B"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FZOEU/</w:t>
            </w:r>
          </w:p>
          <w:p w14:paraId="718A3DB4"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EU</w:t>
            </w:r>
          </w:p>
        </w:tc>
        <w:tc>
          <w:tcPr>
            <w:tcW w:w="630" w:type="dxa"/>
            <w:tcBorders>
              <w:top w:val="nil"/>
              <w:left w:val="nil"/>
              <w:bottom w:val="single" w:sz="4" w:space="0" w:color="auto"/>
              <w:right w:val="single" w:sz="4" w:space="0" w:color="auto"/>
            </w:tcBorders>
            <w:shd w:val="clear" w:color="auto" w:fill="auto"/>
            <w:vAlign w:val="center"/>
            <w:hideMark/>
          </w:tcPr>
          <w:p w14:paraId="5F6E0F7C"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2020.</w:t>
            </w:r>
          </w:p>
        </w:tc>
      </w:tr>
      <w:tr w:rsidR="00031070" w:rsidRPr="00A337CC" w14:paraId="7C75DA9F" w14:textId="77777777" w:rsidTr="00031070">
        <w:trPr>
          <w:trHeight w:val="1785"/>
        </w:trPr>
        <w:tc>
          <w:tcPr>
            <w:tcW w:w="1102" w:type="dxa"/>
            <w:vMerge/>
            <w:tcBorders>
              <w:top w:val="nil"/>
              <w:left w:val="single" w:sz="4" w:space="0" w:color="auto"/>
              <w:bottom w:val="single" w:sz="4" w:space="0" w:color="000000"/>
              <w:right w:val="single" w:sz="4" w:space="0" w:color="auto"/>
            </w:tcBorders>
            <w:vAlign w:val="center"/>
            <w:hideMark/>
          </w:tcPr>
          <w:p w14:paraId="021C741A" w14:textId="77777777" w:rsidR="00031070" w:rsidRPr="00A337CC" w:rsidRDefault="00031070" w:rsidP="00031070">
            <w:pPr>
              <w:jc w:val="left"/>
              <w:rPr>
                <w:rFonts w:asciiTheme="minorHAnsi" w:hAnsiTheme="minorHAnsi" w:cstheme="minorHAnsi"/>
                <w:color w:val="000000"/>
                <w:sz w:val="16"/>
                <w:szCs w:val="16"/>
              </w:rPr>
            </w:pPr>
          </w:p>
        </w:tc>
        <w:tc>
          <w:tcPr>
            <w:tcW w:w="740" w:type="dxa"/>
            <w:vMerge w:val="restart"/>
            <w:tcBorders>
              <w:top w:val="nil"/>
              <w:left w:val="single" w:sz="4" w:space="0" w:color="auto"/>
              <w:bottom w:val="single" w:sz="4" w:space="0" w:color="000000"/>
              <w:right w:val="single" w:sz="4" w:space="0" w:color="auto"/>
            </w:tcBorders>
            <w:shd w:val="clear" w:color="auto" w:fill="auto"/>
            <w:vAlign w:val="center"/>
            <w:hideMark/>
          </w:tcPr>
          <w:p w14:paraId="189EC4DE"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1.2</w:t>
            </w:r>
          </w:p>
        </w:tc>
        <w:tc>
          <w:tcPr>
            <w:tcW w:w="11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F32DB4"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Odvojeno prikupiti 60% komunalnog otpada (prvenstveno papir, staklo, plastika, metal i dr.)</w:t>
            </w:r>
          </w:p>
        </w:tc>
        <w:tc>
          <w:tcPr>
            <w:tcW w:w="630" w:type="dxa"/>
            <w:tcBorders>
              <w:top w:val="nil"/>
              <w:left w:val="nil"/>
              <w:bottom w:val="single" w:sz="4" w:space="0" w:color="auto"/>
              <w:right w:val="single" w:sz="4" w:space="0" w:color="auto"/>
            </w:tcBorders>
            <w:shd w:val="clear" w:color="auto" w:fill="auto"/>
            <w:vAlign w:val="center"/>
            <w:hideMark/>
          </w:tcPr>
          <w:p w14:paraId="152D0D96"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1.2.1</w:t>
            </w:r>
          </w:p>
        </w:tc>
        <w:tc>
          <w:tcPr>
            <w:tcW w:w="1178" w:type="dxa"/>
            <w:tcBorders>
              <w:top w:val="nil"/>
              <w:left w:val="nil"/>
              <w:bottom w:val="single" w:sz="4" w:space="0" w:color="auto"/>
              <w:right w:val="single" w:sz="4" w:space="0" w:color="auto"/>
            </w:tcBorders>
            <w:shd w:val="clear" w:color="auto" w:fill="auto"/>
            <w:vAlign w:val="center"/>
            <w:hideMark/>
          </w:tcPr>
          <w:p w14:paraId="7C6EF9FF"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Nabava opreme i vozila za odvojeno sakupljanje papira, metala, plastike, stakla i tekstila</w:t>
            </w:r>
          </w:p>
        </w:tc>
        <w:tc>
          <w:tcPr>
            <w:tcW w:w="1612" w:type="dxa"/>
            <w:tcBorders>
              <w:top w:val="nil"/>
              <w:left w:val="nil"/>
              <w:bottom w:val="single" w:sz="4" w:space="0" w:color="auto"/>
              <w:right w:val="single" w:sz="4" w:space="0" w:color="auto"/>
            </w:tcBorders>
            <w:shd w:val="clear" w:color="auto" w:fill="auto"/>
            <w:vAlign w:val="center"/>
            <w:hideMark/>
          </w:tcPr>
          <w:p w14:paraId="4879A8EB" w14:textId="0BBF6DA4" w:rsidR="00031070" w:rsidRPr="00A337CC" w:rsidRDefault="00031070" w:rsidP="000B3ED7">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Nabavu navedene opreme i vozila provoditi po mogućnosti zajedno s mjerom 1.2.2.</w:t>
            </w:r>
          </w:p>
        </w:tc>
        <w:tc>
          <w:tcPr>
            <w:tcW w:w="810" w:type="dxa"/>
            <w:tcBorders>
              <w:top w:val="nil"/>
              <w:left w:val="nil"/>
              <w:bottom w:val="single" w:sz="4" w:space="0" w:color="auto"/>
              <w:right w:val="single" w:sz="4" w:space="0" w:color="auto"/>
            </w:tcBorders>
            <w:shd w:val="clear" w:color="auto" w:fill="auto"/>
            <w:vAlign w:val="center"/>
            <w:hideMark/>
          </w:tcPr>
          <w:p w14:paraId="7E520DD1"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tc>
        <w:tc>
          <w:tcPr>
            <w:tcW w:w="810" w:type="dxa"/>
            <w:tcBorders>
              <w:top w:val="nil"/>
              <w:left w:val="nil"/>
              <w:bottom w:val="single" w:sz="4" w:space="0" w:color="auto"/>
              <w:right w:val="single" w:sz="4" w:space="0" w:color="auto"/>
            </w:tcBorders>
            <w:shd w:val="clear" w:color="auto" w:fill="auto"/>
            <w:vAlign w:val="center"/>
            <w:hideMark/>
          </w:tcPr>
          <w:p w14:paraId="2CE911F3"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p w14:paraId="0462570C"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FZEOU/</w:t>
            </w:r>
          </w:p>
          <w:p w14:paraId="4BB20A93"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EU</w:t>
            </w:r>
          </w:p>
        </w:tc>
        <w:tc>
          <w:tcPr>
            <w:tcW w:w="630" w:type="dxa"/>
            <w:tcBorders>
              <w:top w:val="nil"/>
              <w:left w:val="nil"/>
              <w:bottom w:val="single" w:sz="4" w:space="0" w:color="auto"/>
              <w:right w:val="single" w:sz="4" w:space="0" w:color="auto"/>
            </w:tcBorders>
            <w:shd w:val="clear" w:color="auto" w:fill="auto"/>
            <w:vAlign w:val="center"/>
            <w:hideMark/>
          </w:tcPr>
          <w:p w14:paraId="084C917B"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2020.</w:t>
            </w:r>
          </w:p>
        </w:tc>
      </w:tr>
      <w:tr w:rsidR="00031070" w:rsidRPr="00A337CC" w14:paraId="47A49E13" w14:textId="77777777" w:rsidTr="00031070">
        <w:trPr>
          <w:trHeight w:val="2550"/>
        </w:trPr>
        <w:tc>
          <w:tcPr>
            <w:tcW w:w="1102" w:type="dxa"/>
            <w:vMerge/>
            <w:tcBorders>
              <w:top w:val="nil"/>
              <w:left w:val="single" w:sz="4" w:space="0" w:color="auto"/>
              <w:bottom w:val="single" w:sz="4" w:space="0" w:color="000000"/>
              <w:right w:val="single" w:sz="4" w:space="0" w:color="auto"/>
            </w:tcBorders>
            <w:vAlign w:val="center"/>
            <w:hideMark/>
          </w:tcPr>
          <w:p w14:paraId="5050F5C7" w14:textId="77777777" w:rsidR="00031070" w:rsidRPr="00A337CC" w:rsidRDefault="00031070" w:rsidP="00031070">
            <w:pPr>
              <w:jc w:val="left"/>
              <w:rPr>
                <w:rFonts w:asciiTheme="minorHAnsi" w:hAnsiTheme="minorHAnsi" w:cstheme="minorHAnsi"/>
                <w:color w:val="000000"/>
                <w:sz w:val="16"/>
                <w:szCs w:val="16"/>
              </w:rPr>
            </w:pPr>
          </w:p>
        </w:tc>
        <w:tc>
          <w:tcPr>
            <w:tcW w:w="740" w:type="dxa"/>
            <w:vMerge/>
            <w:tcBorders>
              <w:top w:val="nil"/>
              <w:left w:val="single" w:sz="4" w:space="0" w:color="auto"/>
              <w:bottom w:val="single" w:sz="4" w:space="0" w:color="000000"/>
              <w:right w:val="single" w:sz="4" w:space="0" w:color="auto"/>
            </w:tcBorders>
            <w:vAlign w:val="center"/>
            <w:hideMark/>
          </w:tcPr>
          <w:p w14:paraId="4CF1C269" w14:textId="77777777" w:rsidR="00031070" w:rsidRPr="00A337CC" w:rsidRDefault="00031070" w:rsidP="00031070">
            <w:pPr>
              <w:jc w:val="left"/>
              <w:rPr>
                <w:rFonts w:asciiTheme="minorHAnsi" w:hAnsiTheme="minorHAnsi" w:cstheme="minorHAnsi"/>
                <w:color w:val="000000"/>
                <w:sz w:val="16"/>
                <w:szCs w:val="16"/>
              </w:rPr>
            </w:pPr>
          </w:p>
        </w:tc>
        <w:tc>
          <w:tcPr>
            <w:tcW w:w="1123" w:type="dxa"/>
            <w:vMerge/>
            <w:tcBorders>
              <w:top w:val="single" w:sz="4" w:space="0" w:color="auto"/>
              <w:left w:val="single" w:sz="4" w:space="0" w:color="auto"/>
              <w:bottom w:val="single" w:sz="4" w:space="0" w:color="auto"/>
              <w:right w:val="single" w:sz="4" w:space="0" w:color="auto"/>
            </w:tcBorders>
            <w:vAlign w:val="center"/>
            <w:hideMark/>
          </w:tcPr>
          <w:p w14:paraId="71BC1E4B" w14:textId="77777777" w:rsidR="00031070" w:rsidRPr="00A337CC" w:rsidRDefault="00031070" w:rsidP="00031070">
            <w:pPr>
              <w:jc w:val="left"/>
              <w:rPr>
                <w:rFonts w:asciiTheme="minorHAnsi" w:hAnsiTheme="minorHAnsi" w:cstheme="minorHAnsi"/>
                <w:color w:val="000000"/>
                <w:sz w:val="16"/>
                <w:szCs w:val="16"/>
              </w:rPr>
            </w:pPr>
          </w:p>
        </w:tc>
        <w:tc>
          <w:tcPr>
            <w:tcW w:w="630" w:type="dxa"/>
            <w:tcBorders>
              <w:top w:val="nil"/>
              <w:left w:val="nil"/>
              <w:bottom w:val="single" w:sz="4" w:space="0" w:color="auto"/>
              <w:right w:val="single" w:sz="4" w:space="0" w:color="auto"/>
            </w:tcBorders>
            <w:shd w:val="clear" w:color="auto" w:fill="auto"/>
            <w:vAlign w:val="center"/>
            <w:hideMark/>
          </w:tcPr>
          <w:p w14:paraId="58E30F84"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1.2.2</w:t>
            </w:r>
          </w:p>
        </w:tc>
        <w:tc>
          <w:tcPr>
            <w:tcW w:w="1178" w:type="dxa"/>
            <w:tcBorders>
              <w:top w:val="nil"/>
              <w:left w:val="nil"/>
              <w:bottom w:val="single" w:sz="4" w:space="0" w:color="auto"/>
              <w:right w:val="single" w:sz="4" w:space="0" w:color="auto"/>
            </w:tcBorders>
            <w:shd w:val="clear" w:color="auto" w:fill="auto"/>
            <w:vAlign w:val="center"/>
            <w:hideMark/>
          </w:tcPr>
          <w:p w14:paraId="19D726ED" w14:textId="77777777" w:rsidR="00031070" w:rsidRPr="00A337CC" w:rsidRDefault="00031070" w:rsidP="00031070">
            <w:pPr>
              <w:jc w:val="left"/>
              <w:rPr>
                <w:rFonts w:asciiTheme="minorHAnsi" w:hAnsiTheme="minorHAnsi" w:cstheme="minorHAnsi"/>
                <w:sz w:val="16"/>
                <w:szCs w:val="16"/>
              </w:rPr>
            </w:pPr>
            <w:r w:rsidRPr="00A337CC">
              <w:rPr>
                <w:rFonts w:asciiTheme="minorHAnsi" w:hAnsiTheme="minorHAnsi" w:cstheme="minorHAnsi"/>
                <w:sz w:val="16"/>
                <w:szCs w:val="16"/>
              </w:rPr>
              <w:t>Izgradnja postrojenja za sortiranje odvojeno sakupljenog papira, kartona, metala, stakla, plastike i dr. (sortirnica)</w:t>
            </w:r>
          </w:p>
        </w:tc>
        <w:tc>
          <w:tcPr>
            <w:tcW w:w="1612" w:type="dxa"/>
            <w:tcBorders>
              <w:top w:val="nil"/>
              <w:left w:val="nil"/>
              <w:bottom w:val="single" w:sz="4" w:space="0" w:color="auto"/>
              <w:right w:val="single" w:sz="4" w:space="0" w:color="auto"/>
            </w:tcBorders>
            <w:shd w:val="clear" w:color="auto" w:fill="auto"/>
            <w:vAlign w:val="center"/>
            <w:hideMark/>
          </w:tcPr>
          <w:p w14:paraId="6DFD221E"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Izgradnja novih ili povećanje kapaciteta i unaprjeđenje tehnologije postojećih sortirnica.</w:t>
            </w:r>
          </w:p>
        </w:tc>
        <w:tc>
          <w:tcPr>
            <w:tcW w:w="810" w:type="dxa"/>
            <w:tcBorders>
              <w:top w:val="nil"/>
              <w:left w:val="nil"/>
              <w:bottom w:val="single" w:sz="4" w:space="0" w:color="auto"/>
              <w:right w:val="single" w:sz="4" w:space="0" w:color="auto"/>
            </w:tcBorders>
            <w:shd w:val="clear" w:color="auto" w:fill="auto"/>
            <w:vAlign w:val="center"/>
            <w:hideMark/>
          </w:tcPr>
          <w:p w14:paraId="2312D8CE"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tc>
        <w:tc>
          <w:tcPr>
            <w:tcW w:w="810" w:type="dxa"/>
            <w:tcBorders>
              <w:top w:val="nil"/>
              <w:left w:val="nil"/>
              <w:bottom w:val="single" w:sz="4" w:space="0" w:color="auto"/>
              <w:right w:val="single" w:sz="4" w:space="0" w:color="auto"/>
            </w:tcBorders>
            <w:shd w:val="clear" w:color="auto" w:fill="auto"/>
            <w:vAlign w:val="center"/>
            <w:hideMark/>
          </w:tcPr>
          <w:p w14:paraId="25140CB6"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p w14:paraId="0D386C99"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FZEOU/</w:t>
            </w:r>
          </w:p>
          <w:p w14:paraId="48AAF230"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EU/</w:t>
            </w:r>
          </w:p>
          <w:p w14:paraId="6119F5A6"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PU</w:t>
            </w:r>
          </w:p>
        </w:tc>
        <w:tc>
          <w:tcPr>
            <w:tcW w:w="630" w:type="dxa"/>
            <w:tcBorders>
              <w:top w:val="nil"/>
              <w:left w:val="nil"/>
              <w:bottom w:val="single" w:sz="4" w:space="0" w:color="auto"/>
              <w:right w:val="single" w:sz="4" w:space="0" w:color="auto"/>
            </w:tcBorders>
            <w:shd w:val="clear" w:color="auto" w:fill="auto"/>
            <w:vAlign w:val="center"/>
            <w:hideMark/>
          </w:tcPr>
          <w:p w14:paraId="3BF1D5D2"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2020.</w:t>
            </w:r>
          </w:p>
        </w:tc>
      </w:tr>
      <w:tr w:rsidR="00031070" w:rsidRPr="00A337CC" w14:paraId="5244050B" w14:textId="77777777" w:rsidTr="00031070">
        <w:trPr>
          <w:trHeight w:val="1275"/>
        </w:trPr>
        <w:tc>
          <w:tcPr>
            <w:tcW w:w="1102" w:type="dxa"/>
            <w:vMerge/>
            <w:tcBorders>
              <w:top w:val="nil"/>
              <w:left w:val="single" w:sz="4" w:space="0" w:color="auto"/>
              <w:bottom w:val="single" w:sz="4" w:space="0" w:color="000000"/>
              <w:right w:val="single" w:sz="4" w:space="0" w:color="auto"/>
            </w:tcBorders>
            <w:vAlign w:val="center"/>
            <w:hideMark/>
          </w:tcPr>
          <w:p w14:paraId="11510F01" w14:textId="77777777" w:rsidR="00031070" w:rsidRPr="00A337CC" w:rsidRDefault="00031070" w:rsidP="00031070">
            <w:pPr>
              <w:jc w:val="left"/>
              <w:rPr>
                <w:rFonts w:asciiTheme="minorHAnsi" w:hAnsiTheme="minorHAnsi" w:cstheme="minorHAnsi"/>
                <w:color w:val="000000"/>
                <w:sz w:val="16"/>
                <w:szCs w:val="16"/>
              </w:rPr>
            </w:pPr>
          </w:p>
        </w:tc>
        <w:tc>
          <w:tcPr>
            <w:tcW w:w="740" w:type="dxa"/>
            <w:vMerge/>
            <w:tcBorders>
              <w:top w:val="nil"/>
              <w:left w:val="single" w:sz="4" w:space="0" w:color="auto"/>
              <w:bottom w:val="single" w:sz="4" w:space="0" w:color="000000"/>
              <w:right w:val="single" w:sz="4" w:space="0" w:color="auto"/>
            </w:tcBorders>
            <w:vAlign w:val="center"/>
            <w:hideMark/>
          </w:tcPr>
          <w:p w14:paraId="6DB95381" w14:textId="77777777" w:rsidR="00031070" w:rsidRPr="00A337CC" w:rsidRDefault="00031070" w:rsidP="00031070">
            <w:pPr>
              <w:jc w:val="left"/>
              <w:rPr>
                <w:rFonts w:asciiTheme="minorHAnsi" w:hAnsiTheme="minorHAnsi" w:cstheme="minorHAnsi"/>
                <w:color w:val="000000"/>
                <w:sz w:val="16"/>
                <w:szCs w:val="16"/>
              </w:rPr>
            </w:pPr>
          </w:p>
        </w:tc>
        <w:tc>
          <w:tcPr>
            <w:tcW w:w="1123" w:type="dxa"/>
            <w:vMerge/>
            <w:tcBorders>
              <w:top w:val="single" w:sz="4" w:space="0" w:color="auto"/>
              <w:left w:val="single" w:sz="4" w:space="0" w:color="auto"/>
              <w:bottom w:val="single" w:sz="4" w:space="0" w:color="auto"/>
              <w:right w:val="single" w:sz="4" w:space="0" w:color="auto"/>
            </w:tcBorders>
            <w:vAlign w:val="center"/>
            <w:hideMark/>
          </w:tcPr>
          <w:p w14:paraId="79C57A44" w14:textId="77777777" w:rsidR="00031070" w:rsidRPr="00A337CC" w:rsidRDefault="00031070" w:rsidP="00031070">
            <w:pPr>
              <w:jc w:val="left"/>
              <w:rPr>
                <w:rFonts w:asciiTheme="minorHAnsi" w:hAnsiTheme="minorHAnsi" w:cstheme="minorHAnsi"/>
                <w:color w:val="000000"/>
                <w:sz w:val="16"/>
                <w:szCs w:val="16"/>
              </w:rPr>
            </w:pPr>
          </w:p>
        </w:tc>
        <w:tc>
          <w:tcPr>
            <w:tcW w:w="630" w:type="dxa"/>
            <w:tcBorders>
              <w:top w:val="nil"/>
              <w:left w:val="nil"/>
              <w:bottom w:val="single" w:sz="4" w:space="0" w:color="auto"/>
              <w:right w:val="single" w:sz="4" w:space="0" w:color="auto"/>
            </w:tcBorders>
            <w:shd w:val="clear" w:color="auto" w:fill="auto"/>
            <w:vAlign w:val="center"/>
            <w:hideMark/>
          </w:tcPr>
          <w:p w14:paraId="27F06D07"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1.2.3</w:t>
            </w:r>
          </w:p>
        </w:tc>
        <w:tc>
          <w:tcPr>
            <w:tcW w:w="1178" w:type="dxa"/>
            <w:tcBorders>
              <w:top w:val="nil"/>
              <w:left w:val="nil"/>
              <w:bottom w:val="single" w:sz="4" w:space="0" w:color="auto"/>
              <w:right w:val="single" w:sz="4" w:space="0" w:color="auto"/>
            </w:tcBorders>
            <w:shd w:val="clear" w:color="auto" w:fill="auto"/>
            <w:vAlign w:val="center"/>
            <w:hideMark/>
          </w:tcPr>
          <w:p w14:paraId="4D9375CA"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Izgradnja reciklažnih dvorišta</w:t>
            </w:r>
          </w:p>
        </w:tc>
        <w:tc>
          <w:tcPr>
            <w:tcW w:w="1612" w:type="dxa"/>
            <w:tcBorders>
              <w:top w:val="nil"/>
              <w:left w:val="nil"/>
              <w:bottom w:val="single" w:sz="4" w:space="0" w:color="auto"/>
              <w:right w:val="single" w:sz="4" w:space="0" w:color="auto"/>
            </w:tcBorders>
            <w:shd w:val="clear" w:color="auto" w:fill="auto"/>
            <w:vAlign w:val="center"/>
            <w:hideMark/>
          </w:tcPr>
          <w:p w14:paraId="2D1AB4D4"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Izgradnja i opremanje reciklažnih dvorišta te edukacija stanovništva o korištenju istih. Nabava mobilnih reciklažnih dvorišta.</w:t>
            </w:r>
          </w:p>
        </w:tc>
        <w:tc>
          <w:tcPr>
            <w:tcW w:w="810" w:type="dxa"/>
            <w:tcBorders>
              <w:top w:val="nil"/>
              <w:left w:val="nil"/>
              <w:bottom w:val="single" w:sz="4" w:space="0" w:color="auto"/>
              <w:right w:val="single" w:sz="4" w:space="0" w:color="auto"/>
            </w:tcBorders>
            <w:shd w:val="clear" w:color="auto" w:fill="auto"/>
            <w:vAlign w:val="center"/>
            <w:hideMark/>
          </w:tcPr>
          <w:p w14:paraId="7497F8D0"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tc>
        <w:tc>
          <w:tcPr>
            <w:tcW w:w="810" w:type="dxa"/>
            <w:tcBorders>
              <w:top w:val="nil"/>
              <w:left w:val="nil"/>
              <w:bottom w:val="single" w:sz="4" w:space="0" w:color="auto"/>
              <w:right w:val="single" w:sz="4" w:space="0" w:color="auto"/>
            </w:tcBorders>
            <w:shd w:val="clear" w:color="auto" w:fill="auto"/>
            <w:vAlign w:val="center"/>
            <w:hideMark/>
          </w:tcPr>
          <w:p w14:paraId="05312E90"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p w14:paraId="4AD40C79"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EU</w:t>
            </w:r>
          </w:p>
        </w:tc>
        <w:tc>
          <w:tcPr>
            <w:tcW w:w="630" w:type="dxa"/>
            <w:tcBorders>
              <w:top w:val="nil"/>
              <w:left w:val="nil"/>
              <w:bottom w:val="single" w:sz="4" w:space="0" w:color="auto"/>
              <w:right w:val="single" w:sz="4" w:space="0" w:color="auto"/>
            </w:tcBorders>
            <w:shd w:val="clear" w:color="auto" w:fill="auto"/>
            <w:vAlign w:val="center"/>
            <w:hideMark/>
          </w:tcPr>
          <w:p w14:paraId="43EF66B5"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2019.</w:t>
            </w:r>
          </w:p>
        </w:tc>
      </w:tr>
      <w:tr w:rsidR="00031070" w:rsidRPr="00A337CC" w14:paraId="31A96789" w14:textId="77777777" w:rsidTr="00031070">
        <w:trPr>
          <w:trHeight w:val="1736"/>
        </w:trPr>
        <w:tc>
          <w:tcPr>
            <w:tcW w:w="1102" w:type="dxa"/>
            <w:vMerge/>
            <w:tcBorders>
              <w:top w:val="nil"/>
              <w:left w:val="single" w:sz="4" w:space="0" w:color="auto"/>
              <w:bottom w:val="single" w:sz="4" w:space="0" w:color="000000"/>
              <w:right w:val="single" w:sz="4" w:space="0" w:color="auto"/>
            </w:tcBorders>
            <w:vAlign w:val="center"/>
            <w:hideMark/>
          </w:tcPr>
          <w:p w14:paraId="1682684A" w14:textId="77777777" w:rsidR="00031070" w:rsidRPr="00A337CC" w:rsidRDefault="00031070" w:rsidP="00031070">
            <w:pPr>
              <w:jc w:val="left"/>
              <w:rPr>
                <w:rFonts w:asciiTheme="minorHAnsi" w:hAnsiTheme="minorHAnsi" w:cstheme="minorHAnsi"/>
                <w:color w:val="000000"/>
                <w:sz w:val="16"/>
                <w:szCs w:val="16"/>
              </w:rPr>
            </w:pPr>
          </w:p>
        </w:tc>
        <w:tc>
          <w:tcPr>
            <w:tcW w:w="740" w:type="dxa"/>
            <w:vMerge/>
            <w:tcBorders>
              <w:top w:val="nil"/>
              <w:left w:val="single" w:sz="4" w:space="0" w:color="auto"/>
              <w:bottom w:val="single" w:sz="4" w:space="0" w:color="000000"/>
              <w:right w:val="single" w:sz="4" w:space="0" w:color="auto"/>
            </w:tcBorders>
            <w:vAlign w:val="center"/>
            <w:hideMark/>
          </w:tcPr>
          <w:p w14:paraId="23E7AAF0" w14:textId="77777777" w:rsidR="00031070" w:rsidRPr="00A337CC" w:rsidRDefault="00031070" w:rsidP="00031070">
            <w:pPr>
              <w:jc w:val="left"/>
              <w:rPr>
                <w:rFonts w:asciiTheme="minorHAnsi" w:hAnsiTheme="minorHAnsi" w:cstheme="minorHAnsi"/>
                <w:color w:val="000000"/>
                <w:sz w:val="16"/>
                <w:szCs w:val="16"/>
              </w:rPr>
            </w:pPr>
          </w:p>
        </w:tc>
        <w:tc>
          <w:tcPr>
            <w:tcW w:w="1123" w:type="dxa"/>
            <w:vMerge/>
            <w:tcBorders>
              <w:top w:val="single" w:sz="4" w:space="0" w:color="auto"/>
              <w:left w:val="single" w:sz="4" w:space="0" w:color="auto"/>
              <w:bottom w:val="single" w:sz="4" w:space="0" w:color="auto"/>
              <w:right w:val="single" w:sz="4" w:space="0" w:color="auto"/>
            </w:tcBorders>
            <w:vAlign w:val="center"/>
            <w:hideMark/>
          </w:tcPr>
          <w:p w14:paraId="09957AAE" w14:textId="77777777" w:rsidR="00031070" w:rsidRPr="00A337CC" w:rsidRDefault="00031070" w:rsidP="00031070">
            <w:pPr>
              <w:jc w:val="left"/>
              <w:rPr>
                <w:rFonts w:asciiTheme="minorHAnsi" w:hAnsiTheme="minorHAnsi" w:cstheme="minorHAnsi"/>
                <w:color w:val="000000"/>
                <w:sz w:val="16"/>
                <w:szCs w:val="16"/>
              </w:rPr>
            </w:pP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46900F3F"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1.2.4</w:t>
            </w:r>
          </w:p>
        </w:tc>
        <w:tc>
          <w:tcPr>
            <w:tcW w:w="1178" w:type="dxa"/>
            <w:tcBorders>
              <w:top w:val="single" w:sz="4" w:space="0" w:color="auto"/>
              <w:left w:val="nil"/>
              <w:bottom w:val="single" w:sz="4" w:space="0" w:color="auto"/>
              <w:right w:val="single" w:sz="4" w:space="0" w:color="auto"/>
            </w:tcBorders>
            <w:shd w:val="clear" w:color="auto" w:fill="auto"/>
            <w:vAlign w:val="center"/>
            <w:hideMark/>
          </w:tcPr>
          <w:p w14:paraId="1FA5B9E8"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Uvođenje naplate prikupljanja i obrade miješanog i biorazgradivog komunalnog otpada po količini</w:t>
            </w:r>
          </w:p>
        </w:tc>
        <w:tc>
          <w:tcPr>
            <w:tcW w:w="1612" w:type="dxa"/>
            <w:tcBorders>
              <w:top w:val="single" w:sz="4" w:space="0" w:color="auto"/>
              <w:left w:val="nil"/>
              <w:bottom w:val="single" w:sz="4" w:space="0" w:color="auto"/>
              <w:right w:val="single" w:sz="4" w:space="0" w:color="auto"/>
            </w:tcBorders>
            <w:shd w:val="clear" w:color="auto" w:fill="auto"/>
            <w:vAlign w:val="center"/>
            <w:hideMark/>
          </w:tcPr>
          <w:p w14:paraId="33D9C0D7"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Ova mjera uključuje:</w:t>
            </w:r>
            <w:r w:rsidRPr="00A337CC">
              <w:rPr>
                <w:rFonts w:asciiTheme="minorHAnsi" w:hAnsiTheme="minorHAnsi" w:cstheme="minorHAnsi"/>
                <w:color w:val="000000"/>
                <w:sz w:val="16"/>
                <w:szCs w:val="16"/>
              </w:rPr>
              <w:br/>
              <w:t>– obračun naplate javne usluge</w:t>
            </w:r>
            <w:r w:rsidRPr="00A337CC">
              <w:rPr>
                <w:rFonts w:asciiTheme="minorHAnsi" w:hAnsiTheme="minorHAnsi" w:cstheme="minorHAnsi"/>
                <w:color w:val="000000"/>
                <w:sz w:val="16"/>
                <w:szCs w:val="16"/>
              </w:rPr>
              <w:br/>
              <w:t>prikupljanja miješanog i biorazgradivog komunalnog otpada na način da se korisnika javne usluge potiče na odvajanje otpada, odnosno na smanjenje količine proizvedenog otpada.</w:t>
            </w:r>
          </w:p>
        </w:tc>
        <w:tc>
          <w:tcPr>
            <w:tcW w:w="810" w:type="dxa"/>
            <w:tcBorders>
              <w:top w:val="single" w:sz="4" w:space="0" w:color="auto"/>
              <w:left w:val="nil"/>
              <w:bottom w:val="single" w:sz="4" w:space="0" w:color="auto"/>
              <w:right w:val="single" w:sz="4" w:space="0" w:color="auto"/>
            </w:tcBorders>
            <w:shd w:val="clear" w:color="auto" w:fill="auto"/>
            <w:vAlign w:val="center"/>
            <w:hideMark/>
          </w:tcPr>
          <w:p w14:paraId="43C7BD7D"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MZOE/</w:t>
            </w:r>
          </w:p>
          <w:p w14:paraId="60BD45E4"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tc>
        <w:tc>
          <w:tcPr>
            <w:tcW w:w="810" w:type="dxa"/>
            <w:tcBorders>
              <w:top w:val="single" w:sz="4" w:space="0" w:color="auto"/>
              <w:left w:val="nil"/>
              <w:bottom w:val="single" w:sz="4" w:space="0" w:color="auto"/>
              <w:right w:val="single" w:sz="4" w:space="0" w:color="auto"/>
            </w:tcBorders>
            <w:shd w:val="clear" w:color="auto" w:fill="auto"/>
            <w:vAlign w:val="center"/>
            <w:hideMark/>
          </w:tcPr>
          <w:p w14:paraId="582F21BB"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232DDDF9"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2017.</w:t>
            </w:r>
          </w:p>
        </w:tc>
      </w:tr>
      <w:tr w:rsidR="00031070" w:rsidRPr="00A337CC" w14:paraId="5A56F6AA" w14:textId="77777777" w:rsidTr="00031070">
        <w:trPr>
          <w:trHeight w:val="863"/>
        </w:trPr>
        <w:tc>
          <w:tcPr>
            <w:tcW w:w="1102" w:type="dxa"/>
            <w:vMerge/>
            <w:tcBorders>
              <w:top w:val="nil"/>
              <w:left w:val="single" w:sz="4" w:space="0" w:color="auto"/>
              <w:bottom w:val="single" w:sz="4" w:space="0" w:color="000000"/>
              <w:right w:val="single" w:sz="4" w:space="0" w:color="auto"/>
            </w:tcBorders>
            <w:vAlign w:val="center"/>
            <w:hideMark/>
          </w:tcPr>
          <w:p w14:paraId="4AF5B096" w14:textId="77777777" w:rsidR="00031070" w:rsidRPr="00A337CC" w:rsidRDefault="00031070" w:rsidP="00031070">
            <w:pPr>
              <w:jc w:val="left"/>
              <w:rPr>
                <w:rFonts w:asciiTheme="minorHAnsi" w:hAnsiTheme="minorHAnsi" w:cstheme="minorHAnsi"/>
                <w:color w:val="000000"/>
                <w:sz w:val="16"/>
                <w:szCs w:val="16"/>
              </w:rPr>
            </w:pPr>
          </w:p>
        </w:tc>
        <w:tc>
          <w:tcPr>
            <w:tcW w:w="740" w:type="dxa"/>
            <w:vMerge w:val="restart"/>
            <w:tcBorders>
              <w:top w:val="nil"/>
              <w:left w:val="single" w:sz="4" w:space="0" w:color="auto"/>
              <w:bottom w:val="single" w:sz="4" w:space="0" w:color="000000"/>
              <w:right w:val="single" w:sz="4" w:space="0" w:color="auto"/>
            </w:tcBorders>
            <w:shd w:val="clear" w:color="auto" w:fill="auto"/>
            <w:vAlign w:val="center"/>
            <w:hideMark/>
          </w:tcPr>
          <w:p w14:paraId="4E843EB6"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1.3</w:t>
            </w:r>
          </w:p>
        </w:tc>
        <w:tc>
          <w:tcPr>
            <w:tcW w:w="1123" w:type="dxa"/>
            <w:vMerge w:val="restart"/>
            <w:tcBorders>
              <w:top w:val="nil"/>
              <w:left w:val="single" w:sz="4" w:space="0" w:color="auto"/>
              <w:bottom w:val="single" w:sz="4" w:space="0" w:color="000000"/>
              <w:right w:val="single" w:sz="4" w:space="0" w:color="auto"/>
            </w:tcBorders>
            <w:shd w:val="clear" w:color="auto" w:fill="auto"/>
            <w:vAlign w:val="center"/>
            <w:hideMark/>
          </w:tcPr>
          <w:p w14:paraId="4266AC40"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Odvojeno prikupiti 40% bio-otpada iz KO</w:t>
            </w:r>
          </w:p>
        </w:tc>
        <w:tc>
          <w:tcPr>
            <w:tcW w:w="630" w:type="dxa"/>
            <w:tcBorders>
              <w:top w:val="single" w:sz="4" w:space="0" w:color="auto"/>
              <w:left w:val="nil"/>
              <w:bottom w:val="single" w:sz="4" w:space="0" w:color="auto"/>
              <w:right w:val="single" w:sz="4" w:space="0" w:color="auto"/>
            </w:tcBorders>
            <w:shd w:val="clear" w:color="auto" w:fill="auto"/>
            <w:vAlign w:val="center"/>
          </w:tcPr>
          <w:p w14:paraId="77EAEECF"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1.3.2</w:t>
            </w:r>
          </w:p>
        </w:tc>
        <w:tc>
          <w:tcPr>
            <w:tcW w:w="1178" w:type="dxa"/>
            <w:tcBorders>
              <w:top w:val="single" w:sz="4" w:space="0" w:color="auto"/>
              <w:left w:val="nil"/>
              <w:bottom w:val="single" w:sz="4" w:space="0" w:color="auto"/>
              <w:right w:val="single" w:sz="4" w:space="0" w:color="auto"/>
            </w:tcBorders>
            <w:shd w:val="clear" w:color="auto" w:fill="auto"/>
            <w:vAlign w:val="center"/>
          </w:tcPr>
          <w:p w14:paraId="0AD87A0E"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Nabava opreme i vozila za odvojeno sakupljanje biootpada</w:t>
            </w:r>
          </w:p>
        </w:tc>
        <w:tc>
          <w:tcPr>
            <w:tcW w:w="1612" w:type="dxa"/>
            <w:tcBorders>
              <w:top w:val="single" w:sz="4" w:space="0" w:color="auto"/>
              <w:left w:val="nil"/>
              <w:bottom w:val="single" w:sz="4" w:space="0" w:color="auto"/>
              <w:right w:val="single" w:sz="4" w:space="0" w:color="auto"/>
            </w:tcBorders>
            <w:shd w:val="clear" w:color="auto" w:fill="auto"/>
            <w:vAlign w:val="center"/>
          </w:tcPr>
          <w:p w14:paraId="2DCF327E" w14:textId="49DDE3A6" w:rsidR="00031070" w:rsidRPr="00A337CC" w:rsidRDefault="00031070" w:rsidP="000B3ED7">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Nabavu navedene opreme i vozila provoditi po mogućnosti zajedno s mjerom 1.3.3.</w:t>
            </w:r>
          </w:p>
        </w:tc>
        <w:tc>
          <w:tcPr>
            <w:tcW w:w="810" w:type="dxa"/>
            <w:tcBorders>
              <w:top w:val="single" w:sz="4" w:space="0" w:color="auto"/>
              <w:left w:val="nil"/>
              <w:bottom w:val="single" w:sz="4" w:space="0" w:color="auto"/>
              <w:right w:val="single" w:sz="4" w:space="0" w:color="auto"/>
            </w:tcBorders>
            <w:shd w:val="clear" w:color="auto" w:fill="auto"/>
            <w:vAlign w:val="center"/>
          </w:tcPr>
          <w:p w14:paraId="00D0E996"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tc>
        <w:tc>
          <w:tcPr>
            <w:tcW w:w="810" w:type="dxa"/>
            <w:tcBorders>
              <w:top w:val="single" w:sz="4" w:space="0" w:color="auto"/>
              <w:left w:val="nil"/>
              <w:bottom w:val="single" w:sz="4" w:space="0" w:color="auto"/>
              <w:right w:val="single" w:sz="4" w:space="0" w:color="auto"/>
            </w:tcBorders>
            <w:shd w:val="clear" w:color="auto" w:fill="auto"/>
            <w:vAlign w:val="center"/>
          </w:tcPr>
          <w:p w14:paraId="699DE2DA"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EU/</w:t>
            </w:r>
          </w:p>
          <w:p w14:paraId="6914AA59"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p w14:paraId="58D805E0"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FZOEU</w:t>
            </w:r>
          </w:p>
        </w:tc>
        <w:tc>
          <w:tcPr>
            <w:tcW w:w="630" w:type="dxa"/>
            <w:tcBorders>
              <w:top w:val="single" w:sz="4" w:space="0" w:color="auto"/>
              <w:left w:val="nil"/>
              <w:bottom w:val="single" w:sz="4" w:space="0" w:color="auto"/>
              <w:right w:val="single" w:sz="4" w:space="0" w:color="auto"/>
            </w:tcBorders>
            <w:shd w:val="clear" w:color="auto" w:fill="auto"/>
            <w:vAlign w:val="center"/>
          </w:tcPr>
          <w:p w14:paraId="726651A4"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2020.</w:t>
            </w:r>
          </w:p>
        </w:tc>
      </w:tr>
      <w:tr w:rsidR="00031070" w:rsidRPr="00A337CC" w14:paraId="5548A66D" w14:textId="77777777" w:rsidTr="00031070">
        <w:trPr>
          <w:trHeight w:val="1785"/>
        </w:trPr>
        <w:tc>
          <w:tcPr>
            <w:tcW w:w="1102" w:type="dxa"/>
            <w:vMerge/>
            <w:tcBorders>
              <w:top w:val="nil"/>
              <w:left w:val="single" w:sz="4" w:space="0" w:color="auto"/>
              <w:bottom w:val="single" w:sz="4" w:space="0" w:color="000000"/>
              <w:right w:val="single" w:sz="4" w:space="0" w:color="auto"/>
            </w:tcBorders>
            <w:vAlign w:val="center"/>
            <w:hideMark/>
          </w:tcPr>
          <w:p w14:paraId="5541BBC9" w14:textId="77777777" w:rsidR="00031070" w:rsidRPr="00A337CC" w:rsidRDefault="00031070" w:rsidP="00031070">
            <w:pPr>
              <w:jc w:val="left"/>
              <w:rPr>
                <w:rFonts w:asciiTheme="minorHAnsi" w:hAnsiTheme="minorHAnsi" w:cstheme="minorHAnsi"/>
                <w:color w:val="000000"/>
                <w:sz w:val="16"/>
                <w:szCs w:val="16"/>
              </w:rPr>
            </w:pPr>
          </w:p>
        </w:tc>
        <w:tc>
          <w:tcPr>
            <w:tcW w:w="740" w:type="dxa"/>
            <w:vMerge/>
            <w:tcBorders>
              <w:top w:val="nil"/>
              <w:left w:val="single" w:sz="4" w:space="0" w:color="auto"/>
              <w:bottom w:val="single" w:sz="4" w:space="0" w:color="000000"/>
              <w:right w:val="single" w:sz="4" w:space="0" w:color="auto"/>
            </w:tcBorders>
            <w:vAlign w:val="center"/>
            <w:hideMark/>
          </w:tcPr>
          <w:p w14:paraId="55CDFAAA" w14:textId="77777777" w:rsidR="00031070" w:rsidRPr="00A337CC" w:rsidRDefault="00031070" w:rsidP="00031070">
            <w:pPr>
              <w:jc w:val="left"/>
              <w:rPr>
                <w:rFonts w:asciiTheme="minorHAnsi" w:hAnsiTheme="minorHAnsi" w:cstheme="minorHAnsi"/>
                <w:color w:val="000000"/>
                <w:sz w:val="16"/>
                <w:szCs w:val="16"/>
              </w:rPr>
            </w:pPr>
          </w:p>
        </w:tc>
        <w:tc>
          <w:tcPr>
            <w:tcW w:w="1123" w:type="dxa"/>
            <w:vMerge/>
            <w:tcBorders>
              <w:top w:val="nil"/>
              <w:left w:val="single" w:sz="4" w:space="0" w:color="auto"/>
              <w:bottom w:val="single" w:sz="4" w:space="0" w:color="000000"/>
              <w:right w:val="single" w:sz="4" w:space="0" w:color="auto"/>
            </w:tcBorders>
            <w:vAlign w:val="center"/>
            <w:hideMark/>
          </w:tcPr>
          <w:p w14:paraId="5A163422" w14:textId="77777777" w:rsidR="00031070" w:rsidRPr="00A337CC" w:rsidRDefault="00031070" w:rsidP="00031070">
            <w:pPr>
              <w:jc w:val="left"/>
              <w:rPr>
                <w:rFonts w:asciiTheme="minorHAnsi" w:hAnsiTheme="minorHAnsi" w:cstheme="minorHAnsi"/>
                <w:color w:val="000000"/>
                <w:sz w:val="16"/>
                <w:szCs w:val="16"/>
              </w:rPr>
            </w:pP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20DAD72B"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1.3.3</w:t>
            </w:r>
          </w:p>
        </w:tc>
        <w:tc>
          <w:tcPr>
            <w:tcW w:w="1178" w:type="dxa"/>
            <w:tcBorders>
              <w:top w:val="single" w:sz="4" w:space="0" w:color="auto"/>
              <w:left w:val="nil"/>
              <w:bottom w:val="single" w:sz="4" w:space="0" w:color="auto"/>
              <w:right w:val="single" w:sz="4" w:space="0" w:color="auto"/>
            </w:tcBorders>
            <w:shd w:val="clear" w:color="auto" w:fill="auto"/>
            <w:vAlign w:val="center"/>
            <w:hideMark/>
          </w:tcPr>
          <w:p w14:paraId="067D45CC"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Izgradnja postrojenja za biološku obradu odvojeno prikupljenog biootpada</w:t>
            </w:r>
          </w:p>
        </w:tc>
        <w:tc>
          <w:tcPr>
            <w:tcW w:w="1612" w:type="dxa"/>
            <w:tcBorders>
              <w:top w:val="single" w:sz="4" w:space="0" w:color="auto"/>
              <w:left w:val="nil"/>
              <w:bottom w:val="single" w:sz="4" w:space="0" w:color="auto"/>
              <w:right w:val="single" w:sz="4" w:space="0" w:color="auto"/>
            </w:tcBorders>
            <w:shd w:val="clear" w:color="auto" w:fill="auto"/>
            <w:vAlign w:val="center"/>
            <w:hideMark/>
          </w:tcPr>
          <w:p w14:paraId="0EEB46EE"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Izgradnja novih ili povećanje kapaciteta i unaprjeđenje tehnologije postojećih postrojenja za biološku obradu aerobnim ili anaerobnim postupcima.</w:t>
            </w:r>
          </w:p>
        </w:tc>
        <w:tc>
          <w:tcPr>
            <w:tcW w:w="810" w:type="dxa"/>
            <w:tcBorders>
              <w:top w:val="single" w:sz="4" w:space="0" w:color="auto"/>
              <w:left w:val="nil"/>
              <w:bottom w:val="single" w:sz="4" w:space="0" w:color="auto"/>
              <w:right w:val="single" w:sz="4" w:space="0" w:color="auto"/>
            </w:tcBorders>
            <w:shd w:val="clear" w:color="auto" w:fill="auto"/>
            <w:vAlign w:val="center"/>
            <w:hideMark/>
          </w:tcPr>
          <w:p w14:paraId="730CC531"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tc>
        <w:tc>
          <w:tcPr>
            <w:tcW w:w="810" w:type="dxa"/>
            <w:tcBorders>
              <w:top w:val="single" w:sz="4" w:space="0" w:color="auto"/>
              <w:left w:val="nil"/>
              <w:bottom w:val="single" w:sz="4" w:space="0" w:color="auto"/>
              <w:right w:val="single" w:sz="4" w:space="0" w:color="auto"/>
            </w:tcBorders>
            <w:shd w:val="clear" w:color="auto" w:fill="auto"/>
            <w:vAlign w:val="center"/>
            <w:hideMark/>
          </w:tcPr>
          <w:p w14:paraId="4BF5D380"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EU/</w:t>
            </w:r>
          </w:p>
          <w:p w14:paraId="30BFA227"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42BC850A"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2020.</w:t>
            </w:r>
          </w:p>
        </w:tc>
      </w:tr>
      <w:tr w:rsidR="00031070" w:rsidRPr="00A337CC" w14:paraId="0EA251D6" w14:textId="77777777" w:rsidTr="00031070">
        <w:trPr>
          <w:trHeight w:val="60"/>
        </w:trPr>
        <w:tc>
          <w:tcPr>
            <w:tcW w:w="1102" w:type="dxa"/>
            <w:vMerge/>
            <w:tcBorders>
              <w:top w:val="nil"/>
              <w:left w:val="single" w:sz="4" w:space="0" w:color="auto"/>
              <w:bottom w:val="single" w:sz="4" w:space="0" w:color="000000"/>
              <w:right w:val="single" w:sz="4" w:space="0" w:color="auto"/>
            </w:tcBorders>
            <w:vAlign w:val="center"/>
            <w:hideMark/>
          </w:tcPr>
          <w:p w14:paraId="5F257C9C" w14:textId="77777777" w:rsidR="00031070" w:rsidRPr="00A337CC" w:rsidRDefault="00031070" w:rsidP="00031070">
            <w:pPr>
              <w:jc w:val="left"/>
              <w:rPr>
                <w:rFonts w:asciiTheme="minorHAnsi" w:hAnsiTheme="minorHAnsi" w:cstheme="minorHAnsi"/>
                <w:color w:val="000000"/>
                <w:sz w:val="16"/>
                <w:szCs w:val="16"/>
              </w:rPr>
            </w:pPr>
          </w:p>
        </w:tc>
        <w:tc>
          <w:tcPr>
            <w:tcW w:w="740" w:type="dxa"/>
            <w:tcBorders>
              <w:top w:val="nil"/>
              <w:left w:val="single" w:sz="4" w:space="0" w:color="auto"/>
              <w:bottom w:val="single" w:sz="4" w:space="0" w:color="000000"/>
              <w:right w:val="single" w:sz="4" w:space="0" w:color="auto"/>
            </w:tcBorders>
            <w:shd w:val="clear" w:color="auto" w:fill="auto"/>
            <w:vAlign w:val="center"/>
            <w:hideMark/>
          </w:tcPr>
          <w:p w14:paraId="3C2A64C8"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1.4</w:t>
            </w:r>
          </w:p>
        </w:tc>
        <w:tc>
          <w:tcPr>
            <w:tcW w:w="1123" w:type="dxa"/>
            <w:tcBorders>
              <w:top w:val="nil"/>
              <w:left w:val="single" w:sz="4" w:space="0" w:color="auto"/>
              <w:bottom w:val="single" w:sz="4" w:space="0" w:color="000000"/>
              <w:right w:val="single" w:sz="4" w:space="0" w:color="auto"/>
            </w:tcBorders>
            <w:shd w:val="clear" w:color="auto" w:fill="auto"/>
            <w:vAlign w:val="center"/>
            <w:hideMark/>
          </w:tcPr>
          <w:p w14:paraId="41692D04"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Odložiti manje od 25% komunalnog otpada</w:t>
            </w:r>
          </w:p>
        </w:tc>
        <w:tc>
          <w:tcPr>
            <w:tcW w:w="630" w:type="dxa"/>
            <w:tcBorders>
              <w:top w:val="single" w:sz="4" w:space="0" w:color="auto"/>
              <w:left w:val="nil"/>
              <w:bottom w:val="single" w:sz="4" w:space="0" w:color="auto"/>
              <w:right w:val="single" w:sz="4" w:space="0" w:color="auto"/>
            </w:tcBorders>
            <w:shd w:val="clear" w:color="auto" w:fill="auto"/>
            <w:vAlign w:val="center"/>
          </w:tcPr>
          <w:p w14:paraId="7AF0BC8E"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1.4.2</w:t>
            </w:r>
          </w:p>
        </w:tc>
        <w:tc>
          <w:tcPr>
            <w:tcW w:w="1178" w:type="dxa"/>
            <w:tcBorders>
              <w:top w:val="single" w:sz="4" w:space="0" w:color="auto"/>
              <w:left w:val="nil"/>
              <w:bottom w:val="single" w:sz="4" w:space="0" w:color="auto"/>
              <w:right w:val="single" w:sz="4" w:space="0" w:color="auto"/>
            </w:tcBorders>
            <w:shd w:val="clear" w:color="auto" w:fill="auto"/>
            <w:vAlign w:val="center"/>
          </w:tcPr>
          <w:p w14:paraId="007E8615"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Praćenje udjela biorazgradivog otpada u MKO</w:t>
            </w:r>
          </w:p>
        </w:tc>
        <w:tc>
          <w:tcPr>
            <w:tcW w:w="1612" w:type="dxa"/>
            <w:tcBorders>
              <w:top w:val="single" w:sz="4" w:space="0" w:color="auto"/>
              <w:left w:val="nil"/>
              <w:bottom w:val="single" w:sz="4" w:space="0" w:color="auto"/>
              <w:right w:val="single" w:sz="4" w:space="0" w:color="auto"/>
            </w:tcBorders>
            <w:shd w:val="clear" w:color="auto" w:fill="auto"/>
            <w:vAlign w:val="center"/>
          </w:tcPr>
          <w:p w14:paraId="10EA75B9" w14:textId="77777777" w:rsidR="00031070" w:rsidRPr="00A337CC" w:rsidRDefault="00031070" w:rsidP="00031070">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Redovite analize sastava MKO za potrebe praćenja ciljeva, određivanja udjela biorazgradive komponente u otpadu.</w:t>
            </w:r>
          </w:p>
        </w:tc>
        <w:tc>
          <w:tcPr>
            <w:tcW w:w="810" w:type="dxa"/>
            <w:tcBorders>
              <w:top w:val="single" w:sz="4" w:space="0" w:color="auto"/>
              <w:left w:val="nil"/>
              <w:bottom w:val="single" w:sz="4" w:space="0" w:color="auto"/>
              <w:right w:val="single" w:sz="4" w:space="0" w:color="auto"/>
            </w:tcBorders>
            <w:shd w:val="clear" w:color="auto" w:fill="auto"/>
            <w:vAlign w:val="center"/>
          </w:tcPr>
          <w:p w14:paraId="0DB3067D"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 (ili komunalna tvrtka/</w:t>
            </w:r>
          </w:p>
          <w:p w14:paraId="280CA4F1"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osoba koja upravlja odlagalištem)</w:t>
            </w:r>
          </w:p>
        </w:tc>
        <w:tc>
          <w:tcPr>
            <w:tcW w:w="810" w:type="dxa"/>
            <w:tcBorders>
              <w:top w:val="single" w:sz="4" w:space="0" w:color="auto"/>
              <w:left w:val="nil"/>
              <w:bottom w:val="single" w:sz="4" w:space="0" w:color="auto"/>
              <w:right w:val="single" w:sz="4" w:space="0" w:color="auto"/>
            </w:tcBorders>
            <w:shd w:val="clear" w:color="auto" w:fill="auto"/>
            <w:vAlign w:val="center"/>
          </w:tcPr>
          <w:p w14:paraId="0820843D"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tc>
        <w:tc>
          <w:tcPr>
            <w:tcW w:w="630" w:type="dxa"/>
            <w:tcBorders>
              <w:top w:val="single" w:sz="4" w:space="0" w:color="auto"/>
              <w:left w:val="nil"/>
              <w:bottom w:val="single" w:sz="4" w:space="0" w:color="auto"/>
              <w:right w:val="single" w:sz="4" w:space="0" w:color="auto"/>
            </w:tcBorders>
            <w:shd w:val="clear" w:color="auto" w:fill="auto"/>
            <w:vAlign w:val="center"/>
          </w:tcPr>
          <w:p w14:paraId="627DC959" w14:textId="77777777" w:rsidR="00031070" w:rsidRPr="00A337CC" w:rsidRDefault="00031070" w:rsidP="00031070">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kontinuirano</w:t>
            </w:r>
          </w:p>
        </w:tc>
      </w:tr>
    </w:tbl>
    <w:p w14:paraId="042A2928" w14:textId="77777777" w:rsidR="00264A1E" w:rsidRPr="00A337CC" w:rsidRDefault="00B8340B" w:rsidP="00B56E8E">
      <w:pPr>
        <w:jc w:val="left"/>
        <w:rPr>
          <w:rFonts w:cs="Times New Roman"/>
          <w:sz w:val="20"/>
        </w:rPr>
      </w:pPr>
      <w:r w:rsidRPr="00A337CC">
        <w:rPr>
          <w:rFonts w:cs="Times New Roman"/>
          <w:sz w:val="20"/>
        </w:rPr>
        <w:t>Izvor: PGO RH 2017.-2022.</w:t>
      </w:r>
    </w:p>
    <w:p w14:paraId="60798FAA" w14:textId="77777777" w:rsidR="00884651" w:rsidRPr="00A337CC" w:rsidRDefault="00884651" w:rsidP="00884651"/>
    <w:p w14:paraId="32894613" w14:textId="77777777" w:rsidR="00884651" w:rsidRPr="00A337CC" w:rsidRDefault="00884651" w:rsidP="00884651">
      <w:pPr>
        <w:pStyle w:val="Naslov3"/>
      </w:pPr>
      <w:bookmarkStart w:id="74" w:name="_Toc437587748"/>
      <w:bookmarkStart w:id="75" w:name="_Toc504556107"/>
      <w:r w:rsidRPr="00A337CC">
        <w:t>Aktivnosti i mjere za ostvarivanje ciljeva gospodarenja komunalnim otpadom</w:t>
      </w:r>
      <w:bookmarkEnd w:id="74"/>
      <w:bookmarkEnd w:id="75"/>
    </w:p>
    <w:p w14:paraId="57520E28" w14:textId="77777777" w:rsidR="00884651" w:rsidRPr="00A337CC" w:rsidRDefault="00884651" w:rsidP="00884651">
      <w:pPr>
        <w:pStyle w:val="Naslov4"/>
      </w:pPr>
      <w:bookmarkStart w:id="76" w:name="_Toc382300931"/>
      <w:bookmarkStart w:id="77" w:name="_Toc382302950"/>
      <w:bookmarkStart w:id="78" w:name="_Toc437587749"/>
      <w:r w:rsidRPr="00A337CC">
        <w:t>Sprječavanje nastanka otpada</w:t>
      </w:r>
      <w:bookmarkEnd w:id="76"/>
      <w:bookmarkEnd w:id="77"/>
      <w:bookmarkEnd w:id="78"/>
    </w:p>
    <w:p w14:paraId="01F60AC6" w14:textId="77777777" w:rsidR="00884651" w:rsidRPr="00A337CC" w:rsidRDefault="00884651" w:rsidP="00884651">
      <w:pPr>
        <w:ind w:firstLine="708"/>
        <w:rPr>
          <w:szCs w:val="24"/>
          <w:lang w:eastAsia="en-US"/>
        </w:rPr>
      </w:pPr>
      <w:r w:rsidRPr="00A337CC">
        <w:rPr>
          <w:szCs w:val="24"/>
          <w:lang w:eastAsia="en-US"/>
        </w:rPr>
        <w:t xml:space="preserve">Sprječavanje nastanka otpada je hijerarhijski najvažnija mjera za rješavanje problema otpada. Provođenje mjera izbjegavanja i smanjivanja otpada izravno je povezano i ovisno o stalnoj i sustavnoj edukaciji i komunikaciji s javnošću. Međutim, i edukacija i komunikacija s javnošću, kao i mjere izbjegavanja i smanjivanja, tek sustavnim i dugoročnim djelovanjem omogućuju postizanje ciljeva. </w:t>
      </w:r>
    </w:p>
    <w:p w14:paraId="5707F32B" w14:textId="77777777" w:rsidR="00884651" w:rsidRPr="00A337CC" w:rsidRDefault="00884651" w:rsidP="00884651">
      <w:pPr>
        <w:ind w:firstLine="708"/>
        <w:rPr>
          <w:szCs w:val="24"/>
          <w:lang w:eastAsia="en-US"/>
        </w:rPr>
      </w:pPr>
    </w:p>
    <w:p w14:paraId="67089D06" w14:textId="77777777" w:rsidR="00884651" w:rsidRPr="00A337CC" w:rsidRDefault="00884651" w:rsidP="00884651">
      <w:pPr>
        <w:ind w:firstLine="708"/>
        <w:rPr>
          <w:szCs w:val="24"/>
          <w:lang w:eastAsia="en-US"/>
        </w:rPr>
      </w:pPr>
      <w:r w:rsidRPr="00A337CC">
        <w:rPr>
          <w:szCs w:val="24"/>
          <w:lang w:eastAsia="en-US"/>
        </w:rPr>
        <w:t>Izbjegavanje i smanjenje otpada u praksi se vrlo teško postiže, ali treba tome težiti. Dio mjera za izbjegavanje i smanjenje otpada iznesene su u Zakonu o održivom gospodarenju otpadom (članak 18).</w:t>
      </w:r>
    </w:p>
    <w:p w14:paraId="507CEF4E" w14:textId="77777777" w:rsidR="00884651" w:rsidRPr="00A337CC" w:rsidRDefault="00884651" w:rsidP="00884651">
      <w:pPr>
        <w:ind w:firstLine="708"/>
        <w:rPr>
          <w:szCs w:val="24"/>
          <w:lang w:eastAsia="en-US"/>
        </w:rPr>
      </w:pPr>
    </w:p>
    <w:p w14:paraId="63F57467" w14:textId="77777777" w:rsidR="00884651" w:rsidRPr="00A337CC" w:rsidRDefault="00884651" w:rsidP="00884651">
      <w:pPr>
        <w:pStyle w:val="Naslov4"/>
      </w:pPr>
      <w:r w:rsidRPr="00A337CC">
        <w:t>Ciljevi i prioriteti u sprječavanju nastanka otpada</w:t>
      </w:r>
    </w:p>
    <w:p w14:paraId="5A7F70ED" w14:textId="77777777" w:rsidR="00884651" w:rsidRPr="00A337CC" w:rsidRDefault="00884651" w:rsidP="00884651">
      <w:pPr>
        <w:pStyle w:val="Default"/>
        <w:ind w:firstLine="708"/>
        <w:jc w:val="both"/>
        <w:rPr>
          <w:rFonts w:asciiTheme="minorHAnsi" w:hAnsiTheme="minorHAnsi" w:cstheme="minorHAnsi"/>
          <w:sz w:val="23"/>
          <w:szCs w:val="23"/>
        </w:rPr>
      </w:pPr>
      <w:r w:rsidRPr="00A337CC">
        <w:rPr>
          <w:rFonts w:asciiTheme="minorHAnsi" w:hAnsiTheme="minorHAnsi" w:cstheme="minorHAnsi"/>
          <w:sz w:val="23"/>
          <w:szCs w:val="23"/>
        </w:rPr>
        <w:t xml:space="preserve">Sprječavanje nastanka otpada pridonosi ostvarenju sljedećih </w:t>
      </w:r>
      <w:r w:rsidRPr="00A337CC">
        <w:rPr>
          <w:rFonts w:asciiTheme="minorHAnsi" w:hAnsiTheme="minorHAnsi" w:cstheme="minorHAnsi"/>
          <w:b/>
          <w:bCs/>
          <w:sz w:val="23"/>
          <w:szCs w:val="23"/>
        </w:rPr>
        <w:t xml:space="preserve">općih ciljeva </w:t>
      </w:r>
      <w:r w:rsidRPr="00A337CC">
        <w:rPr>
          <w:rFonts w:asciiTheme="minorHAnsi" w:hAnsiTheme="minorHAnsi" w:cstheme="minorHAnsi"/>
          <w:sz w:val="23"/>
          <w:szCs w:val="23"/>
        </w:rPr>
        <w:t xml:space="preserve">gospodarenja otpadom: </w:t>
      </w:r>
    </w:p>
    <w:p w14:paraId="661C284F" w14:textId="77777777" w:rsidR="00884651" w:rsidRPr="00A337CC" w:rsidRDefault="00884651" w:rsidP="00884651">
      <w:pPr>
        <w:pStyle w:val="Odlomakpopisa"/>
        <w:numPr>
          <w:ilvl w:val="0"/>
          <w:numId w:val="15"/>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Odvajanje gospodarskog rasta od porasta količina nastalog otpada, </w:t>
      </w:r>
    </w:p>
    <w:p w14:paraId="61435456" w14:textId="77777777" w:rsidR="00884651" w:rsidRPr="00A337CC" w:rsidRDefault="00884651" w:rsidP="00884651">
      <w:pPr>
        <w:pStyle w:val="Odlomakpopisa"/>
        <w:numPr>
          <w:ilvl w:val="0"/>
          <w:numId w:val="15"/>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Očuvanje prirodnih resursa, </w:t>
      </w:r>
    </w:p>
    <w:p w14:paraId="6F0747D2" w14:textId="77777777" w:rsidR="00884651" w:rsidRPr="00A337CC" w:rsidRDefault="00884651" w:rsidP="00884651">
      <w:pPr>
        <w:pStyle w:val="Odlomakpopisa"/>
        <w:numPr>
          <w:ilvl w:val="0"/>
          <w:numId w:val="15"/>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Smanjenje ukupne mase otpada koja se odlaže na odlagališta, </w:t>
      </w:r>
    </w:p>
    <w:p w14:paraId="055B48AA" w14:textId="77777777" w:rsidR="00884651" w:rsidRPr="00A337CC" w:rsidRDefault="00884651" w:rsidP="00884651">
      <w:pPr>
        <w:pStyle w:val="Odlomakpopisa"/>
        <w:numPr>
          <w:ilvl w:val="0"/>
          <w:numId w:val="15"/>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Smanjenje emisija onečišćujućih tvari u okoliš, </w:t>
      </w:r>
    </w:p>
    <w:p w14:paraId="19FF6186" w14:textId="77777777" w:rsidR="00884651" w:rsidRPr="00A337CC" w:rsidRDefault="00884651" w:rsidP="00884651">
      <w:pPr>
        <w:pStyle w:val="Odlomakpopisa"/>
        <w:numPr>
          <w:ilvl w:val="0"/>
          <w:numId w:val="15"/>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Smanjenje opasnosti za zdravlje ljudi i okoliš. </w:t>
      </w:r>
    </w:p>
    <w:p w14:paraId="754D1B42" w14:textId="77777777" w:rsidR="00884651" w:rsidRPr="00A337CC" w:rsidRDefault="00884651" w:rsidP="00884651">
      <w:pPr>
        <w:pStyle w:val="Default"/>
        <w:jc w:val="both"/>
        <w:rPr>
          <w:rFonts w:asciiTheme="minorHAnsi" w:hAnsiTheme="minorHAnsi" w:cstheme="minorHAnsi"/>
          <w:sz w:val="23"/>
          <w:szCs w:val="23"/>
        </w:rPr>
      </w:pPr>
    </w:p>
    <w:p w14:paraId="2A1B9B0E" w14:textId="77777777" w:rsidR="00884651" w:rsidRPr="00A337CC" w:rsidRDefault="00884651" w:rsidP="00884651">
      <w:pPr>
        <w:ind w:firstLine="709"/>
        <w:rPr>
          <w:rFonts w:asciiTheme="minorHAnsi" w:hAnsiTheme="minorHAnsi" w:cstheme="minorHAnsi"/>
          <w:szCs w:val="24"/>
          <w:lang w:eastAsia="en-US"/>
        </w:rPr>
      </w:pPr>
      <w:r w:rsidRPr="00A337CC">
        <w:rPr>
          <w:rFonts w:asciiTheme="minorHAnsi" w:hAnsiTheme="minorHAnsi" w:cstheme="minorHAnsi"/>
          <w:szCs w:val="24"/>
          <w:lang w:eastAsia="en-US"/>
        </w:rPr>
        <w:t xml:space="preserve">Postizanje općih ciljeva omogućeno ostvarenjem </w:t>
      </w:r>
      <w:r w:rsidRPr="00A337CC">
        <w:rPr>
          <w:rFonts w:asciiTheme="minorHAnsi" w:hAnsiTheme="minorHAnsi" w:cstheme="minorHAnsi"/>
          <w:b/>
          <w:szCs w:val="24"/>
          <w:lang w:eastAsia="en-US"/>
        </w:rPr>
        <w:t>specifičnih ciljeva</w:t>
      </w:r>
      <w:r w:rsidRPr="00A337CC">
        <w:rPr>
          <w:rFonts w:asciiTheme="minorHAnsi" w:hAnsiTheme="minorHAnsi" w:cstheme="minorHAnsi"/>
          <w:szCs w:val="24"/>
          <w:lang w:eastAsia="en-US"/>
        </w:rPr>
        <w:t xml:space="preserve"> iz prethodnog planskog razdoblja, i to:</w:t>
      </w:r>
    </w:p>
    <w:p w14:paraId="0018271B" w14:textId="77777777" w:rsidR="00884651" w:rsidRPr="00A337CC" w:rsidRDefault="00884651" w:rsidP="00884651">
      <w:pPr>
        <w:pStyle w:val="Odlomakpopisa"/>
        <w:numPr>
          <w:ilvl w:val="0"/>
          <w:numId w:val="15"/>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Sprječavanjem nastanka komunalnog otpada</w:t>
      </w:r>
    </w:p>
    <w:p w14:paraId="39A0E112" w14:textId="77777777" w:rsidR="00884651" w:rsidRPr="00A337CC" w:rsidRDefault="00884651" w:rsidP="00884651">
      <w:pPr>
        <w:pStyle w:val="Odlomakpopisa"/>
        <w:numPr>
          <w:ilvl w:val="0"/>
          <w:numId w:val="15"/>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Sprječavanjem nastanka biootpada</w:t>
      </w:r>
      <w:r w:rsidR="00282674" w:rsidRPr="00A337CC">
        <w:rPr>
          <w:rFonts w:asciiTheme="minorHAnsi" w:hAnsiTheme="minorHAnsi" w:cstheme="minorHAnsi"/>
          <w:sz w:val="24"/>
          <w:szCs w:val="24"/>
        </w:rPr>
        <w:t>, a posebice otpada od hrane</w:t>
      </w:r>
    </w:p>
    <w:p w14:paraId="6BE73419" w14:textId="77777777" w:rsidR="00884651" w:rsidRPr="00A337CC" w:rsidRDefault="00884651" w:rsidP="00884651">
      <w:pPr>
        <w:pStyle w:val="Odlomakpopisa"/>
        <w:numPr>
          <w:ilvl w:val="0"/>
          <w:numId w:val="15"/>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Sprječavanjem nastanka otpadnog papira i kartona</w:t>
      </w:r>
    </w:p>
    <w:p w14:paraId="1FC69247" w14:textId="77777777" w:rsidR="00884651" w:rsidRPr="00A337CC" w:rsidRDefault="00884651" w:rsidP="00884651">
      <w:pPr>
        <w:contextualSpacing/>
        <w:rPr>
          <w:rFonts w:asciiTheme="minorHAnsi" w:hAnsiTheme="minorHAnsi" w:cstheme="minorHAnsi"/>
          <w:szCs w:val="24"/>
        </w:rPr>
      </w:pPr>
    </w:p>
    <w:p w14:paraId="1FE6768D" w14:textId="77777777" w:rsidR="00884651" w:rsidRPr="00A337CC" w:rsidRDefault="00884651" w:rsidP="00884651">
      <w:pPr>
        <w:pStyle w:val="Naslov4"/>
      </w:pPr>
      <w:r w:rsidRPr="00A337CC">
        <w:t>Mjere sprječavanja nastanka otpada</w:t>
      </w:r>
    </w:p>
    <w:p w14:paraId="675EC102" w14:textId="77777777" w:rsidR="00884651" w:rsidRPr="00A337CC" w:rsidRDefault="00884651" w:rsidP="00884651">
      <w:pPr>
        <w:ind w:firstLine="708"/>
        <w:rPr>
          <w:szCs w:val="24"/>
          <w:lang w:eastAsia="en-US"/>
        </w:rPr>
      </w:pPr>
    </w:p>
    <w:p w14:paraId="391F5600" w14:textId="77777777" w:rsidR="00884651" w:rsidRPr="00A337CC" w:rsidRDefault="00884651" w:rsidP="00884651">
      <w:pPr>
        <w:ind w:firstLine="708"/>
        <w:rPr>
          <w:szCs w:val="24"/>
        </w:rPr>
      </w:pPr>
      <w:r w:rsidRPr="00A337CC">
        <w:rPr>
          <w:szCs w:val="24"/>
          <w:lang w:eastAsia="en-US"/>
        </w:rPr>
        <w:t>M</w:t>
      </w:r>
      <w:r w:rsidRPr="00A337CC">
        <w:rPr>
          <w:szCs w:val="24"/>
        </w:rPr>
        <w:t>jere sprječavanja nastanka otpada u svrhu postizanja definiranih specifičnih ciljeva sprječavanja nastanka otpada za prethodno plansko razdoblje su sljedeće:</w:t>
      </w:r>
    </w:p>
    <w:p w14:paraId="0233038A" w14:textId="77777777" w:rsidR="00884651" w:rsidRPr="00A337CC" w:rsidRDefault="00884651" w:rsidP="00DC5FD1">
      <w:pPr>
        <w:pStyle w:val="Odlomakpopisa"/>
        <w:numPr>
          <w:ilvl w:val="1"/>
          <w:numId w:val="29"/>
        </w:numPr>
        <w:spacing w:after="0" w:line="240" w:lineRule="auto"/>
        <w:ind w:left="1069"/>
        <w:rPr>
          <w:rFonts w:asciiTheme="minorHAnsi" w:hAnsiTheme="minorHAnsi" w:cstheme="minorHAnsi"/>
          <w:sz w:val="24"/>
          <w:szCs w:val="24"/>
        </w:rPr>
      </w:pPr>
      <w:r w:rsidRPr="00A337CC">
        <w:rPr>
          <w:rFonts w:asciiTheme="minorHAnsi" w:hAnsiTheme="minorHAnsi" w:cstheme="minorHAnsi"/>
          <w:sz w:val="24"/>
          <w:szCs w:val="24"/>
        </w:rPr>
        <w:t>Organizacija komunikacijske kampanje za građane</w:t>
      </w:r>
    </w:p>
    <w:p w14:paraId="7A1B67D2" w14:textId="77777777" w:rsidR="00DC5FD1" w:rsidRPr="00A337CC" w:rsidRDefault="00DC5FD1" w:rsidP="00DC5FD1">
      <w:pPr>
        <w:pStyle w:val="Odlomakpopisa"/>
        <w:numPr>
          <w:ilvl w:val="1"/>
          <w:numId w:val="29"/>
        </w:numPr>
        <w:spacing w:after="0" w:line="240" w:lineRule="auto"/>
        <w:ind w:left="1069"/>
        <w:rPr>
          <w:rFonts w:asciiTheme="minorHAnsi" w:hAnsiTheme="minorHAnsi" w:cstheme="minorHAnsi"/>
          <w:sz w:val="24"/>
          <w:szCs w:val="24"/>
        </w:rPr>
      </w:pPr>
      <w:r w:rsidRPr="00A337CC">
        <w:rPr>
          <w:rFonts w:asciiTheme="minorHAnsi" w:hAnsiTheme="minorHAnsi" w:cstheme="minorHAnsi"/>
          <w:sz w:val="24"/>
          <w:szCs w:val="24"/>
        </w:rPr>
        <w:t>Poticanje razmjene i ponovne uporabe isluženih proizvoda, odnosno doniranja hrane</w:t>
      </w:r>
    </w:p>
    <w:p w14:paraId="086AE752" w14:textId="77777777" w:rsidR="00DC5FD1" w:rsidRPr="00A337CC" w:rsidRDefault="00DC5FD1" w:rsidP="00DC5FD1">
      <w:pPr>
        <w:pStyle w:val="Odlomakpopisa"/>
        <w:numPr>
          <w:ilvl w:val="1"/>
          <w:numId w:val="29"/>
        </w:numPr>
        <w:spacing w:after="0" w:line="240" w:lineRule="auto"/>
        <w:ind w:left="1069"/>
        <w:rPr>
          <w:rFonts w:asciiTheme="minorHAnsi" w:hAnsiTheme="minorHAnsi" w:cstheme="minorHAnsi"/>
          <w:sz w:val="24"/>
          <w:szCs w:val="24"/>
        </w:rPr>
      </w:pPr>
      <w:r w:rsidRPr="00A337CC">
        <w:rPr>
          <w:rFonts w:asciiTheme="minorHAnsi" w:hAnsiTheme="minorHAnsi" w:cstheme="minorHAnsi"/>
          <w:sz w:val="24"/>
          <w:szCs w:val="24"/>
        </w:rPr>
        <w:t>Promicanje kućnog kompostiranja</w:t>
      </w:r>
    </w:p>
    <w:p w14:paraId="0838DAEE" w14:textId="77777777" w:rsidR="00E30C9C" w:rsidRPr="00A337CC" w:rsidRDefault="00DC5FD1" w:rsidP="00DC5FD1">
      <w:pPr>
        <w:pStyle w:val="Odlomakpopisa"/>
        <w:numPr>
          <w:ilvl w:val="1"/>
          <w:numId w:val="29"/>
        </w:numPr>
        <w:spacing w:after="0" w:line="240" w:lineRule="auto"/>
        <w:ind w:left="1069"/>
        <w:rPr>
          <w:rFonts w:asciiTheme="minorHAnsi" w:hAnsiTheme="minorHAnsi" w:cstheme="minorHAnsi"/>
          <w:sz w:val="24"/>
          <w:szCs w:val="24"/>
        </w:rPr>
      </w:pPr>
      <w:r w:rsidRPr="00A337CC">
        <w:rPr>
          <w:rFonts w:asciiTheme="minorHAnsi" w:hAnsiTheme="minorHAnsi" w:cstheme="minorHAnsi"/>
          <w:sz w:val="24"/>
          <w:szCs w:val="24"/>
        </w:rPr>
        <w:t>Poticanje da se što više kupuju pro</w:t>
      </w:r>
      <w:r w:rsidR="00E30C9C" w:rsidRPr="00A337CC">
        <w:rPr>
          <w:rFonts w:asciiTheme="minorHAnsi" w:hAnsiTheme="minorHAnsi" w:cstheme="minorHAnsi"/>
          <w:sz w:val="24"/>
          <w:szCs w:val="24"/>
        </w:rPr>
        <w:t>izvodi koji se mogu reciklirati</w:t>
      </w:r>
    </w:p>
    <w:p w14:paraId="0833A166" w14:textId="77777777" w:rsidR="00DC5FD1" w:rsidRPr="00A337CC" w:rsidRDefault="00DC5FD1" w:rsidP="00DC5FD1">
      <w:pPr>
        <w:pStyle w:val="Odlomakpopisa"/>
        <w:numPr>
          <w:ilvl w:val="1"/>
          <w:numId w:val="29"/>
        </w:numPr>
        <w:spacing w:after="0" w:line="240" w:lineRule="auto"/>
        <w:ind w:left="1069"/>
        <w:rPr>
          <w:rFonts w:asciiTheme="minorHAnsi" w:hAnsiTheme="minorHAnsi" w:cstheme="minorHAnsi"/>
          <w:sz w:val="24"/>
          <w:szCs w:val="24"/>
        </w:rPr>
      </w:pPr>
      <w:r w:rsidRPr="00A337CC">
        <w:rPr>
          <w:rFonts w:asciiTheme="minorHAnsi" w:hAnsiTheme="minorHAnsi" w:cstheme="minorHAnsi"/>
          <w:sz w:val="24"/>
          <w:szCs w:val="24"/>
        </w:rPr>
        <w:t>Poticanje da se pri kupovini izbjegava roba u jednokratnoj ambalaži</w:t>
      </w:r>
    </w:p>
    <w:p w14:paraId="3FC37DBA" w14:textId="77777777" w:rsidR="00884651" w:rsidRPr="00A337CC" w:rsidRDefault="00DC5FD1" w:rsidP="00DC5FD1">
      <w:pPr>
        <w:pStyle w:val="Odlomakpopisa"/>
        <w:numPr>
          <w:ilvl w:val="1"/>
          <w:numId w:val="29"/>
        </w:numPr>
        <w:spacing w:after="0" w:line="240" w:lineRule="auto"/>
        <w:ind w:left="1069"/>
        <w:rPr>
          <w:rFonts w:asciiTheme="minorHAnsi" w:hAnsiTheme="minorHAnsi" w:cstheme="minorHAnsi"/>
          <w:sz w:val="24"/>
          <w:szCs w:val="24"/>
        </w:rPr>
      </w:pPr>
      <w:r w:rsidRPr="00A337CC">
        <w:rPr>
          <w:rFonts w:asciiTheme="minorHAnsi" w:hAnsiTheme="minorHAnsi" w:cstheme="minorHAnsi"/>
          <w:sz w:val="24"/>
          <w:szCs w:val="24"/>
        </w:rPr>
        <w:t>Poticanje sprječavanja korištenja i nastanka otpadnih plastičnih vrećica i slične ambalaže</w:t>
      </w:r>
    </w:p>
    <w:p w14:paraId="49BB20D6" w14:textId="77777777" w:rsidR="0046338E" w:rsidRPr="00A337CC" w:rsidRDefault="0046338E" w:rsidP="00B56E8E">
      <w:pPr>
        <w:jc w:val="left"/>
        <w:rPr>
          <w:rFonts w:cs="Times New Roman"/>
        </w:rPr>
      </w:pPr>
    </w:p>
    <w:p w14:paraId="2E520133" w14:textId="02C1C67F" w:rsidR="002540B2" w:rsidRDefault="002540B2" w:rsidP="002540B2">
      <w:pPr>
        <w:ind w:firstLine="576"/>
        <w:rPr>
          <w:szCs w:val="24"/>
          <w:lang w:eastAsia="en-US"/>
        </w:rPr>
      </w:pPr>
      <w:r w:rsidRPr="00A337CC">
        <w:rPr>
          <w:szCs w:val="24"/>
          <w:lang w:eastAsia="en-US"/>
        </w:rPr>
        <w:t xml:space="preserve">U </w:t>
      </w:r>
      <w:r>
        <w:rPr>
          <w:szCs w:val="24"/>
          <w:lang w:eastAsia="en-US"/>
        </w:rPr>
        <w:t xml:space="preserve">Općini </w:t>
      </w:r>
      <w:r w:rsidR="00885799">
        <w:rPr>
          <w:szCs w:val="24"/>
          <w:lang w:eastAsia="en-US"/>
        </w:rPr>
        <w:t>Petrovsko</w:t>
      </w:r>
      <w:r w:rsidRPr="00A337CC">
        <w:rPr>
          <w:szCs w:val="24"/>
          <w:lang w:eastAsia="en-US"/>
        </w:rPr>
        <w:t xml:space="preserve"> postoje dobri preduvjeti za razvoj sustava kompostiranja u vlastitim vrtovima. Proizvedeni kompost se može tako iskorištavati na mjestu njegove proizvodnje, odnosno vlastitom vrtu.</w:t>
      </w:r>
    </w:p>
    <w:p w14:paraId="04100E15" w14:textId="77777777" w:rsidR="009B17C5" w:rsidRPr="00A337CC" w:rsidRDefault="009B17C5" w:rsidP="00A9324E">
      <w:pPr>
        <w:ind w:firstLine="576"/>
        <w:rPr>
          <w:szCs w:val="24"/>
          <w:lang w:eastAsia="en-US"/>
        </w:rPr>
      </w:pPr>
    </w:p>
    <w:p w14:paraId="1EADA5EC" w14:textId="76F8FD57" w:rsidR="009B17C5" w:rsidRPr="00A337CC" w:rsidRDefault="009B17C5" w:rsidP="00A9324E">
      <w:pPr>
        <w:ind w:firstLine="576"/>
        <w:rPr>
          <w:szCs w:val="24"/>
          <w:lang w:eastAsia="en-US"/>
        </w:rPr>
      </w:pPr>
      <w:r w:rsidRPr="00A337CC">
        <w:rPr>
          <w:szCs w:val="24"/>
          <w:lang w:eastAsia="en-US"/>
        </w:rPr>
        <w:t>Također, u sklopu RD-a i putem mobilnog RD-a planira se oformiti kutak za ponovnu uporabu u kojem bi se sakupljali predmeti koji još uvijek imaju uporabnu vrijednost.</w:t>
      </w:r>
    </w:p>
    <w:p w14:paraId="20595174" w14:textId="77777777" w:rsidR="00A9324E" w:rsidRPr="00A337CC" w:rsidRDefault="00A9324E" w:rsidP="00B56E8E">
      <w:pPr>
        <w:jc w:val="left"/>
        <w:rPr>
          <w:rFonts w:cs="Times New Roman"/>
        </w:rPr>
      </w:pPr>
    </w:p>
    <w:p w14:paraId="1D9695F3" w14:textId="77777777" w:rsidR="00A9324E" w:rsidRPr="00A337CC" w:rsidRDefault="00A9324E" w:rsidP="00B56E8E">
      <w:pPr>
        <w:jc w:val="left"/>
        <w:rPr>
          <w:rFonts w:cs="Times New Roman"/>
        </w:rPr>
      </w:pPr>
    </w:p>
    <w:p w14:paraId="2AE78A89" w14:textId="77777777" w:rsidR="0046338E" w:rsidRPr="00A337CC" w:rsidRDefault="0046338E" w:rsidP="0046338E">
      <w:pPr>
        <w:pStyle w:val="Naslov3"/>
      </w:pPr>
      <w:bookmarkStart w:id="79" w:name="_Toc504556108"/>
      <w:r w:rsidRPr="00A337CC">
        <w:t>Mjere prikupljanja miješanog komunalnog otpada i biorazgradivog komunalnog otpada</w:t>
      </w:r>
      <w:bookmarkEnd w:id="79"/>
    </w:p>
    <w:p w14:paraId="0FBA669D" w14:textId="77777777" w:rsidR="00264A1E" w:rsidRPr="00A337CC" w:rsidRDefault="00264A1E" w:rsidP="00264A1E">
      <w:pPr>
        <w:pStyle w:val="t-9-8"/>
        <w:ind w:firstLine="708"/>
        <w:jc w:val="both"/>
        <w:rPr>
          <w:color w:val="000000"/>
          <w:lang w:val="hr-HR"/>
        </w:rPr>
      </w:pPr>
      <w:r w:rsidRPr="00A337CC">
        <w:rPr>
          <w:color w:val="000000"/>
          <w:lang w:val="hr-HR"/>
        </w:rPr>
        <w:t>Prikupljanje miješanog komunalnog otpada i prikupljanja biorazgradivog komunalnog otpada podrazumijeva prikupljanje tog otpada na određenom području pružanja usluge putem spremnika od pojedinih korisnika i prijevoz tog otpada do ovlaštene osobe za obradu tog otpada.</w:t>
      </w:r>
    </w:p>
    <w:p w14:paraId="7CFF5B64" w14:textId="77777777" w:rsidR="00264A1E" w:rsidRPr="00A337CC" w:rsidRDefault="00264A1E" w:rsidP="00264A1E">
      <w:pPr>
        <w:pStyle w:val="t-9-8"/>
        <w:ind w:firstLine="708"/>
        <w:jc w:val="both"/>
        <w:rPr>
          <w:lang w:val="hr-HR"/>
        </w:rPr>
      </w:pPr>
      <w:r w:rsidRPr="00A337CC">
        <w:rPr>
          <w:color w:val="000000"/>
          <w:lang w:val="hr-HR"/>
        </w:rPr>
        <w:t xml:space="preserve">Obračun isporučene usluge za kućanstva </w:t>
      </w:r>
      <w:r w:rsidR="00BE205A" w:rsidRPr="00A337CC">
        <w:rPr>
          <w:color w:val="000000"/>
          <w:lang w:val="hr-HR"/>
        </w:rPr>
        <w:t xml:space="preserve">će </w:t>
      </w:r>
      <w:r w:rsidRPr="00A337CC">
        <w:rPr>
          <w:color w:val="000000"/>
          <w:lang w:val="hr-HR"/>
        </w:rPr>
        <w:t xml:space="preserve">se </w:t>
      </w:r>
      <w:r w:rsidR="00BE205A" w:rsidRPr="00A337CC">
        <w:rPr>
          <w:color w:val="000000"/>
          <w:lang w:val="hr-HR"/>
        </w:rPr>
        <w:t>provoditi</w:t>
      </w:r>
      <w:r w:rsidRPr="00A337CC">
        <w:rPr>
          <w:color w:val="000000"/>
          <w:lang w:val="hr-HR"/>
        </w:rPr>
        <w:t xml:space="preserve"> </w:t>
      </w:r>
      <w:r w:rsidRPr="00A337CC">
        <w:rPr>
          <w:lang w:val="hr-HR"/>
        </w:rPr>
        <w:t xml:space="preserve">prema </w:t>
      </w:r>
      <w:r w:rsidR="0037130D" w:rsidRPr="00A337CC">
        <w:rPr>
          <w:lang w:val="hr-HR"/>
        </w:rPr>
        <w:t xml:space="preserve">količini </w:t>
      </w:r>
      <w:r w:rsidR="00BE205A" w:rsidRPr="00A337CC">
        <w:rPr>
          <w:lang w:val="hr-HR"/>
        </w:rPr>
        <w:t xml:space="preserve">(masa ili volumen) </w:t>
      </w:r>
      <w:r w:rsidR="0037130D" w:rsidRPr="00A337CC">
        <w:rPr>
          <w:lang w:val="hr-HR"/>
        </w:rPr>
        <w:t xml:space="preserve">i svojstvima otpada, </w:t>
      </w:r>
      <w:r w:rsidRPr="00A337CC">
        <w:rPr>
          <w:lang w:val="hr-HR"/>
        </w:rPr>
        <w:t>veličini posude i broju odvoza mjesečno, odnosno prema kategorijama korisnika usluge (kućanstva, povremeni korisnici, kućanstva u stambenim zgradama, povlaštenim kategorijama</w:t>
      </w:r>
      <w:r w:rsidR="0037130D" w:rsidRPr="00A337CC">
        <w:rPr>
          <w:lang w:val="hr-HR"/>
        </w:rPr>
        <w:t xml:space="preserve">), čime se </w:t>
      </w:r>
      <w:r w:rsidR="0037130D" w:rsidRPr="00A337CC">
        <w:rPr>
          <w:rFonts w:asciiTheme="minorHAnsi" w:hAnsiTheme="minorHAnsi" w:cstheme="minorHAnsi"/>
          <w:lang w:val="hr-HR"/>
        </w:rPr>
        <w:t>potiče kućanstava/građane na odvojeno sakupljanje korisnog i štetnog otpada.</w:t>
      </w:r>
    </w:p>
    <w:p w14:paraId="28DA6F54" w14:textId="7C288153" w:rsidR="00264A1E" w:rsidRPr="00A337CC" w:rsidRDefault="00264A1E" w:rsidP="00264A1E">
      <w:pPr>
        <w:ind w:firstLine="708"/>
        <w:rPr>
          <w:szCs w:val="24"/>
          <w:lang w:eastAsia="en-US"/>
        </w:rPr>
      </w:pPr>
      <w:r w:rsidRPr="00A337CC">
        <w:rPr>
          <w:szCs w:val="24"/>
          <w:lang w:eastAsia="en-US"/>
        </w:rPr>
        <w:t xml:space="preserve">Biorazgradivi otpad iz kućanstava na području </w:t>
      </w:r>
      <w:r w:rsidR="00AF18DF">
        <w:rPr>
          <w:szCs w:val="24"/>
          <w:lang w:eastAsia="en-US"/>
        </w:rPr>
        <w:t xml:space="preserve">Općine </w:t>
      </w:r>
      <w:r w:rsidR="00885799">
        <w:rPr>
          <w:szCs w:val="24"/>
          <w:lang w:eastAsia="en-US"/>
        </w:rPr>
        <w:t>Petrovsko</w:t>
      </w:r>
      <w:r w:rsidRPr="00A337CC">
        <w:rPr>
          <w:szCs w:val="24"/>
          <w:lang w:eastAsia="en-US"/>
        </w:rPr>
        <w:t xml:space="preserve"> trenutno se skuplja zajedno s ostatnim miješanim komunalnim otpadom.</w:t>
      </w:r>
      <w:r w:rsidR="00E15025" w:rsidRPr="00A337CC">
        <w:rPr>
          <w:szCs w:val="24"/>
          <w:lang w:eastAsia="en-US"/>
        </w:rPr>
        <w:t xml:space="preserve"> </w:t>
      </w:r>
    </w:p>
    <w:p w14:paraId="5C4878B8" w14:textId="77777777" w:rsidR="00A9324E" w:rsidRPr="00A337CC" w:rsidRDefault="00A9324E" w:rsidP="00264A1E">
      <w:pPr>
        <w:ind w:firstLine="708"/>
        <w:rPr>
          <w:szCs w:val="24"/>
          <w:lang w:eastAsia="en-US"/>
        </w:rPr>
      </w:pPr>
    </w:p>
    <w:p w14:paraId="28A5D187" w14:textId="566EA751" w:rsidR="00A9324E" w:rsidRPr="00A337CC" w:rsidRDefault="00A9324E" w:rsidP="00A9324E">
      <w:pPr>
        <w:ind w:firstLine="708"/>
        <w:rPr>
          <w:szCs w:val="24"/>
          <w:lang w:eastAsia="en-US"/>
        </w:rPr>
      </w:pPr>
      <w:r w:rsidRPr="00A337CC">
        <w:rPr>
          <w:szCs w:val="24"/>
          <w:lang w:eastAsia="en-US"/>
        </w:rPr>
        <w:t xml:space="preserve">Odvojeno prikupljanje biootpada u </w:t>
      </w:r>
      <w:r w:rsidR="00521E1E">
        <w:rPr>
          <w:szCs w:val="24"/>
          <w:lang w:eastAsia="en-US"/>
        </w:rPr>
        <w:t xml:space="preserve">Općini </w:t>
      </w:r>
      <w:r w:rsidR="00885799">
        <w:rPr>
          <w:szCs w:val="24"/>
          <w:lang w:eastAsia="en-US"/>
        </w:rPr>
        <w:t>Petrovsko</w:t>
      </w:r>
      <w:r w:rsidRPr="00A337CC">
        <w:rPr>
          <w:szCs w:val="24"/>
          <w:lang w:eastAsia="en-US"/>
        </w:rPr>
        <w:t xml:space="preserve"> omogućit će se uvođenjem posebnog spremnika (kante) za biootpad iz kućanstava i vrtova.</w:t>
      </w:r>
    </w:p>
    <w:p w14:paraId="5EEDB112" w14:textId="77777777" w:rsidR="00264A1E" w:rsidRPr="00A337CC" w:rsidRDefault="00264A1E" w:rsidP="00264A1E">
      <w:pPr>
        <w:ind w:firstLine="708"/>
        <w:rPr>
          <w:szCs w:val="24"/>
          <w:lang w:eastAsia="en-US"/>
        </w:rPr>
      </w:pPr>
    </w:p>
    <w:p w14:paraId="54853100" w14:textId="77777777" w:rsidR="0046338E" w:rsidRPr="00A337CC" w:rsidRDefault="0046338E" w:rsidP="00264A1E">
      <w:pPr>
        <w:ind w:firstLine="576"/>
        <w:rPr>
          <w:szCs w:val="24"/>
          <w:lang w:eastAsia="en-US"/>
        </w:rPr>
      </w:pPr>
    </w:p>
    <w:p w14:paraId="14B5B2E8" w14:textId="77777777" w:rsidR="0046338E" w:rsidRPr="00A337CC" w:rsidRDefault="0046338E" w:rsidP="0046338E">
      <w:pPr>
        <w:pStyle w:val="Naslov3"/>
      </w:pPr>
      <w:bookmarkStart w:id="80" w:name="_Toc177198045"/>
      <w:bookmarkStart w:id="81" w:name="_Toc437587759"/>
      <w:bookmarkStart w:id="82" w:name="_Toc504556109"/>
      <w:r w:rsidRPr="00A337CC">
        <w:t xml:space="preserve">Mjere odvojenog </w:t>
      </w:r>
      <w:bookmarkEnd w:id="80"/>
      <w:r w:rsidRPr="00A337CC">
        <w:t>prikupljanja otpadnog papira, metala, stakla, plastike i tekstila te krupnog (glomaznog) komunalnog otpada</w:t>
      </w:r>
      <w:bookmarkEnd w:id="81"/>
      <w:bookmarkEnd w:id="82"/>
    </w:p>
    <w:p w14:paraId="199D22F5" w14:textId="77777777" w:rsidR="0022780F" w:rsidRPr="00A337CC" w:rsidRDefault="0022780F" w:rsidP="0046338E">
      <w:pPr>
        <w:ind w:firstLine="708"/>
        <w:rPr>
          <w:szCs w:val="24"/>
          <w:lang w:eastAsia="en-US"/>
        </w:rPr>
      </w:pPr>
    </w:p>
    <w:p w14:paraId="3C52DF14" w14:textId="77777777" w:rsidR="0046338E" w:rsidRPr="00A337CC" w:rsidRDefault="0022780F" w:rsidP="0046338E">
      <w:pPr>
        <w:ind w:firstLine="708"/>
        <w:rPr>
          <w:szCs w:val="24"/>
          <w:lang w:eastAsia="en-US"/>
        </w:rPr>
      </w:pPr>
      <w:r w:rsidRPr="00A337CC">
        <w:rPr>
          <w:szCs w:val="24"/>
          <w:lang w:eastAsia="en-US"/>
        </w:rPr>
        <w:t>Planira se daljnje unapređivanje odvojenog sakupljanja otpada radi recikliranja i oporabe pojedinih vrsta otpada kombiniranjem biološke i mehaničke obrade, kako zbog prilagodbe normama EU-a, tako i radi zaštite okoliša i zdravlja ljudi.</w:t>
      </w:r>
    </w:p>
    <w:p w14:paraId="5244E672" w14:textId="77777777" w:rsidR="0022780F" w:rsidRPr="00A337CC" w:rsidRDefault="0022780F" w:rsidP="0046338E">
      <w:pPr>
        <w:ind w:firstLine="708"/>
        <w:rPr>
          <w:szCs w:val="24"/>
          <w:lang w:eastAsia="en-US"/>
        </w:rPr>
      </w:pPr>
    </w:p>
    <w:p w14:paraId="4112CB61" w14:textId="09F9597C" w:rsidR="00A9324E" w:rsidRPr="00A337CC" w:rsidRDefault="0046338E" w:rsidP="0046338E">
      <w:pPr>
        <w:ind w:firstLine="708"/>
        <w:rPr>
          <w:szCs w:val="24"/>
          <w:lang w:eastAsia="en-US"/>
        </w:rPr>
      </w:pPr>
      <w:r w:rsidRPr="00A337CC">
        <w:rPr>
          <w:szCs w:val="24"/>
          <w:lang w:eastAsia="en-US"/>
        </w:rPr>
        <w:t>Odvojeno s</w:t>
      </w:r>
      <w:r w:rsidR="002540B2">
        <w:rPr>
          <w:szCs w:val="24"/>
          <w:lang w:eastAsia="en-US"/>
        </w:rPr>
        <w:t>a</w:t>
      </w:r>
      <w:r w:rsidRPr="00A337CC">
        <w:rPr>
          <w:szCs w:val="24"/>
          <w:lang w:eastAsia="en-US"/>
        </w:rPr>
        <w:t>kupljanje otpadnih materijala kao što su papir, metal, staklo, plastika, tekstil i krupni (glomazni) komunalni otpad, utemeljuje se kao dinamički sustav, koji se stalno može i treba prilagođavati</w:t>
      </w:r>
      <w:r w:rsidR="00A9324E" w:rsidRPr="00A337CC">
        <w:rPr>
          <w:szCs w:val="24"/>
          <w:lang w:eastAsia="en-US"/>
        </w:rPr>
        <w:t xml:space="preserve"> lokalnim i globalnim uvjetima.</w:t>
      </w:r>
    </w:p>
    <w:p w14:paraId="6FD3FC44" w14:textId="77777777" w:rsidR="00A9324E" w:rsidRPr="00A337CC" w:rsidRDefault="00A9324E" w:rsidP="0046338E">
      <w:pPr>
        <w:ind w:firstLine="708"/>
        <w:rPr>
          <w:szCs w:val="24"/>
          <w:lang w:eastAsia="en-US"/>
        </w:rPr>
      </w:pPr>
    </w:p>
    <w:p w14:paraId="384977A2" w14:textId="72DD54DE" w:rsidR="0046338E" w:rsidRPr="00A337CC" w:rsidRDefault="0046338E" w:rsidP="0046338E">
      <w:pPr>
        <w:ind w:firstLine="708"/>
        <w:rPr>
          <w:szCs w:val="24"/>
          <w:lang w:eastAsia="en-US"/>
        </w:rPr>
      </w:pPr>
      <w:r w:rsidRPr="00A337CC">
        <w:rPr>
          <w:szCs w:val="24"/>
          <w:lang w:eastAsia="en-US"/>
        </w:rPr>
        <w:t xml:space="preserve">Dogradnja sustava skupljanja navedenih vrsta komunalnog otpada u </w:t>
      </w:r>
      <w:r w:rsidR="003C0B0C">
        <w:rPr>
          <w:szCs w:val="24"/>
          <w:lang w:eastAsia="en-US"/>
        </w:rPr>
        <w:t xml:space="preserve">Općini </w:t>
      </w:r>
      <w:r w:rsidR="00885799">
        <w:rPr>
          <w:szCs w:val="24"/>
          <w:lang w:eastAsia="en-US"/>
        </w:rPr>
        <w:t>Petrovsko</w:t>
      </w:r>
      <w:r w:rsidR="003C0B0C">
        <w:rPr>
          <w:szCs w:val="24"/>
          <w:lang w:eastAsia="en-US"/>
        </w:rPr>
        <w:t xml:space="preserve"> </w:t>
      </w:r>
      <w:r w:rsidRPr="00A337CC">
        <w:rPr>
          <w:szCs w:val="24"/>
          <w:lang w:eastAsia="en-US"/>
        </w:rPr>
        <w:t>je vrlo odgovoran i uvijek aktualan zadatak pa su u planu nabave dodatni kontejneri za s</w:t>
      </w:r>
      <w:r w:rsidR="003C0B0C">
        <w:rPr>
          <w:szCs w:val="24"/>
          <w:lang w:eastAsia="en-US"/>
        </w:rPr>
        <w:t>a</w:t>
      </w:r>
      <w:r w:rsidRPr="00A337CC">
        <w:rPr>
          <w:szCs w:val="24"/>
          <w:lang w:eastAsia="en-US"/>
        </w:rPr>
        <w:t>kupljanje otpadnog tekstila</w:t>
      </w:r>
      <w:r w:rsidR="003C0B0C">
        <w:rPr>
          <w:szCs w:val="24"/>
          <w:lang w:eastAsia="en-US"/>
        </w:rPr>
        <w:t xml:space="preserve"> te dodatne kante za odvojeno sakupljanje otpadne plastične i metalne ambalaže</w:t>
      </w:r>
      <w:r w:rsidRPr="00A337CC">
        <w:rPr>
          <w:szCs w:val="24"/>
          <w:lang w:eastAsia="en-US"/>
        </w:rPr>
        <w:t>. Kod toga treba težiti da sustavi odvojenog prikupljanja, ekološki (održivi ekotoksikološki ekvivalent) i gospodarski (društveno odgovorni trošak) budu optimalni. Sustavi odvojenog prikupljanja moraju biti tržišno povoljni. Opravdano je odvojeno prikupljati otpad za koji je poznat konačni način reciklaže, odnosno oporabe.</w:t>
      </w:r>
    </w:p>
    <w:p w14:paraId="757F61FB" w14:textId="77777777" w:rsidR="0046338E" w:rsidRPr="00A337CC" w:rsidRDefault="0046338E" w:rsidP="0046338E">
      <w:pPr>
        <w:ind w:firstLine="708"/>
        <w:rPr>
          <w:szCs w:val="24"/>
          <w:lang w:eastAsia="en-US"/>
        </w:rPr>
      </w:pPr>
    </w:p>
    <w:p w14:paraId="6FD465BA" w14:textId="77777777" w:rsidR="00A9324E" w:rsidRPr="00A337CC" w:rsidRDefault="00A9324E" w:rsidP="00A9324E">
      <w:pPr>
        <w:ind w:firstLine="708"/>
        <w:rPr>
          <w:szCs w:val="24"/>
          <w:lang w:eastAsia="en-US"/>
        </w:rPr>
      </w:pPr>
      <w:r w:rsidRPr="00A337CC">
        <w:rPr>
          <w:szCs w:val="24"/>
          <w:lang w:eastAsia="en-US"/>
        </w:rPr>
        <w:t>Mjere za ispunjavanje cilja odvojenog prikupljanja komunalnog otpada (prvenstveno papira, stakla, plastike, metala i dr.), a koje se odnose na JLS, su sljedeće:</w:t>
      </w:r>
    </w:p>
    <w:p w14:paraId="424F83E3" w14:textId="77777777" w:rsidR="00A9324E" w:rsidRPr="00A337CC" w:rsidRDefault="00A9324E" w:rsidP="00A9324E">
      <w:pPr>
        <w:pStyle w:val="t-9-8"/>
        <w:numPr>
          <w:ilvl w:val="0"/>
          <w:numId w:val="20"/>
        </w:numPr>
        <w:spacing w:before="0" w:beforeAutospacing="0" w:after="0" w:afterAutospacing="0"/>
        <w:ind w:left="714" w:hanging="357"/>
        <w:jc w:val="both"/>
        <w:rPr>
          <w:color w:val="000000"/>
          <w:lang w:val="hr-HR"/>
        </w:rPr>
      </w:pPr>
      <w:r w:rsidRPr="00A337CC">
        <w:rPr>
          <w:color w:val="000000"/>
          <w:lang w:val="hr-HR"/>
        </w:rPr>
        <w:t>Nabava opreme i vozila za odvojeno sakupljanje papira, plastike i stakla</w:t>
      </w:r>
    </w:p>
    <w:p w14:paraId="7F8363EB" w14:textId="77777777" w:rsidR="00A9324E" w:rsidRPr="00A337CC" w:rsidRDefault="00A9324E" w:rsidP="00A9324E">
      <w:pPr>
        <w:pStyle w:val="t-9-8"/>
        <w:numPr>
          <w:ilvl w:val="0"/>
          <w:numId w:val="20"/>
        </w:numPr>
        <w:spacing w:before="0" w:beforeAutospacing="0" w:after="0" w:afterAutospacing="0"/>
        <w:ind w:left="714" w:hanging="357"/>
        <w:jc w:val="both"/>
        <w:rPr>
          <w:color w:val="000000"/>
          <w:lang w:val="hr-HR"/>
        </w:rPr>
      </w:pPr>
      <w:r w:rsidRPr="00A337CC">
        <w:rPr>
          <w:color w:val="000000"/>
          <w:lang w:val="hr-HR"/>
        </w:rPr>
        <w:t>Izgradnja postrojenja za sortiranje odvojeno sakupljenog papira/kartona, stakla i plastike (sortirnica)</w:t>
      </w:r>
    </w:p>
    <w:p w14:paraId="6E9D2102" w14:textId="77777777" w:rsidR="00A9324E" w:rsidRPr="00A337CC" w:rsidRDefault="00A9324E" w:rsidP="00A9324E">
      <w:pPr>
        <w:pStyle w:val="t-9-8"/>
        <w:numPr>
          <w:ilvl w:val="0"/>
          <w:numId w:val="20"/>
        </w:numPr>
        <w:spacing w:before="0" w:beforeAutospacing="0" w:after="0" w:afterAutospacing="0"/>
        <w:ind w:left="714" w:hanging="357"/>
        <w:jc w:val="both"/>
        <w:rPr>
          <w:color w:val="000000"/>
          <w:lang w:val="hr-HR"/>
        </w:rPr>
      </w:pPr>
      <w:r w:rsidRPr="00A337CC">
        <w:rPr>
          <w:color w:val="000000"/>
          <w:lang w:val="hr-HR"/>
        </w:rPr>
        <w:t>Izgradnja reciklažnih dvorišta</w:t>
      </w:r>
    </w:p>
    <w:p w14:paraId="1D0846A2" w14:textId="77777777" w:rsidR="00A9324E" w:rsidRPr="00A337CC" w:rsidRDefault="00A9324E" w:rsidP="00A9324E">
      <w:pPr>
        <w:pStyle w:val="t-9-8"/>
        <w:numPr>
          <w:ilvl w:val="0"/>
          <w:numId w:val="20"/>
        </w:numPr>
        <w:spacing w:before="0" w:beforeAutospacing="0" w:after="0" w:afterAutospacing="0"/>
        <w:ind w:left="714" w:hanging="357"/>
        <w:jc w:val="both"/>
        <w:rPr>
          <w:color w:val="000000"/>
          <w:lang w:val="hr-HR"/>
        </w:rPr>
      </w:pPr>
      <w:r w:rsidRPr="00A337CC">
        <w:rPr>
          <w:color w:val="000000"/>
          <w:lang w:val="hr-HR"/>
        </w:rPr>
        <w:t>Uvođenje naplate prikupljanja i obrade miješanog i biorazgradivog komunalnog otpada po količini</w:t>
      </w:r>
    </w:p>
    <w:p w14:paraId="618A86E5" w14:textId="77777777" w:rsidR="00A9324E" w:rsidRPr="00A337CC" w:rsidRDefault="00A9324E" w:rsidP="00A9324E">
      <w:pPr>
        <w:ind w:firstLine="708"/>
        <w:rPr>
          <w:szCs w:val="24"/>
          <w:lang w:eastAsia="en-US"/>
        </w:rPr>
      </w:pPr>
    </w:p>
    <w:p w14:paraId="32DEDC1C" w14:textId="2654421F" w:rsidR="0046338E" w:rsidRPr="00A337CC" w:rsidRDefault="003C0B0C" w:rsidP="0046338E">
      <w:pPr>
        <w:pStyle w:val="t-9-8"/>
        <w:spacing w:before="0" w:beforeAutospacing="0" w:after="0" w:afterAutospacing="0"/>
        <w:ind w:firstLine="708"/>
        <w:jc w:val="both"/>
        <w:rPr>
          <w:color w:val="000000"/>
          <w:lang w:val="hr-HR"/>
        </w:rPr>
      </w:pPr>
      <w:r>
        <w:rPr>
          <w:color w:val="000000"/>
          <w:lang w:val="hr-HR"/>
        </w:rPr>
        <w:t xml:space="preserve">Općina </w:t>
      </w:r>
      <w:r w:rsidR="00A4549A">
        <w:rPr>
          <w:color w:val="000000"/>
          <w:lang w:val="hr-HR"/>
        </w:rPr>
        <w:t>Petrovsko</w:t>
      </w:r>
      <w:r w:rsidR="0046338E" w:rsidRPr="00A337CC">
        <w:rPr>
          <w:color w:val="000000"/>
          <w:lang w:val="hr-HR"/>
        </w:rPr>
        <w:t xml:space="preserve"> izvršavat će obvezu odvojenog prikupljanja otpadnog papira, metala, stakla, plastike i tekstila te krupnog (glomaznog) komunalnog otpada</w:t>
      </w:r>
      <w:r w:rsidR="0046338E" w:rsidRPr="00A337CC">
        <w:rPr>
          <w:rFonts w:cs="Tahoma"/>
          <w:color w:val="000000"/>
          <w:szCs w:val="20"/>
          <w:lang w:val="hr-HR" w:eastAsia="hr-HR"/>
        </w:rPr>
        <w:t xml:space="preserve"> </w:t>
      </w:r>
      <w:r w:rsidR="0046338E" w:rsidRPr="00A337CC">
        <w:rPr>
          <w:color w:val="000000"/>
          <w:lang w:val="hr-HR"/>
        </w:rPr>
        <w:t>i drugih posebnih kategorija otpada na način da osigura:</w:t>
      </w:r>
    </w:p>
    <w:p w14:paraId="2AAEF6D0" w14:textId="77777777" w:rsidR="0046338E" w:rsidRPr="00A337CC" w:rsidRDefault="0046338E" w:rsidP="0046338E">
      <w:pPr>
        <w:pStyle w:val="t-9-8"/>
        <w:numPr>
          <w:ilvl w:val="0"/>
          <w:numId w:val="20"/>
        </w:numPr>
        <w:spacing w:before="0" w:beforeAutospacing="0" w:after="0" w:afterAutospacing="0"/>
        <w:ind w:left="714" w:hanging="357"/>
        <w:jc w:val="both"/>
        <w:rPr>
          <w:color w:val="000000"/>
          <w:lang w:val="hr-HR"/>
        </w:rPr>
      </w:pPr>
      <w:r w:rsidRPr="00A337CC">
        <w:rPr>
          <w:color w:val="000000"/>
          <w:lang w:val="hr-HR"/>
        </w:rPr>
        <w:t xml:space="preserve">funkcioniranje </w:t>
      </w:r>
      <w:r w:rsidR="002F4BD2" w:rsidRPr="00A337CC">
        <w:rPr>
          <w:color w:val="000000"/>
          <w:lang w:val="hr-HR"/>
        </w:rPr>
        <w:t xml:space="preserve">potrebnog broja reciklažnih </w:t>
      </w:r>
      <w:r w:rsidRPr="00A337CC">
        <w:rPr>
          <w:color w:val="000000"/>
          <w:lang w:val="hr-HR"/>
        </w:rPr>
        <w:t xml:space="preserve">dvorišta, </w:t>
      </w:r>
    </w:p>
    <w:p w14:paraId="153F5ED5" w14:textId="4A95B5E1" w:rsidR="0046338E" w:rsidRPr="00A337CC" w:rsidRDefault="0046338E" w:rsidP="0046338E">
      <w:pPr>
        <w:pStyle w:val="t-9-8"/>
        <w:numPr>
          <w:ilvl w:val="0"/>
          <w:numId w:val="20"/>
        </w:numPr>
        <w:spacing w:before="0" w:beforeAutospacing="0" w:after="0" w:afterAutospacing="0"/>
        <w:ind w:left="714" w:hanging="357"/>
        <w:jc w:val="both"/>
        <w:rPr>
          <w:color w:val="000000"/>
          <w:lang w:val="hr-HR"/>
        </w:rPr>
      </w:pPr>
      <w:r w:rsidRPr="00A337CC">
        <w:rPr>
          <w:color w:val="000000"/>
          <w:lang w:val="hr-HR"/>
        </w:rPr>
        <w:t>postavljanje odgovarajućeg broja i vrsta dodatnih spremnika za odvojeno sakupljanje otpadnog papira, stakla, plastike</w:t>
      </w:r>
      <w:r w:rsidR="003C0B0C">
        <w:rPr>
          <w:color w:val="000000"/>
          <w:lang w:val="hr-HR"/>
        </w:rPr>
        <w:t>, metala</w:t>
      </w:r>
      <w:r w:rsidRPr="00A337CC">
        <w:rPr>
          <w:color w:val="000000"/>
          <w:lang w:val="hr-HR"/>
        </w:rPr>
        <w:t xml:space="preserve"> i tekstila na javnim površinama</w:t>
      </w:r>
      <w:r w:rsidR="003C0B0C">
        <w:rPr>
          <w:color w:val="000000"/>
          <w:lang w:val="hr-HR"/>
        </w:rPr>
        <w:t xml:space="preserve"> te odvojeno papira od ostalih suhih reciklata kod korisnika</w:t>
      </w:r>
      <w:r w:rsidRPr="00A337CC">
        <w:rPr>
          <w:color w:val="000000"/>
          <w:lang w:val="hr-HR"/>
        </w:rPr>
        <w:t>,</w:t>
      </w:r>
    </w:p>
    <w:p w14:paraId="3B25DFFB" w14:textId="77777777" w:rsidR="0046338E" w:rsidRPr="00A337CC" w:rsidRDefault="0046338E" w:rsidP="0046338E">
      <w:pPr>
        <w:pStyle w:val="t-9-8"/>
        <w:numPr>
          <w:ilvl w:val="0"/>
          <w:numId w:val="20"/>
        </w:numPr>
        <w:spacing w:before="0" w:beforeAutospacing="0" w:after="0" w:afterAutospacing="0"/>
        <w:ind w:left="714" w:hanging="357"/>
        <w:jc w:val="both"/>
        <w:rPr>
          <w:color w:val="000000"/>
          <w:lang w:val="hr-HR"/>
        </w:rPr>
      </w:pPr>
      <w:r w:rsidRPr="00A337CC">
        <w:rPr>
          <w:color w:val="000000"/>
          <w:lang w:val="hr-HR"/>
        </w:rPr>
        <w:t>uslugu prijevoza krupnog (glomaznog) komunalnog otpada na zahtjev korisnika usluge.</w:t>
      </w:r>
    </w:p>
    <w:p w14:paraId="370E686A" w14:textId="77777777" w:rsidR="0046338E" w:rsidRPr="00A337CC" w:rsidRDefault="0046338E" w:rsidP="0046338E">
      <w:pPr>
        <w:ind w:firstLine="708"/>
        <w:rPr>
          <w:szCs w:val="24"/>
          <w:lang w:eastAsia="en-US"/>
        </w:rPr>
      </w:pPr>
    </w:p>
    <w:p w14:paraId="67644D1E" w14:textId="77777777" w:rsidR="0046338E" w:rsidRPr="00A337CC" w:rsidRDefault="0046338E" w:rsidP="0046338E">
      <w:pPr>
        <w:ind w:firstLine="708"/>
        <w:rPr>
          <w:szCs w:val="24"/>
          <w:lang w:eastAsia="en-US"/>
        </w:rPr>
      </w:pPr>
      <w:r w:rsidRPr="00A337CC">
        <w:rPr>
          <w:szCs w:val="24"/>
          <w:lang w:eastAsia="en-US"/>
        </w:rPr>
        <w:t>U nastavku ukratko o mjestima i načinu sakupljanja određenih vrsta otpadnih materijala.</w:t>
      </w:r>
    </w:p>
    <w:p w14:paraId="0DEF5F74" w14:textId="77777777" w:rsidR="0046338E" w:rsidRPr="00A337CC" w:rsidRDefault="0046338E" w:rsidP="0046338E">
      <w:pPr>
        <w:ind w:firstLine="708"/>
        <w:rPr>
          <w:szCs w:val="24"/>
          <w:lang w:eastAsia="en-US"/>
        </w:rPr>
      </w:pPr>
    </w:p>
    <w:p w14:paraId="332DA521" w14:textId="77777777" w:rsidR="0046338E" w:rsidRPr="007B0A1A" w:rsidRDefault="0046338E" w:rsidP="0046338E">
      <w:pPr>
        <w:pStyle w:val="Naslov4"/>
      </w:pPr>
      <w:bookmarkStart w:id="83" w:name="_Toc437587760"/>
      <w:r w:rsidRPr="007B0A1A">
        <w:t>Reciklažni otoci i pojedinačni spremnici</w:t>
      </w:r>
      <w:bookmarkEnd w:id="83"/>
    </w:p>
    <w:p w14:paraId="7924C178" w14:textId="6B604322" w:rsidR="0046338E" w:rsidRPr="00A337CC" w:rsidRDefault="0046338E" w:rsidP="0046338E">
      <w:pPr>
        <w:ind w:firstLine="708"/>
        <w:rPr>
          <w:szCs w:val="24"/>
          <w:lang w:eastAsia="en-US"/>
        </w:rPr>
      </w:pPr>
      <w:r w:rsidRPr="00A337CC">
        <w:rPr>
          <w:szCs w:val="24"/>
          <w:lang w:eastAsia="en-US"/>
        </w:rPr>
        <w:t xml:space="preserve">Posude/kontejneri za korisni otpad se postavljaju na određenim lokacijama na javnim površinama </w:t>
      </w:r>
      <w:r w:rsidR="007B0A1A">
        <w:rPr>
          <w:szCs w:val="24"/>
          <w:lang w:eastAsia="en-US"/>
        </w:rPr>
        <w:t xml:space="preserve">Općine </w:t>
      </w:r>
      <w:r w:rsidR="00885799">
        <w:rPr>
          <w:szCs w:val="24"/>
          <w:lang w:eastAsia="en-US"/>
        </w:rPr>
        <w:t>Petrovsko</w:t>
      </w:r>
      <w:r w:rsidRPr="00A337CC">
        <w:rPr>
          <w:szCs w:val="24"/>
          <w:lang w:eastAsia="en-US"/>
        </w:rPr>
        <w:t>. Tako postavljene posude/kontejneri za sakupljanje otpadnog papira</w:t>
      </w:r>
      <w:r w:rsidR="00F160C3" w:rsidRPr="00A337CC">
        <w:rPr>
          <w:szCs w:val="24"/>
          <w:lang w:eastAsia="en-US"/>
        </w:rPr>
        <w:t xml:space="preserve">, ambalažnog stakla, plastične </w:t>
      </w:r>
      <w:r w:rsidRPr="00A337CC">
        <w:rPr>
          <w:szCs w:val="24"/>
          <w:lang w:eastAsia="en-US"/>
        </w:rPr>
        <w:t xml:space="preserve">ambalaže te </w:t>
      </w:r>
      <w:r w:rsidR="007B0A1A">
        <w:rPr>
          <w:szCs w:val="24"/>
          <w:lang w:eastAsia="en-US"/>
        </w:rPr>
        <w:t>otpadnog tekstila čine "zeleni", "eko"</w:t>
      </w:r>
      <w:r w:rsidR="00885799">
        <w:rPr>
          <w:szCs w:val="24"/>
          <w:lang w:eastAsia="en-US"/>
        </w:rPr>
        <w:t>, odnosno</w:t>
      </w:r>
      <w:r w:rsidR="007B0A1A">
        <w:rPr>
          <w:szCs w:val="24"/>
          <w:lang w:eastAsia="en-US"/>
        </w:rPr>
        <w:t xml:space="preserve"> </w:t>
      </w:r>
      <w:r w:rsidRPr="00A337CC">
        <w:rPr>
          <w:szCs w:val="24"/>
          <w:lang w:eastAsia="en-US"/>
        </w:rPr>
        <w:t>reciklažni otok.</w:t>
      </w:r>
    </w:p>
    <w:p w14:paraId="121F1AAC" w14:textId="77777777" w:rsidR="0046338E" w:rsidRPr="00A337CC" w:rsidRDefault="0046338E" w:rsidP="0046338E">
      <w:pPr>
        <w:ind w:firstLine="708"/>
        <w:rPr>
          <w:szCs w:val="24"/>
          <w:lang w:eastAsia="en-US"/>
        </w:rPr>
      </w:pPr>
    </w:p>
    <w:p w14:paraId="4E4EF88C" w14:textId="6FE8CE51" w:rsidR="0046338E" w:rsidRPr="00A337CC" w:rsidRDefault="0046338E" w:rsidP="0046338E">
      <w:pPr>
        <w:ind w:firstLine="708"/>
        <w:rPr>
          <w:szCs w:val="24"/>
          <w:lang w:eastAsia="en-US"/>
        </w:rPr>
      </w:pPr>
      <w:r w:rsidRPr="00A337CC">
        <w:rPr>
          <w:szCs w:val="24"/>
          <w:lang w:eastAsia="en-US"/>
        </w:rPr>
        <w:t xml:space="preserve">Lokacije </w:t>
      </w:r>
      <w:r w:rsidR="00FB6A6A" w:rsidRPr="00A337CC">
        <w:rPr>
          <w:szCs w:val="24"/>
          <w:lang w:eastAsia="en-US"/>
        </w:rPr>
        <w:t>zelenih</w:t>
      </w:r>
      <w:r w:rsidRPr="00A337CC">
        <w:rPr>
          <w:szCs w:val="24"/>
          <w:lang w:eastAsia="en-US"/>
        </w:rPr>
        <w:t xml:space="preserve"> otoka trebaju udovoljavati kriterijima: da udaljenost od mjesta stanovanja do mjesta za smještaj otoka bude</w:t>
      </w:r>
      <w:r w:rsidR="00C32F4A" w:rsidRPr="00A337CC">
        <w:rPr>
          <w:szCs w:val="24"/>
          <w:lang w:eastAsia="en-US"/>
        </w:rPr>
        <w:t xml:space="preserve"> do</w:t>
      </w:r>
      <w:r w:rsidRPr="00A337CC">
        <w:rPr>
          <w:szCs w:val="24"/>
          <w:lang w:eastAsia="en-US"/>
        </w:rPr>
        <w:t xml:space="preserve"> </w:t>
      </w:r>
      <w:r w:rsidR="009B5CC8" w:rsidRPr="00A337CC">
        <w:rPr>
          <w:szCs w:val="24"/>
          <w:lang w:eastAsia="en-US"/>
        </w:rPr>
        <w:t xml:space="preserve">oko </w:t>
      </w:r>
      <w:r w:rsidRPr="00A337CC">
        <w:rPr>
          <w:szCs w:val="24"/>
          <w:lang w:eastAsia="en-US"/>
        </w:rPr>
        <w:t xml:space="preserve">300 m, te da jednom reciklažnom otoku treba gravitirati </w:t>
      </w:r>
      <w:r w:rsidR="00152E2A" w:rsidRPr="00A337CC">
        <w:rPr>
          <w:szCs w:val="24"/>
          <w:lang w:eastAsia="en-US"/>
        </w:rPr>
        <w:t>najmanje</w:t>
      </w:r>
      <w:r w:rsidR="0063303B" w:rsidRPr="00A337CC">
        <w:rPr>
          <w:szCs w:val="24"/>
          <w:lang w:eastAsia="en-US"/>
        </w:rPr>
        <w:t xml:space="preserve"> </w:t>
      </w:r>
      <w:r w:rsidR="00BE529C" w:rsidRPr="00A337CC">
        <w:rPr>
          <w:szCs w:val="24"/>
          <w:lang w:eastAsia="en-US"/>
        </w:rPr>
        <w:t xml:space="preserve">oko </w:t>
      </w:r>
      <w:r w:rsidR="00F160C3" w:rsidRPr="00A337CC">
        <w:rPr>
          <w:szCs w:val="24"/>
          <w:lang w:eastAsia="en-US"/>
        </w:rPr>
        <w:t>50</w:t>
      </w:r>
      <w:r w:rsidRPr="00A337CC">
        <w:rPr>
          <w:szCs w:val="24"/>
          <w:lang w:eastAsia="en-US"/>
        </w:rPr>
        <w:t xml:space="preserve">0 stanovnika. Kako je gustoća u većem broju naselja na analiziranom području uglavnom različita od navedene, uvažavajući slobodne površine, prometnice i zelene površine koje su na površinama </w:t>
      </w:r>
      <w:r w:rsidR="007B0A1A">
        <w:rPr>
          <w:szCs w:val="24"/>
          <w:lang w:eastAsia="en-US"/>
        </w:rPr>
        <w:t xml:space="preserve">Općine </w:t>
      </w:r>
      <w:r w:rsidR="00885799">
        <w:rPr>
          <w:szCs w:val="24"/>
          <w:lang w:eastAsia="en-US"/>
        </w:rPr>
        <w:t>Petrovsko</w:t>
      </w:r>
      <w:r w:rsidR="0001441D" w:rsidRPr="00A337CC">
        <w:rPr>
          <w:szCs w:val="24"/>
          <w:lang w:eastAsia="en-US"/>
        </w:rPr>
        <w:t xml:space="preserve"> </w:t>
      </w:r>
      <w:r w:rsidRPr="00A337CC">
        <w:rPr>
          <w:szCs w:val="24"/>
          <w:lang w:eastAsia="en-US"/>
        </w:rPr>
        <w:t>više ili manje prisutne, primijenit će se i drugi važeći kriteriji.</w:t>
      </w:r>
    </w:p>
    <w:p w14:paraId="46A1F850" w14:textId="77777777" w:rsidR="0046338E" w:rsidRPr="00A337CC" w:rsidRDefault="0046338E" w:rsidP="0046338E">
      <w:pPr>
        <w:ind w:firstLine="708"/>
        <w:rPr>
          <w:szCs w:val="24"/>
          <w:lang w:eastAsia="en-US"/>
        </w:rPr>
      </w:pPr>
    </w:p>
    <w:p w14:paraId="4EBFECA7" w14:textId="77777777" w:rsidR="0046338E" w:rsidRPr="00A337CC" w:rsidRDefault="0046338E" w:rsidP="0046338E">
      <w:pPr>
        <w:ind w:firstLine="708"/>
        <w:rPr>
          <w:szCs w:val="24"/>
          <w:lang w:eastAsia="en-US"/>
        </w:rPr>
      </w:pPr>
      <w:r w:rsidRPr="00A337CC">
        <w:rPr>
          <w:szCs w:val="24"/>
          <w:lang w:eastAsia="en-US"/>
        </w:rPr>
        <w:t xml:space="preserve">Iznimka za postavljanje pojedinačnih kontejnera moguća je ukoliko na određenom prostoru postoji neki veći proizvođač određene vrste otpada (ugostiteljski objekti, uredske prostorije s većim brojem zaposlenih i </w:t>
      </w:r>
      <w:r w:rsidR="0088723E" w:rsidRPr="00A337CC">
        <w:rPr>
          <w:szCs w:val="24"/>
          <w:lang w:eastAsia="en-US"/>
        </w:rPr>
        <w:t>sl.</w:t>
      </w:r>
      <w:r w:rsidRPr="00A337CC">
        <w:rPr>
          <w:szCs w:val="24"/>
          <w:lang w:eastAsia="en-US"/>
        </w:rPr>
        <w:t>).</w:t>
      </w:r>
    </w:p>
    <w:p w14:paraId="33E6A978" w14:textId="77777777" w:rsidR="0046338E" w:rsidRPr="00A337CC" w:rsidRDefault="0046338E" w:rsidP="0046338E">
      <w:pPr>
        <w:ind w:firstLine="708"/>
        <w:rPr>
          <w:szCs w:val="24"/>
          <w:lang w:eastAsia="en-US"/>
        </w:rPr>
      </w:pPr>
    </w:p>
    <w:p w14:paraId="33004287" w14:textId="314628A5" w:rsidR="00F80671" w:rsidRPr="00A337CC" w:rsidRDefault="0046338E" w:rsidP="00F80671">
      <w:pPr>
        <w:ind w:firstLine="708"/>
        <w:rPr>
          <w:szCs w:val="24"/>
          <w:lang w:eastAsia="en-US"/>
        </w:rPr>
      </w:pPr>
      <w:r w:rsidRPr="00A337CC">
        <w:rPr>
          <w:szCs w:val="24"/>
          <w:lang w:eastAsia="en-US"/>
        </w:rPr>
        <w:t xml:space="preserve">Budući da je </w:t>
      </w:r>
      <w:r w:rsidR="007B0A1A">
        <w:rPr>
          <w:szCs w:val="24"/>
          <w:lang w:eastAsia="en-US"/>
        </w:rPr>
        <w:t>postavljanje</w:t>
      </w:r>
      <w:r w:rsidRPr="00A337CC">
        <w:rPr>
          <w:szCs w:val="24"/>
          <w:lang w:eastAsia="en-US"/>
        </w:rPr>
        <w:t xml:space="preserve"> </w:t>
      </w:r>
      <w:r w:rsidR="007B0A1A">
        <w:rPr>
          <w:szCs w:val="24"/>
          <w:lang w:eastAsia="en-US"/>
        </w:rPr>
        <w:t>reciklžanih</w:t>
      </w:r>
      <w:r w:rsidRPr="00A337CC">
        <w:rPr>
          <w:szCs w:val="24"/>
          <w:lang w:eastAsia="en-US"/>
        </w:rPr>
        <w:t xml:space="preserve"> otoka na području </w:t>
      </w:r>
      <w:r w:rsidR="007B0A1A">
        <w:rPr>
          <w:szCs w:val="24"/>
          <w:lang w:eastAsia="en-US"/>
        </w:rPr>
        <w:t xml:space="preserve">Općine </w:t>
      </w:r>
      <w:r w:rsidR="00885799">
        <w:rPr>
          <w:szCs w:val="24"/>
          <w:lang w:eastAsia="en-US"/>
        </w:rPr>
        <w:t>Petrovsko</w:t>
      </w:r>
      <w:r w:rsidR="0001441D" w:rsidRPr="00A337CC">
        <w:rPr>
          <w:szCs w:val="24"/>
          <w:lang w:eastAsia="en-US"/>
        </w:rPr>
        <w:t xml:space="preserve"> </w:t>
      </w:r>
      <w:r w:rsidRPr="00A337CC">
        <w:rPr>
          <w:szCs w:val="24"/>
          <w:lang w:eastAsia="en-US"/>
        </w:rPr>
        <w:t>već</w:t>
      </w:r>
      <w:r w:rsidR="007B0A1A">
        <w:rPr>
          <w:szCs w:val="24"/>
          <w:lang w:eastAsia="en-US"/>
        </w:rPr>
        <w:t>inom realizirano</w:t>
      </w:r>
      <w:r w:rsidRPr="00A337CC">
        <w:rPr>
          <w:szCs w:val="24"/>
          <w:lang w:eastAsia="en-US"/>
        </w:rPr>
        <w:t xml:space="preserve">, ovim Planom </w:t>
      </w:r>
      <w:r w:rsidR="00F80671" w:rsidRPr="00A337CC">
        <w:rPr>
          <w:szCs w:val="24"/>
          <w:lang w:eastAsia="en-US"/>
        </w:rPr>
        <w:t xml:space="preserve">predviđa se postavljanje dodatnih </w:t>
      </w:r>
      <w:r w:rsidR="007B0A1A">
        <w:rPr>
          <w:szCs w:val="24"/>
          <w:lang w:eastAsia="en-US"/>
        </w:rPr>
        <w:t xml:space="preserve">reciklažnih otoka u naseljima u kojima još nisu postavljeni, odnosno </w:t>
      </w:r>
      <w:r w:rsidR="00F80671" w:rsidRPr="00A337CC">
        <w:rPr>
          <w:szCs w:val="24"/>
          <w:lang w:eastAsia="en-US"/>
        </w:rPr>
        <w:t>pojedinačnih kontejnera za s</w:t>
      </w:r>
      <w:r w:rsidR="007B0A1A">
        <w:rPr>
          <w:szCs w:val="24"/>
          <w:lang w:eastAsia="en-US"/>
        </w:rPr>
        <w:t>a</w:t>
      </w:r>
      <w:r w:rsidR="00F80671" w:rsidRPr="00A337CC">
        <w:rPr>
          <w:szCs w:val="24"/>
          <w:lang w:eastAsia="en-US"/>
        </w:rPr>
        <w:t xml:space="preserve">kupljanje tekstilnog otpada na </w:t>
      </w:r>
      <w:r w:rsidR="007B0A1A">
        <w:rPr>
          <w:szCs w:val="24"/>
          <w:lang w:eastAsia="en-US"/>
        </w:rPr>
        <w:t>postojećim reciklažnim otocima</w:t>
      </w:r>
      <w:r w:rsidR="00F80671" w:rsidRPr="00A337CC">
        <w:rPr>
          <w:szCs w:val="24"/>
          <w:lang w:eastAsia="en-US"/>
        </w:rPr>
        <w:t>.</w:t>
      </w:r>
    </w:p>
    <w:p w14:paraId="2C04F808" w14:textId="77777777" w:rsidR="0046338E" w:rsidRPr="00A337CC" w:rsidRDefault="0046338E" w:rsidP="0046338E">
      <w:pPr>
        <w:ind w:firstLine="708"/>
        <w:rPr>
          <w:szCs w:val="24"/>
          <w:lang w:eastAsia="en-US"/>
        </w:rPr>
      </w:pPr>
    </w:p>
    <w:p w14:paraId="55AC0D37" w14:textId="33EFA5FB" w:rsidR="0046338E" w:rsidRPr="00A337CC" w:rsidRDefault="0046338E" w:rsidP="0046338E">
      <w:pPr>
        <w:pStyle w:val="Naslov4"/>
      </w:pPr>
      <w:bookmarkStart w:id="84" w:name="_Toc437587761"/>
      <w:r w:rsidRPr="00A337CC">
        <w:t>Posude za odvojeno s</w:t>
      </w:r>
      <w:r w:rsidR="007B0A1A">
        <w:t>a</w:t>
      </w:r>
      <w:r w:rsidRPr="00A337CC">
        <w:t>kupljanje otpada u kućanstvima</w:t>
      </w:r>
      <w:bookmarkEnd w:id="84"/>
    </w:p>
    <w:p w14:paraId="4483EDAB" w14:textId="44943683" w:rsidR="0046338E" w:rsidRPr="00A337CC" w:rsidRDefault="0046338E" w:rsidP="0046338E">
      <w:pPr>
        <w:ind w:firstLine="708"/>
        <w:rPr>
          <w:szCs w:val="24"/>
          <w:lang w:eastAsia="en-US"/>
        </w:rPr>
      </w:pPr>
      <w:r w:rsidRPr="00A337CC">
        <w:rPr>
          <w:szCs w:val="24"/>
          <w:lang w:eastAsia="en-US"/>
        </w:rPr>
        <w:t xml:space="preserve">Na području </w:t>
      </w:r>
      <w:r w:rsidR="007B0A1A">
        <w:rPr>
          <w:szCs w:val="24"/>
          <w:lang w:eastAsia="en-US"/>
        </w:rPr>
        <w:t xml:space="preserve">Općine </w:t>
      </w:r>
      <w:r w:rsidR="00885799">
        <w:rPr>
          <w:szCs w:val="24"/>
          <w:lang w:eastAsia="en-US"/>
        </w:rPr>
        <w:t>Petrovsko</w:t>
      </w:r>
      <w:r w:rsidR="007B0A1A">
        <w:rPr>
          <w:szCs w:val="24"/>
          <w:lang w:eastAsia="en-US"/>
        </w:rPr>
        <w:t xml:space="preserve"> </w:t>
      </w:r>
      <w:r w:rsidR="00F937B2" w:rsidRPr="00A337CC">
        <w:rPr>
          <w:szCs w:val="24"/>
          <w:lang w:eastAsia="en-US"/>
        </w:rPr>
        <w:t>postoji sustav više kanti za odvojeno skupljanje otpada radi reciklaže. U planu je unapređenje sustava radi smanjenja udjela nečistoća u odvojenim frakcijama komunalnog otpada.</w:t>
      </w:r>
    </w:p>
    <w:p w14:paraId="1441882C" w14:textId="77777777" w:rsidR="0046338E" w:rsidRPr="00A337CC" w:rsidRDefault="0046338E" w:rsidP="0046338E">
      <w:pPr>
        <w:ind w:firstLine="708"/>
        <w:rPr>
          <w:szCs w:val="24"/>
          <w:lang w:eastAsia="en-US"/>
        </w:rPr>
      </w:pPr>
    </w:p>
    <w:p w14:paraId="3111CBAA" w14:textId="77777777" w:rsidR="0046338E" w:rsidRPr="00A337CC" w:rsidRDefault="0046338E" w:rsidP="0046338E">
      <w:pPr>
        <w:pStyle w:val="Naslov4"/>
      </w:pPr>
      <w:bookmarkStart w:id="85" w:name="_Toc437587762"/>
      <w:r w:rsidRPr="00A337CC">
        <w:t>Reciklažno dvorište</w:t>
      </w:r>
      <w:bookmarkEnd w:id="85"/>
    </w:p>
    <w:p w14:paraId="12BEFDC5" w14:textId="77777777" w:rsidR="0046338E" w:rsidRPr="00A337CC" w:rsidRDefault="0046338E" w:rsidP="0046338E">
      <w:pPr>
        <w:ind w:firstLine="708"/>
        <w:rPr>
          <w:rFonts w:cs="Times New Roman"/>
          <w:szCs w:val="24"/>
          <w:lang w:eastAsia="en-US"/>
        </w:rPr>
      </w:pPr>
      <w:r w:rsidRPr="00A337CC">
        <w:rPr>
          <w:rFonts w:cs="Times New Roman"/>
          <w:szCs w:val="24"/>
          <w:lang w:eastAsia="en-US"/>
        </w:rPr>
        <w:t>Reciklažno dvorište mora udovoljavati tehničko-tehnološkim uvjetima sukladno odredbama Pravilnika o gospodarenju otpadom. Također, postupanje i radne procedure u reciklažnom dvorištu moraju biti usklađene sa Zakonom održivom gospodarenju otpadom, Pravilnikom o gospodarenju otpadom i pravilnicima o postupanju s posebnim vrstama otpada. Na ovaj način dolazi do unapređenja kvalitete usluge i smanjivanja troškova.</w:t>
      </w:r>
    </w:p>
    <w:p w14:paraId="65AC0838" w14:textId="77777777" w:rsidR="0046338E" w:rsidRPr="00A337CC" w:rsidRDefault="0046338E" w:rsidP="0046338E">
      <w:pPr>
        <w:ind w:firstLine="708"/>
        <w:rPr>
          <w:rFonts w:cs="Times New Roman"/>
          <w:szCs w:val="24"/>
          <w:lang w:eastAsia="en-US"/>
        </w:rPr>
      </w:pPr>
    </w:p>
    <w:p w14:paraId="13C42C08" w14:textId="77777777" w:rsidR="0046338E" w:rsidRPr="00A337CC" w:rsidRDefault="0046338E" w:rsidP="0046338E">
      <w:pPr>
        <w:ind w:firstLine="708"/>
        <w:rPr>
          <w:rFonts w:cs="Times New Roman"/>
          <w:szCs w:val="24"/>
          <w:lang w:eastAsia="en-US"/>
        </w:rPr>
      </w:pPr>
      <w:r w:rsidRPr="00A337CC">
        <w:rPr>
          <w:rFonts w:cs="Times New Roman"/>
          <w:szCs w:val="24"/>
          <w:lang w:eastAsia="en-US"/>
        </w:rPr>
        <w:t>Prednosti odvojenog sakupljanja putem RD-a:</w:t>
      </w:r>
    </w:p>
    <w:p w14:paraId="67D9E0A8" w14:textId="77777777" w:rsidR="0046338E" w:rsidRPr="00A337CC" w:rsidRDefault="0046338E" w:rsidP="0046338E">
      <w:pPr>
        <w:pStyle w:val="Odlomakpopisa"/>
        <w:numPr>
          <w:ilvl w:val="0"/>
          <w:numId w:val="19"/>
        </w:numPr>
        <w:tabs>
          <w:tab w:val="center" w:pos="-6096"/>
        </w:tabs>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lokalno stanovništvo može tijekom cijele godine, radnim danima i subotom, besplatno odložiti glomazni otpad i ostale vrste otpada koje se primaju</w:t>
      </w:r>
    </w:p>
    <w:p w14:paraId="2C8C7E40" w14:textId="77777777" w:rsidR="0046338E" w:rsidRPr="00A337CC" w:rsidRDefault="0046338E" w:rsidP="0046338E">
      <w:pPr>
        <w:pStyle w:val="Odlomakpopisa"/>
        <w:numPr>
          <w:ilvl w:val="0"/>
          <w:numId w:val="19"/>
        </w:numPr>
        <w:tabs>
          <w:tab w:val="center" w:pos="-6096"/>
        </w:tabs>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povećavaju se prikupljene količine otpada u reciklažnim dvorištima, čime se smanjuju prosječni troškovi skupljanja otpada</w:t>
      </w:r>
    </w:p>
    <w:p w14:paraId="24D42256" w14:textId="77777777" w:rsidR="0046338E" w:rsidRPr="00A337CC" w:rsidRDefault="0046338E" w:rsidP="0046338E">
      <w:pPr>
        <w:pStyle w:val="Odlomakpopisa"/>
        <w:numPr>
          <w:ilvl w:val="0"/>
          <w:numId w:val="19"/>
        </w:numPr>
        <w:tabs>
          <w:tab w:val="center" w:pos="-6096"/>
        </w:tabs>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napušta se  razbacivanje glomaznog otpada po javnim površinama</w:t>
      </w:r>
    </w:p>
    <w:p w14:paraId="793602D9" w14:textId="77777777" w:rsidR="0046338E" w:rsidRPr="00A337CC" w:rsidRDefault="0046338E" w:rsidP="0046338E">
      <w:pPr>
        <w:pStyle w:val="Odlomakpopisa"/>
        <w:numPr>
          <w:ilvl w:val="0"/>
          <w:numId w:val="19"/>
        </w:numPr>
        <w:tabs>
          <w:tab w:val="center" w:pos="-6096"/>
        </w:tabs>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provodi se kvalitetnije odvojeno prikupljanje glomaznog otpada i time efikasnije recikliranje i oporaba (auto-gume, metali, rashladni uređaji, e-otpad i dr.)</w:t>
      </w:r>
    </w:p>
    <w:p w14:paraId="28183538" w14:textId="77777777" w:rsidR="0046338E" w:rsidRPr="00A337CC" w:rsidRDefault="0046338E" w:rsidP="0046338E">
      <w:pPr>
        <w:pStyle w:val="Odlomakpopisa"/>
        <w:numPr>
          <w:ilvl w:val="0"/>
          <w:numId w:val="19"/>
        </w:numPr>
        <w:tabs>
          <w:tab w:val="center" w:pos="-6096"/>
        </w:tabs>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omogućuje se ravnomjernije i efikasnije sortiranje te priprema za daljnju obradu.</w:t>
      </w:r>
    </w:p>
    <w:p w14:paraId="43BE7EE2" w14:textId="77777777" w:rsidR="0046338E" w:rsidRPr="00A337CC" w:rsidRDefault="0046338E" w:rsidP="0046338E">
      <w:pPr>
        <w:ind w:firstLine="708"/>
        <w:rPr>
          <w:rFonts w:cs="Times New Roman"/>
          <w:szCs w:val="24"/>
          <w:lang w:eastAsia="en-US"/>
        </w:rPr>
      </w:pPr>
    </w:p>
    <w:p w14:paraId="7E168043" w14:textId="54E4FF6A" w:rsidR="0046338E" w:rsidRPr="00A337CC" w:rsidRDefault="0046338E" w:rsidP="0046338E">
      <w:pPr>
        <w:ind w:firstLine="708"/>
        <w:rPr>
          <w:rFonts w:cs="Times New Roman"/>
          <w:szCs w:val="24"/>
          <w:lang w:eastAsia="en-US"/>
        </w:rPr>
      </w:pPr>
      <w:r w:rsidRPr="00A337CC">
        <w:rPr>
          <w:rFonts w:cs="Times New Roman"/>
          <w:szCs w:val="24"/>
          <w:lang w:eastAsia="en-US"/>
        </w:rPr>
        <w:t>Osoba koja upravlja reciklažnim dvorištem dužna je zaprimati otpad u skladu s Dodatkom I</w:t>
      </w:r>
      <w:r w:rsidR="00EE28F2">
        <w:rPr>
          <w:rFonts w:cs="Times New Roman"/>
          <w:szCs w:val="24"/>
          <w:lang w:eastAsia="en-US"/>
        </w:rPr>
        <w:t>V</w:t>
      </w:r>
      <w:r w:rsidRPr="00A337CC">
        <w:rPr>
          <w:rFonts w:cs="Times New Roman"/>
          <w:szCs w:val="24"/>
          <w:lang w:eastAsia="en-US"/>
        </w:rPr>
        <w:t xml:space="preserve">. Pravilnika o gospodarenju otpadom (NN br. </w:t>
      </w:r>
      <w:r w:rsidR="00EE28F2">
        <w:rPr>
          <w:rFonts w:cs="Times New Roman"/>
          <w:szCs w:val="24"/>
          <w:lang w:eastAsia="en-US"/>
        </w:rPr>
        <w:t>117/17</w:t>
      </w:r>
      <w:r w:rsidRPr="00A337CC">
        <w:rPr>
          <w:rFonts w:cs="Times New Roman"/>
          <w:szCs w:val="24"/>
          <w:lang w:eastAsia="en-US"/>
        </w:rPr>
        <w:t>), tj. problematični otpad, otpadni papir, otpadni metal, otpadno staklo, otpadnu plastiku, otpadni tekstil, krupni (glomazni) otpad, jestiva ulja i masti, boje, deterdžente, lijekove, baterije i akumulatore, električnu i elektroničku opremu, građevni otpad iz kućanstva (koji nastaje održavanjem i manjim popravcima koje obavlja sam vlasnik u količini ne većoj od 200 kg u šest uzastopnih mjeseci) i ostalo (otpadni tiskarski toneri, otpadne gume i oštri predmeti).</w:t>
      </w:r>
    </w:p>
    <w:p w14:paraId="40437437" w14:textId="77777777" w:rsidR="0046338E" w:rsidRPr="00A337CC" w:rsidRDefault="0046338E" w:rsidP="0046338E">
      <w:pPr>
        <w:ind w:firstLine="708"/>
        <w:rPr>
          <w:rFonts w:cs="Times New Roman"/>
          <w:szCs w:val="24"/>
          <w:lang w:eastAsia="en-US"/>
        </w:rPr>
      </w:pPr>
    </w:p>
    <w:p w14:paraId="76CE2EC7" w14:textId="77777777" w:rsidR="0046338E" w:rsidRPr="00A337CC" w:rsidRDefault="0046338E" w:rsidP="0046338E">
      <w:pPr>
        <w:pStyle w:val="Naslov4"/>
      </w:pPr>
      <w:bookmarkStart w:id="86" w:name="_Toc437587763"/>
      <w:r w:rsidRPr="00A337CC">
        <w:t>S</w:t>
      </w:r>
      <w:r w:rsidR="00513807" w:rsidRPr="00A337CC">
        <w:t>a</w:t>
      </w:r>
      <w:r w:rsidRPr="00A337CC">
        <w:t>kupljanje krupnog (glomaznog) otpada iz kućanstava</w:t>
      </w:r>
      <w:bookmarkEnd w:id="86"/>
    </w:p>
    <w:p w14:paraId="5EE58F76" w14:textId="77777777" w:rsidR="0046338E" w:rsidRPr="00A337CC" w:rsidRDefault="0046338E" w:rsidP="0046338E">
      <w:pPr>
        <w:ind w:firstLine="708"/>
        <w:rPr>
          <w:rFonts w:cs="Times New Roman"/>
          <w:szCs w:val="24"/>
          <w:lang w:eastAsia="en-US"/>
        </w:rPr>
      </w:pPr>
      <w:r w:rsidRPr="00A337CC">
        <w:rPr>
          <w:rFonts w:cs="Times New Roman"/>
          <w:szCs w:val="24"/>
          <w:lang w:eastAsia="en-US"/>
        </w:rPr>
        <w:t>Glomazni otpad se može principijelno podijeliti na glomazni otpad sa značajnijim udjelom metala te na ostali nemetalni glomazni otpad (pretežno drvni otpad).</w:t>
      </w:r>
    </w:p>
    <w:p w14:paraId="27BD95C8" w14:textId="77777777" w:rsidR="0046338E" w:rsidRPr="00A337CC" w:rsidRDefault="0046338E" w:rsidP="0046338E">
      <w:pPr>
        <w:ind w:firstLine="708"/>
        <w:rPr>
          <w:rFonts w:cs="Times New Roman"/>
          <w:szCs w:val="24"/>
          <w:lang w:eastAsia="en-US"/>
        </w:rPr>
      </w:pPr>
    </w:p>
    <w:p w14:paraId="2F27F36C" w14:textId="77777777" w:rsidR="0046338E" w:rsidRPr="00A337CC" w:rsidRDefault="0046338E" w:rsidP="0046338E">
      <w:pPr>
        <w:ind w:firstLine="708"/>
        <w:rPr>
          <w:rFonts w:cs="Times New Roman"/>
          <w:szCs w:val="24"/>
          <w:lang w:eastAsia="en-US"/>
        </w:rPr>
      </w:pPr>
      <w:r w:rsidRPr="00A337CC">
        <w:rPr>
          <w:rFonts w:cs="Times New Roman"/>
          <w:szCs w:val="24"/>
          <w:lang w:eastAsia="en-US"/>
        </w:rPr>
        <w:t>Pod glomaznim otpadom s pretežno metalnim sastavom podrazumijevaju se odbačena bijela tehnika ili njeni krupni dijelovi (hladnjaci, ledenice, perilice, sušilice rublja, grijalice, bojleri i sl.), dijelovi automobila i dr. Svi oni sadrže značajne količine metala.</w:t>
      </w:r>
    </w:p>
    <w:p w14:paraId="2AB240F1" w14:textId="77777777" w:rsidR="0046338E" w:rsidRPr="00A337CC" w:rsidRDefault="0046338E" w:rsidP="0046338E">
      <w:pPr>
        <w:ind w:firstLine="708"/>
        <w:rPr>
          <w:rFonts w:cs="Times New Roman"/>
          <w:szCs w:val="24"/>
          <w:lang w:eastAsia="en-US"/>
        </w:rPr>
      </w:pPr>
    </w:p>
    <w:p w14:paraId="137214B3" w14:textId="77777777" w:rsidR="0046338E" w:rsidRPr="00A337CC" w:rsidRDefault="0046338E" w:rsidP="0046338E">
      <w:pPr>
        <w:ind w:firstLine="708"/>
        <w:rPr>
          <w:rFonts w:cs="Times New Roman"/>
          <w:szCs w:val="24"/>
          <w:lang w:eastAsia="en-US"/>
        </w:rPr>
      </w:pPr>
      <w:r w:rsidRPr="00A337CC">
        <w:rPr>
          <w:rFonts w:cs="Times New Roman"/>
          <w:szCs w:val="24"/>
          <w:lang w:eastAsia="en-US"/>
        </w:rPr>
        <w:t>Glomazni otpad pretežno nemetalnog sastava (namještaj, tepisi, drvni i plastični otpad i otpadna ambalaža, inertni otpad od manjih rekonstrukcija i sl.) sakuplja se na isti način kao onaj pretežno metalnog sastava.</w:t>
      </w:r>
    </w:p>
    <w:p w14:paraId="1A90E4E1" w14:textId="77777777" w:rsidR="0046338E" w:rsidRPr="00A337CC" w:rsidRDefault="0046338E" w:rsidP="0046338E">
      <w:pPr>
        <w:ind w:firstLine="708"/>
        <w:rPr>
          <w:rFonts w:cs="Times New Roman"/>
          <w:szCs w:val="24"/>
          <w:lang w:eastAsia="en-US"/>
        </w:rPr>
      </w:pPr>
    </w:p>
    <w:p w14:paraId="43A95B03" w14:textId="1B5BE607" w:rsidR="0046338E" w:rsidRPr="00A337CC" w:rsidRDefault="00F937B2" w:rsidP="0046338E">
      <w:pPr>
        <w:ind w:firstLine="708"/>
        <w:rPr>
          <w:rFonts w:cs="Times New Roman"/>
          <w:szCs w:val="24"/>
          <w:lang w:eastAsia="en-US"/>
        </w:rPr>
      </w:pPr>
      <w:r w:rsidRPr="00A337CC">
        <w:rPr>
          <w:rFonts w:cs="Times New Roman"/>
          <w:szCs w:val="24"/>
          <w:lang w:eastAsia="en-US"/>
        </w:rPr>
        <w:t xml:space="preserve">Glomazni otpad se </w:t>
      </w:r>
      <w:r>
        <w:rPr>
          <w:rFonts w:cs="Times New Roman"/>
          <w:szCs w:val="24"/>
          <w:lang w:eastAsia="en-US"/>
        </w:rPr>
        <w:t>može za daljnju obradu predobraditi</w:t>
      </w:r>
      <w:r w:rsidRPr="00A337CC">
        <w:rPr>
          <w:rFonts w:cs="Times New Roman"/>
          <w:szCs w:val="24"/>
          <w:lang w:eastAsia="en-US"/>
        </w:rPr>
        <w:t xml:space="preserve"> sortiranjem i odvajanjem zatečenih posebnih vrsta otpada (automobilske gume, električni i elektronski otpad i dr.) u skladu s pravilnicima za postupanje s posebnim vrstama otpada. Sortirani glomazni otpad se zatim</w:t>
      </w:r>
      <w:r>
        <w:rPr>
          <w:rFonts w:cs="Times New Roman"/>
          <w:szCs w:val="24"/>
          <w:lang w:eastAsia="en-US"/>
        </w:rPr>
        <w:t xml:space="preserve"> može </w:t>
      </w:r>
      <w:r w:rsidRPr="00A337CC">
        <w:rPr>
          <w:rFonts w:cs="Times New Roman"/>
          <w:szCs w:val="24"/>
          <w:lang w:eastAsia="en-US"/>
        </w:rPr>
        <w:t>rastavlja</w:t>
      </w:r>
      <w:r>
        <w:rPr>
          <w:rFonts w:cs="Times New Roman"/>
          <w:szCs w:val="24"/>
          <w:lang w:eastAsia="en-US"/>
        </w:rPr>
        <w:t>ti</w:t>
      </w:r>
      <w:r w:rsidRPr="00A337CC">
        <w:rPr>
          <w:rFonts w:cs="Times New Roman"/>
          <w:szCs w:val="24"/>
          <w:lang w:eastAsia="en-US"/>
        </w:rPr>
        <w:t xml:space="preserve"> ili usitnjava</w:t>
      </w:r>
      <w:r>
        <w:rPr>
          <w:rFonts w:cs="Times New Roman"/>
          <w:szCs w:val="24"/>
          <w:lang w:eastAsia="en-US"/>
        </w:rPr>
        <w:t>ti</w:t>
      </w:r>
      <w:r w:rsidRPr="00A337CC">
        <w:rPr>
          <w:rFonts w:cs="Times New Roman"/>
          <w:szCs w:val="24"/>
          <w:lang w:eastAsia="en-US"/>
        </w:rPr>
        <w:t>, dodatno podvrgava</w:t>
      </w:r>
      <w:r>
        <w:rPr>
          <w:rFonts w:cs="Times New Roman"/>
          <w:szCs w:val="24"/>
          <w:lang w:eastAsia="en-US"/>
        </w:rPr>
        <w:t>ti</w:t>
      </w:r>
      <w:r w:rsidRPr="00A337CC">
        <w:rPr>
          <w:rFonts w:cs="Times New Roman"/>
          <w:szCs w:val="24"/>
          <w:lang w:eastAsia="en-US"/>
        </w:rPr>
        <w:t xml:space="preserve"> magnetskoj separaciji</w:t>
      </w:r>
      <w:r>
        <w:rPr>
          <w:rFonts w:cs="Times New Roman"/>
          <w:szCs w:val="24"/>
          <w:lang w:eastAsia="en-US"/>
        </w:rPr>
        <w:t xml:space="preserve"> i dr.</w:t>
      </w:r>
      <w:r w:rsidRPr="00A337CC">
        <w:rPr>
          <w:rFonts w:cs="Times New Roman"/>
          <w:szCs w:val="24"/>
          <w:lang w:eastAsia="en-US"/>
        </w:rPr>
        <w:t>, te se pakira</w:t>
      </w:r>
      <w:r>
        <w:rPr>
          <w:rFonts w:cs="Times New Roman"/>
          <w:szCs w:val="24"/>
          <w:lang w:eastAsia="en-US"/>
        </w:rPr>
        <w:t>ti</w:t>
      </w:r>
      <w:r w:rsidRPr="00A337CC">
        <w:rPr>
          <w:rFonts w:cs="Times New Roman"/>
          <w:szCs w:val="24"/>
          <w:lang w:eastAsia="en-US"/>
        </w:rPr>
        <w:t xml:space="preserve"> ili preša</w:t>
      </w:r>
      <w:r>
        <w:rPr>
          <w:rFonts w:cs="Times New Roman"/>
          <w:szCs w:val="24"/>
          <w:lang w:eastAsia="en-US"/>
        </w:rPr>
        <w:t>ti</w:t>
      </w:r>
      <w:r w:rsidRPr="00A337CC">
        <w:rPr>
          <w:rFonts w:cs="Times New Roman"/>
          <w:szCs w:val="24"/>
          <w:lang w:eastAsia="en-US"/>
        </w:rPr>
        <w:t xml:space="preserve"> radi uštede u transportu do krajnjeg obrađivača.</w:t>
      </w:r>
    </w:p>
    <w:p w14:paraId="531562AC" w14:textId="77777777" w:rsidR="0046338E" w:rsidRPr="00A337CC" w:rsidRDefault="0046338E" w:rsidP="0046338E">
      <w:pPr>
        <w:ind w:firstLine="708"/>
        <w:rPr>
          <w:rFonts w:cs="Times New Roman"/>
          <w:szCs w:val="24"/>
          <w:lang w:eastAsia="en-US"/>
        </w:rPr>
      </w:pPr>
    </w:p>
    <w:p w14:paraId="76773F7E" w14:textId="77777777" w:rsidR="0046338E" w:rsidRPr="00A337CC" w:rsidRDefault="0046338E" w:rsidP="0046338E">
      <w:pPr>
        <w:ind w:firstLine="708"/>
        <w:rPr>
          <w:rFonts w:cs="Times New Roman"/>
          <w:szCs w:val="24"/>
          <w:lang w:eastAsia="en-US"/>
        </w:rPr>
      </w:pPr>
      <w:r w:rsidRPr="00A337CC">
        <w:rPr>
          <w:rFonts w:cs="Times New Roman"/>
          <w:szCs w:val="24"/>
          <w:lang w:eastAsia="en-US"/>
        </w:rPr>
        <w:t>S</w:t>
      </w:r>
      <w:r w:rsidR="00513807" w:rsidRPr="00A337CC">
        <w:rPr>
          <w:rFonts w:cs="Times New Roman"/>
          <w:szCs w:val="24"/>
          <w:lang w:eastAsia="en-US"/>
        </w:rPr>
        <w:t>a</w:t>
      </w:r>
      <w:r w:rsidRPr="00A337CC">
        <w:rPr>
          <w:rFonts w:cs="Times New Roman"/>
          <w:szCs w:val="24"/>
          <w:lang w:eastAsia="en-US"/>
        </w:rPr>
        <w:t>kupljanje i obrada ove vrste otpada smanjuje potrebe za odlagališnim prostorom ili obradom u CGO za cca 10 %.</w:t>
      </w:r>
    </w:p>
    <w:p w14:paraId="57CBAAE6" w14:textId="77777777" w:rsidR="0046338E" w:rsidRPr="00A337CC" w:rsidRDefault="0046338E" w:rsidP="0046338E">
      <w:pPr>
        <w:ind w:firstLine="708"/>
        <w:rPr>
          <w:rFonts w:cs="Times New Roman"/>
          <w:szCs w:val="24"/>
          <w:lang w:eastAsia="en-US"/>
        </w:rPr>
      </w:pPr>
    </w:p>
    <w:p w14:paraId="31415D92" w14:textId="27EF5148" w:rsidR="00394ADB" w:rsidRDefault="00394ADB" w:rsidP="00394ADB">
      <w:pPr>
        <w:ind w:firstLine="708"/>
        <w:rPr>
          <w:rFonts w:cs="Times New Roman"/>
          <w:szCs w:val="24"/>
          <w:lang w:eastAsia="en-US"/>
        </w:rPr>
      </w:pPr>
      <w:r>
        <w:rPr>
          <w:rFonts w:cs="Times New Roman"/>
          <w:szCs w:val="24"/>
          <w:lang w:eastAsia="en-US"/>
        </w:rPr>
        <w:t xml:space="preserve">Sakupljanje glomaznog otpada na području </w:t>
      </w:r>
      <w:r>
        <w:rPr>
          <w:szCs w:val="24"/>
          <w:lang w:eastAsia="en-US"/>
        </w:rPr>
        <w:t>Općine Petrovsko</w:t>
      </w:r>
      <w:r>
        <w:rPr>
          <w:rFonts w:cs="Times New Roman"/>
          <w:szCs w:val="24"/>
          <w:lang w:eastAsia="en-US"/>
        </w:rPr>
        <w:t xml:space="preserve"> obavljat će se:</w:t>
      </w:r>
    </w:p>
    <w:p w14:paraId="33AF798B" w14:textId="1FE01349" w:rsidR="00394ADB" w:rsidRDefault="00F937B2" w:rsidP="00394ADB">
      <w:pPr>
        <w:pStyle w:val="Odlomakpopisa"/>
        <w:numPr>
          <w:ilvl w:val="0"/>
          <w:numId w:val="38"/>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u </w:t>
      </w:r>
      <w:r>
        <w:rPr>
          <w:rFonts w:asciiTheme="minorHAnsi" w:hAnsiTheme="minorHAnsi" w:cstheme="minorHAnsi"/>
          <w:sz w:val="24"/>
          <w:szCs w:val="24"/>
        </w:rPr>
        <w:t xml:space="preserve">zajedničkom </w:t>
      </w:r>
      <w:r w:rsidRPr="00A337CC">
        <w:rPr>
          <w:rFonts w:asciiTheme="minorHAnsi" w:hAnsiTheme="minorHAnsi" w:cstheme="minorHAnsi"/>
          <w:sz w:val="24"/>
          <w:szCs w:val="24"/>
        </w:rPr>
        <w:t>reciklažnom dvorištu</w:t>
      </w:r>
      <w:r>
        <w:rPr>
          <w:rFonts w:asciiTheme="minorHAnsi" w:hAnsiTheme="minorHAnsi" w:cstheme="minorHAnsi"/>
          <w:sz w:val="24"/>
          <w:szCs w:val="24"/>
        </w:rPr>
        <w:t xml:space="preserve"> u Gradu Krapini</w:t>
      </w:r>
      <w:r w:rsidR="00394ADB">
        <w:rPr>
          <w:rFonts w:asciiTheme="minorHAnsi" w:hAnsiTheme="minorHAnsi" w:cstheme="minorHAnsi"/>
          <w:sz w:val="24"/>
          <w:szCs w:val="24"/>
        </w:rPr>
        <w:t>,</w:t>
      </w:r>
    </w:p>
    <w:p w14:paraId="6DD68942" w14:textId="77777777" w:rsidR="00394ADB" w:rsidRDefault="00394ADB" w:rsidP="00394ADB">
      <w:pPr>
        <w:pStyle w:val="Odlomakpopisa"/>
        <w:numPr>
          <w:ilvl w:val="0"/>
          <w:numId w:val="38"/>
        </w:numPr>
        <w:spacing w:after="0" w:line="240" w:lineRule="auto"/>
        <w:contextualSpacing/>
        <w:jc w:val="both"/>
        <w:rPr>
          <w:rFonts w:asciiTheme="minorHAnsi" w:hAnsiTheme="minorHAnsi" w:cstheme="minorHAnsi"/>
          <w:sz w:val="24"/>
          <w:szCs w:val="24"/>
        </w:rPr>
      </w:pPr>
      <w:r>
        <w:rPr>
          <w:rFonts w:asciiTheme="minorHAnsi" w:hAnsiTheme="minorHAnsi" w:cstheme="minorHAnsi"/>
          <w:sz w:val="24"/>
          <w:szCs w:val="24"/>
        </w:rPr>
        <w:t>na određenim lokacijama javnih površina u sklopu mobilnog RD-a,</w:t>
      </w:r>
    </w:p>
    <w:p w14:paraId="5A5C98EB" w14:textId="77777777" w:rsidR="00394ADB" w:rsidRDefault="00394ADB" w:rsidP="00394ADB">
      <w:pPr>
        <w:pStyle w:val="Odlomakpopisa"/>
        <w:numPr>
          <w:ilvl w:val="0"/>
          <w:numId w:val="38"/>
        </w:numPr>
        <w:spacing w:after="0" w:line="240" w:lineRule="auto"/>
        <w:contextualSpacing/>
        <w:jc w:val="both"/>
        <w:rPr>
          <w:rFonts w:asciiTheme="minorHAnsi" w:hAnsiTheme="minorHAnsi" w:cstheme="minorHAnsi"/>
          <w:sz w:val="24"/>
          <w:szCs w:val="24"/>
        </w:rPr>
      </w:pPr>
      <w:r>
        <w:rPr>
          <w:rFonts w:asciiTheme="minorHAnsi" w:hAnsiTheme="minorHAnsi" w:cstheme="minorHAnsi"/>
          <w:sz w:val="24"/>
          <w:szCs w:val="24"/>
        </w:rPr>
        <w:t>po pozivu pomoću prijevoznih zatvorenih kontejnera (podiznih ili rolo-kontejnera za navlačenje) većeg volumena (5 m</w:t>
      </w:r>
      <w:r>
        <w:rPr>
          <w:rFonts w:asciiTheme="minorHAnsi" w:hAnsiTheme="minorHAnsi" w:cstheme="minorHAnsi"/>
          <w:sz w:val="24"/>
          <w:szCs w:val="24"/>
          <w:vertAlign w:val="superscript"/>
        </w:rPr>
        <w:t>3</w:t>
      </w:r>
      <w:r>
        <w:rPr>
          <w:rFonts w:asciiTheme="minorHAnsi" w:hAnsiTheme="minorHAnsi" w:cstheme="minorHAnsi"/>
          <w:sz w:val="24"/>
          <w:szCs w:val="24"/>
        </w:rPr>
        <w:t xml:space="preserve"> ili više) ili manjih količina manjim vozilima (kombi, kamion i sl.).</w:t>
      </w:r>
    </w:p>
    <w:p w14:paraId="56D84097" w14:textId="77777777" w:rsidR="0046338E" w:rsidRPr="00A337CC" w:rsidRDefault="0046338E" w:rsidP="0046338E">
      <w:pPr>
        <w:ind w:firstLine="708"/>
        <w:rPr>
          <w:rFonts w:cs="Times New Roman"/>
          <w:szCs w:val="24"/>
          <w:lang w:eastAsia="en-US"/>
        </w:rPr>
      </w:pPr>
    </w:p>
    <w:p w14:paraId="4132CC61" w14:textId="70C9AEAF" w:rsidR="0046338E" w:rsidRPr="00A337CC" w:rsidRDefault="005A38D1" w:rsidP="00513807">
      <w:pPr>
        <w:ind w:firstLine="708"/>
        <w:rPr>
          <w:rFonts w:cs="Times New Roman"/>
          <w:szCs w:val="24"/>
        </w:rPr>
      </w:pPr>
      <w:r w:rsidRPr="00A337CC">
        <w:rPr>
          <w:rFonts w:cs="Times New Roman"/>
          <w:szCs w:val="24"/>
          <w:lang w:eastAsia="en-US"/>
        </w:rPr>
        <w:t>Priprema</w:t>
      </w:r>
      <w:r w:rsidR="0046338E" w:rsidRPr="00A337CC">
        <w:rPr>
          <w:rFonts w:cs="Times New Roman"/>
          <w:szCs w:val="24"/>
          <w:lang w:eastAsia="en-US"/>
        </w:rPr>
        <w:t xml:space="preserve"> s</w:t>
      </w:r>
      <w:r w:rsidRPr="00A337CC">
        <w:rPr>
          <w:rFonts w:cs="Times New Roman"/>
          <w:szCs w:val="24"/>
          <w:lang w:eastAsia="en-US"/>
        </w:rPr>
        <w:t>a</w:t>
      </w:r>
      <w:r w:rsidR="0046338E" w:rsidRPr="00A337CC">
        <w:rPr>
          <w:rFonts w:cs="Times New Roman"/>
          <w:szCs w:val="24"/>
          <w:lang w:eastAsia="en-US"/>
        </w:rPr>
        <w:t xml:space="preserve">kupljenog glomaznog otpada </w:t>
      </w:r>
      <w:r w:rsidRPr="00A337CC">
        <w:rPr>
          <w:rFonts w:cs="Times New Roman"/>
          <w:szCs w:val="24"/>
          <w:lang w:eastAsia="en-US"/>
        </w:rPr>
        <w:t xml:space="preserve">prije daljnje obrade </w:t>
      </w:r>
      <w:r w:rsidR="0046338E" w:rsidRPr="00A337CC">
        <w:rPr>
          <w:rFonts w:cs="Times New Roman"/>
          <w:szCs w:val="24"/>
          <w:lang w:eastAsia="en-US"/>
        </w:rPr>
        <w:t>planira se obavljati na prostoru reciklažnog dvorišta ili drugog prikladnog prostora.</w:t>
      </w:r>
    </w:p>
    <w:p w14:paraId="54D771D0" w14:textId="77777777" w:rsidR="0046338E" w:rsidRPr="00A337CC" w:rsidRDefault="0046338E" w:rsidP="0046338E">
      <w:pPr>
        <w:ind w:firstLine="709"/>
        <w:rPr>
          <w:rFonts w:cs="Times New Roman"/>
          <w:szCs w:val="24"/>
        </w:rPr>
      </w:pPr>
    </w:p>
    <w:p w14:paraId="68362AD3" w14:textId="77777777" w:rsidR="00264A1E" w:rsidRPr="00A337CC" w:rsidRDefault="00264A1E" w:rsidP="00264A1E">
      <w:pPr>
        <w:pStyle w:val="Naslov2"/>
      </w:pPr>
      <w:bookmarkStart w:id="87" w:name="_Toc504556110"/>
      <w:r w:rsidRPr="00A337CC">
        <w:t>Mjere za unapređenje sustava gospodarenja posebnim kategorijama otpada</w:t>
      </w:r>
      <w:bookmarkEnd w:id="87"/>
    </w:p>
    <w:p w14:paraId="0115E0EF" w14:textId="77777777" w:rsidR="00264A1E" w:rsidRPr="00A337CC" w:rsidRDefault="004E22B2" w:rsidP="004E22B2">
      <w:r w:rsidRPr="00A337CC">
        <w:rPr>
          <w:szCs w:val="24"/>
          <w:lang w:eastAsia="en-US"/>
        </w:rPr>
        <w:t xml:space="preserve">Tablica </w:t>
      </w:r>
      <w:r w:rsidR="00E86B88" w:rsidRPr="00A337CC">
        <w:rPr>
          <w:szCs w:val="24"/>
          <w:lang w:eastAsia="en-US"/>
        </w:rPr>
        <w:t>7</w:t>
      </w:r>
      <w:r w:rsidRPr="00A337CC">
        <w:rPr>
          <w:szCs w:val="24"/>
          <w:lang w:eastAsia="en-US"/>
        </w:rPr>
        <w:t>.2/1 –</w:t>
      </w:r>
      <w:r w:rsidRPr="00A337CC">
        <w:t xml:space="preserve"> Mjere unapređenja sustava gospodarenja posebnim kategorijama otpada</w:t>
      </w:r>
    </w:p>
    <w:tbl>
      <w:tblPr>
        <w:tblW w:w="9000" w:type="dxa"/>
        <w:tblLayout w:type="fixed"/>
        <w:tblLook w:val="04A0" w:firstRow="1" w:lastRow="0" w:firstColumn="1" w:lastColumn="0" w:noHBand="0" w:noVBand="1"/>
      </w:tblPr>
      <w:tblGrid>
        <w:gridCol w:w="1102"/>
        <w:gridCol w:w="740"/>
        <w:gridCol w:w="1123"/>
        <w:gridCol w:w="630"/>
        <w:gridCol w:w="1080"/>
        <w:gridCol w:w="1710"/>
        <w:gridCol w:w="940"/>
        <w:gridCol w:w="1045"/>
        <w:gridCol w:w="630"/>
      </w:tblGrid>
      <w:tr w:rsidR="004E22B2" w:rsidRPr="00A337CC" w14:paraId="25A8F7C6" w14:textId="77777777" w:rsidTr="00500A52">
        <w:trPr>
          <w:trHeight w:val="765"/>
          <w:tblHeader/>
        </w:trPr>
        <w:tc>
          <w:tcPr>
            <w:tcW w:w="11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62E31A" w14:textId="77777777" w:rsidR="004E22B2" w:rsidRPr="00A337CC" w:rsidRDefault="004E22B2" w:rsidP="004E22B2">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Cilj</w:t>
            </w:r>
          </w:p>
        </w:tc>
        <w:tc>
          <w:tcPr>
            <w:tcW w:w="740" w:type="dxa"/>
            <w:tcBorders>
              <w:top w:val="single" w:sz="4" w:space="0" w:color="auto"/>
              <w:left w:val="nil"/>
              <w:bottom w:val="single" w:sz="4" w:space="0" w:color="auto"/>
              <w:right w:val="single" w:sz="4" w:space="0" w:color="auto"/>
            </w:tcBorders>
            <w:shd w:val="clear" w:color="auto" w:fill="auto"/>
            <w:vAlign w:val="center"/>
            <w:hideMark/>
          </w:tcPr>
          <w:p w14:paraId="4FAF31B7" w14:textId="77777777" w:rsidR="004E22B2" w:rsidRPr="00A337CC" w:rsidRDefault="004E22B2" w:rsidP="004E22B2">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Broj podcilja</w:t>
            </w:r>
          </w:p>
        </w:tc>
        <w:tc>
          <w:tcPr>
            <w:tcW w:w="1123" w:type="dxa"/>
            <w:tcBorders>
              <w:top w:val="single" w:sz="4" w:space="0" w:color="auto"/>
              <w:left w:val="nil"/>
              <w:bottom w:val="single" w:sz="4" w:space="0" w:color="auto"/>
              <w:right w:val="single" w:sz="4" w:space="0" w:color="auto"/>
            </w:tcBorders>
            <w:shd w:val="clear" w:color="auto" w:fill="auto"/>
            <w:vAlign w:val="center"/>
            <w:hideMark/>
          </w:tcPr>
          <w:p w14:paraId="0F13138C" w14:textId="77777777" w:rsidR="004E22B2" w:rsidRPr="00A337CC" w:rsidRDefault="004E22B2" w:rsidP="004E22B2">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Podcilj</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69E1A212" w14:textId="77777777" w:rsidR="004E22B2" w:rsidRPr="00A337CC" w:rsidRDefault="004E22B2" w:rsidP="004E22B2">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Broj mjere</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0137FEF" w14:textId="77777777" w:rsidR="004E22B2" w:rsidRPr="00A337CC" w:rsidRDefault="004E22B2" w:rsidP="004E22B2">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Mjera</w:t>
            </w:r>
          </w:p>
        </w:tc>
        <w:tc>
          <w:tcPr>
            <w:tcW w:w="1710" w:type="dxa"/>
            <w:tcBorders>
              <w:top w:val="single" w:sz="4" w:space="0" w:color="auto"/>
              <w:left w:val="nil"/>
              <w:bottom w:val="single" w:sz="4" w:space="0" w:color="auto"/>
              <w:right w:val="single" w:sz="4" w:space="0" w:color="auto"/>
            </w:tcBorders>
            <w:shd w:val="clear" w:color="auto" w:fill="auto"/>
            <w:vAlign w:val="center"/>
            <w:hideMark/>
          </w:tcPr>
          <w:p w14:paraId="571F9CCF" w14:textId="77777777" w:rsidR="004E22B2" w:rsidRPr="00A337CC" w:rsidRDefault="004E22B2" w:rsidP="004E22B2">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Opis</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72CF98BF" w14:textId="77777777" w:rsidR="004E22B2" w:rsidRPr="00A337CC" w:rsidRDefault="004E22B2" w:rsidP="004E22B2">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Nositelj</w:t>
            </w:r>
          </w:p>
        </w:tc>
        <w:tc>
          <w:tcPr>
            <w:tcW w:w="1045" w:type="dxa"/>
            <w:tcBorders>
              <w:top w:val="single" w:sz="4" w:space="0" w:color="auto"/>
              <w:left w:val="nil"/>
              <w:bottom w:val="single" w:sz="4" w:space="0" w:color="auto"/>
              <w:right w:val="single" w:sz="4" w:space="0" w:color="auto"/>
            </w:tcBorders>
            <w:shd w:val="clear" w:color="auto" w:fill="auto"/>
            <w:vAlign w:val="center"/>
            <w:hideMark/>
          </w:tcPr>
          <w:p w14:paraId="2123D8A4" w14:textId="77777777" w:rsidR="004E22B2" w:rsidRPr="00A337CC" w:rsidRDefault="004E22B2" w:rsidP="004E22B2">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Izvor financiranja</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773ACBCA" w14:textId="77777777" w:rsidR="004E22B2" w:rsidRPr="00A337CC" w:rsidRDefault="004E22B2" w:rsidP="004E22B2">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Rok</w:t>
            </w:r>
          </w:p>
        </w:tc>
      </w:tr>
      <w:tr w:rsidR="000E70FA" w:rsidRPr="00A337CC" w14:paraId="34B02C91" w14:textId="77777777" w:rsidTr="00500A52">
        <w:trPr>
          <w:trHeight w:val="1583"/>
        </w:trPr>
        <w:tc>
          <w:tcPr>
            <w:tcW w:w="1102" w:type="dxa"/>
            <w:vMerge w:val="restart"/>
            <w:tcBorders>
              <w:top w:val="nil"/>
              <w:left w:val="single" w:sz="4" w:space="0" w:color="auto"/>
              <w:bottom w:val="single" w:sz="4" w:space="0" w:color="000000"/>
              <w:right w:val="single" w:sz="4" w:space="0" w:color="auto"/>
            </w:tcBorders>
            <w:shd w:val="clear" w:color="auto" w:fill="auto"/>
            <w:vAlign w:val="center"/>
            <w:hideMark/>
          </w:tcPr>
          <w:p w14:paraId="5E363647"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Unaprijediti sustav gospodarenja posebnim kategorijama otpada (PKO)</w:t>
            </w:r>
          </w:p>
        </w:tc>
        <w:tc>
          <w:tcPr>
            <w:tcW w:w="740" w:type="dxa"/>
            <w:tcBorders>
              <w:top w:val="nil"/>
              <w:left w:val="single" w:sz="4" w:space="0" w:color="auto"/>
              <w:bottom w:val="single" w:sz="4" w:space="0" w:color="000000"/>
              <w:right w:val="single" w:sz="4" w:space="0" w:color="auto"/>
            </w:tcBorders>
            <w:shd w:val="clear" w:color="auto" w:fill="auto"/>
            <w:vAlign w:val="center"/>
            <w:hideMark/>
          </w:tcPr>
          <w:p w14:paraId="60CD2958"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2.1</w:t>
            </w:r>
          </w:p>
        </w:tc>
        <w:tc>
          <w:tcPr>
            <w:tcW w:w="1123" w:type="dxa"/>
            <w:tcBorders>
              <w:top w:val="nil"/>
              <w:left w:val="single" w:sz="4" w:space="0" w:color="auto"/>
              <w:bottom w:val="single" w:sz="4" w:space="0" w:color="000000"/>
              <w:right w:val="single" w:sz="4" w:space="0" w:color="auto"/>
            </w:tcBorders>
            <w:shd w:val="clear" w:color="auto" w:fill="auto"/>
            <w:vAlign w:val="center"/>
            <w:hideMark/>
          </w:tcPr>
          <w:p w14:paraId="39B7EFDC" w14:textId="77777777" w:rsidR="000E70FA" w:rsidRPr="00A337CC" w:rsidRDefault="000E70FA" w:rsidP="000E70FA">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Odvojeno prikupiti 75% građevnog otpada</w:t>
            </w:r>
          </w:p>
        </w:tc>
        <w:tc>
          <w:tcPr>
            <w:tcW w:w="630" w:type="dxa"/>
            <w:tcBorders>
              <w:top w:val="single" w:sz="4" w:space="0" w:color="auto"/>
              <w:left w:val="nil"/>
              <w:bottom w:val="single" w:sz="4" w:space="0" w:color="auto"/>
              <w:right w:val="single" w:sz="4" w:space="0" w:color="auto"/>
            </w:tcBorders>
            <w:shd w:val="clear" w:color="auto" w:fill="auto"/>
            <w:vAlign w:val="center"/>
          </w:tcPr>
          <w:p w14:paraId="60798B0F"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2.1.2</w:t>
            </w:r>
          </w:p>
        </w:tc>
        <w:tc>
          <w:tcPr>
            <w:tcW w:w="1080" w:type="dxa"/>
            <w:tcBorders>
              <w:top w:val="single" w:sz="4" w:space="0" w:color="auto"/>
              <w:left w:val="nil"/>
              <w:bottom w:val="single" w:sz="4" w:space="0" w:color="auto"/>
              <w:right w:val="single" w:sz="4" w:space="0" w:color="auto"/>
            </w:tcBorders>
            <w:shd w:val="clear" w:color="auto" w:fill="auto"/>
            <w:vAlign w:val="center"/>
          </w:tcPr>
          <w:p w14:paraId="31D8AADF" w14:textId="77777777" w:rsidR="000E70FA" w:rsidRPr="00A337CC" w:rsidRDefault="000E70FA" w:rsidP="000E70FA">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Izgradnja i opremanje reciklažnih dvorišta za građevni otpad</w:t>
            </w:r>
          </w:p>
        </w:tc>
        <w:tc>
          <w:tcPr>
            <w:tcW w:w="1710" w:type="dxa"/>
            <w:tcBorders>
              <w:top w:val="single" w:sz="4" w:space="0" w:color="auto"/>
              <w:left w:val="nil"/>
              <w:bottom w:val="single" w:sz="4" w:space="0" w:color="auto"/>
              <w:right w:val="single" w:sz="4" w:space="0" w:color="auto"/>
            </w:tcBorders>
            <w:shd w:val="clear" w:color="auto" w:fill="auto"/>
            <w:vAlign w:val="center"/>
          </w:tcPr>
          <w:p w14:paraId="6020007B" w14:textId="77777777" w:rsidR="000E70FA" w:rsidRPr="00A337CC" w:rsidRDefault="000E70FA" w:rsidP="000E70FA">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Izgradnja i opremanje novih te povećanje kapaciteta i unaprjeđenje tehnologije postojećih reciklažnih dvorišta za građevni otpad (može uključivati i mobilno postrojenje za recikliranje građevnog otpada).</w:t>
            </w:r>
          </w:p>
        </w:tc>
        <w:tc>
          <w:tcPr>
            <w:tcW w:w="940" w:type="dxa"/>
            <w:tcBorders>
              <w:top w:val="single" w:sz="4" w:space="0" w:color="auto"/>
              <w:left w:val="nil"/>
              <w:bottom w:val="single" w:sz="4" w:space="0" w:color="auto"/>
              <w:right w:val="single" w:sz="4" w:space="0" w:color="auto"/>
            </w:tcBorders>
            <w:shd w:val="clear" w:color="auto" w:fill="auto"/>
            <w:vAlign w:val="center"/>
          </w:tcPr>
          <w:p w14:paraId="46BF55DC"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JP(R)S/</w:t>
            </w:r>
          </w:p>
          <w:p w14:paraId="354DB755"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p w14:paraId="017F0CA0"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P</w:t>
            </w:r>
          </w:p>
        </w:tc>
        <w:tc>
          <w:tcPr>
            <w:tcW w:w="1045" w:type="dxa"/>
            <w:tcBorders>
              <w:top w:val="single" w:sz="4" w:space="0" w:color="auto"/>
              <w:left w:val="nil"/>
              <w:bottom w:val="single" w:sz="4" w:space="0" w:color="auto"/>
              <w:right w:val="single" w:sz="4" w:space="0" w:color="auto"/>
            </w:tcBorders>
            <w:shd w:val="clear" w:color="auto" w:fill="auto"/>
            <w:vAlign w:val="center"/>
          </w:tcPr>
          <w:p w14:paraId="02141A50"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JP(R)S/</w:t>
            </w:r>
          </w:p>
          <w:p w14:paraId="58422DC7"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p w14:paraId="7DE311E7"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PU</w:t>
            </w:r>
          </w:p>
        </w:tc>
        <w:tc>
          <w:tcPr>
            <w:tcW w:w="630" w:type="dxa"/>
            <w:tcBorders>
              <w:top w:val="single" w:sz="4" w:space="0" w:color="auto"/>
              <w:left w:val="nil"/>
              <w:bottom w:val="single" w:sz="4" w:space="0" w:color="auto"/>
              <w:right w:val="single" w:sz="4" w:space="0" w:color="auto"/>
            </w:tcBorders>
            <w:shd w:val="clear" w:color="auto" w:fill="auto"/>
            <w:vAlign w:val="center"/>
          </w:tcPr>
          <w:p w14:paraId="0B32BE03"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2020.</w:t>
            </w:r>
          </w:p>
        </w:tc>
      </w:tr>
      <w:tr w:rsidR="000E70FA" w:rsidRPr="00A337CC" w14:paraId="4C7250C1" w14:textId="77777777" w:rsidTr="00500A52">
        <w:trPr>
          <w:trHeight w:val="440"/>
        </w:trPr>
        <w:tc>
          <w:tcPr>
            <w:tcW w:w="1102" w:type="dxa"/>
            <w:vMerge/>
            <w:tcBorders>
              <w:top w:val="nil"/>
              <w:left w:val="single" w:sz="4" w:space="0" w:color="auto"/>
              <w:bottom w:val="single" w:sz="4" w:space="0" w:color="000000"/>
              <w:right w:val="single" w:sz="4" w:space="0" w:color="auto"/>
            </w:tcBorders>
            <w:vAlign w:val="center"/>
            <w:hideMark/>
          </w:tcPr>
          <w:p w14:paraId="65AA8858" w14:textId="77777777" w:rsidR="000E70FA" w:rsidRPr="00A337CC" w:rsidRDefault="000E70FA" w:rsidP="000E70FA">
            <w:pPr>
              <w:jc w:val="left"/>
              <w:rPr>
                <w:rFonts w:asciiTheme="minorHAnsi" w:hAnsiTheme="minorHAnsi" w:cstheme="minorHAnsi"/>
                <w:color w:val="000000"/>
                <w:sz w:val="16"/>
                <w:szCs w:val="16"/>
              </w:rPr>
            </w:pPr>
          </w:p>
        </w:tc>
        <w:tc>
          <w:tcPr>
            <w:tcW w:w="740" w:type="dxa"/>
            <w:tcBorders>
              <w:top w:val="nil"/>
              <w:left w:val="single" w:sz="4" w:space="0" w:color="auto"/>
              <w:bottom w:val="single" w:sz="4" w:space="0" w:color="auto"/>
              <w:right w:val="single" w:sz="4" w:space="0" w:color="auto"/>
            </w:tcBorders>
            <w:shd w:val="clear" w:color="auto" w:fill="auto"/>
            <w:vAlign w:val="center"/>
            <w:hideMark/>
          </w:tcPr>
          <w:p w14:paraId="5A3D97B8"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2.2</w:t>
            </w:r>
          </w:p>
        </w:tc>
        <w:tc>
          <w:tcPr>
            <w:tcW w:w="1123" w:type="dxa"/>
            <w:tcBorders>
              <w:top w:val="nil"/>
              <w:left w:val="single" w:sz="4" w:space="0" w:color="auto"/>
              <w:bottom w:val="single" w:sz="4" w:space="0" w:color="auto"/>
              <w:right w:val="single" w:sz="4" w:space="0" w:color="auto"/>
            </w:tcBorders>
            <w:shd w:val="clear" w:color="auto" w:fill="auto"/>
            <w:vAlign w:val="center"/>
            <w:hideMark/>
          </w:tcPr>
          <w:p w14:paraId="07F26270" w14:textId="77777777" w:rsidR="000E70FA" w:rsidRPr="00A337CC" w:rsidRDefault="000E70FA" w:rsidP="000E70FA">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Unaprijediti sustav gospodarenja otpadnim muljem iz uređaja za pročišćavanje otpadnih voda</w:t>
            </w:r>
          </w:p>
        </w:tc>
        <w:tc>
          <w:tcPr>
            <w:tcW w:w="630" w:type="dxa"/>
            <w:tcBorders>
              <w:top w:val="single" w:sz="4" w:space="0" w:color="auto"/>
              <w:left w:val="nil"/>
              <w:bottom w:val="single" w:sz="4" w:space="0" w:color="auto"/>
              <w:right w:val="single" w:sz="4" w:space="0" w:color="auto"/>
            </w:tcBorders>
            <w:shd w:val="clear" w:color="auto" w:fill="auto"/>
            <w:vAlign w:val="center"/>
          </w:tcPr>
          <w:p w14:paraId="78B70813"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2.2.2</w:t>
            </w:r>
          </w:p>
        </w:tc>
        <w:tc>
          <w:tcPr>
            <w:tcW w:w="1080" w:type="dxa"/>
            <w:tcBorders>
              <w:top w:val="single" w:sz="4" w:space="0" w:color="auto"/>
              <w:left w:val="nil"/>
              <w:bottom w:val="single" w:sz="4" w:space="0" w:color="auto"/>
              <w:right w:val="single" w:sz="4" w:space="0" w:color="auto"/>
            </w:tcBorders>
            <w:shd w:val="clear" w:color="auto" w:fill="auto"/>
            <w:vAlign w:val="center"/>
          </w:tcPr>
          <w:p w14:paraId="20BDB33F" w14:textId="77777777" w:rsidR="000E70FA" w:rsidRPr="00A337CC" w:rsidRDefault="000E70FA" w:rsidP="000E70FA">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Uspostaviti sustav gospodarenja muljem</w:t>
            </w:r>
          </w:p>
        </w:tc>
        <w:tc>
          <w:tcPr>
            <w:tcW w:w="1710" w:type="dxa"/>
            <w:tcBorders>
              <w:top w:val="single" w:sz="4" w:space="0" w:color="auto"/>
              <w:left w:val="nil"/>
              <w:bottom w:val="single" w:sz="4" w:space="0" w:color="auto"/>
              <w:right w:val="single" w:sz="4" w:space="0" w:color="auto"/>
            </w:tcBorders>
            <w:shd w:val="clear" w:color="auto" w:fill="auto"/>
            <w:vAlign w:val="center"/>
          </w:tcPr>
          <w:p w14:paraId="2892328F" w14:textId="77777777" w:rsidR="000E70FA" w:rsidRPr="00A337CC" w:rsidRDefault="000E70FA" w:rsidP="000E70FA">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Mjera uključuje izgradnju građevina i uređaja za obradu mulja sa svrhom pripreme mulja za primjenu sukladno traženim kriterijima koje mulj mora zadovoljiti za korištenje na planiranim površnima.</w:t>
            </w:r>
            <w:r w:rsidRPr="00A337CC">
              <w:rPr>
                <w:rFonts w:asciiTheme="minorHAnsi" w:hAnsiTheme="minorHAnsi" w:cstheme="minorHAnsi"/>
                <w:color w:val="000000"/>
                <w:sz w:val="16"/>
                <w:szCs w:val="16"/>
              </w:rPr>
              <w:br/>
              <w:t>Građevine uključuju kompostišta, digestore te uređaje za miješanje s drugim materijalima radi proizvodnje specifičnih proizvoda (npr. pepeo iz ložišta biomase).</w:t>
            </w:r>
          </w:p>
        </w:tc>
        <w:tc>
          <w:tcPr>
            <w:tcW w:w="940" w:type="dxa"/>
            <w:tcBorders>
              <w:top w:val="single" w:sz="4" w:space="0" w:color="auto"/>
              <w:left w:val="nil"/>
              <w:bottom w:val="single" w:sz="4" w:space="0" w:color="auto"/>
              <w:right w:val="single" w:sz="4" w:space="0" w:color="auto"/>
            </w:tcBorders>
            <w:shd w:val="clear" w:color="auto" w:fill="auto"/>
            <w:vAlign w:val="center"/>
          </w:tcPr>
          <w:p w14:paraId="0BAA540C"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MZOE/</w:t>
            </w:r>
          </w:p>
          <w:p w14:paraId="2066F766"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MPOLJ/</w:t>
            </w:r>
          </w:p>
          <w:p w14:paraId="292DCFE2"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HV/</w:t>
            </w:r>
          </w:p>
          <w:p w14:paraId="5D8CE40C"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p w14:paraId="01157D20"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Isporučitelj vodnih usluga</w:t>
            </w:r>
          </w:p>
        </w:tc>
        <w:tc>
          <w:tcPr>
            <w:tcW w:w="1045" w:type="dxa"/>
            <w:tcBorders>
              <w:top w:val="single" w:sz="4" w:space="0" w:color="auto"/>
              <w:left w:val="nil"/>
              <w:bottom w:val="single" w:sz="4" w:space="0" w:color="auto"/>
              <w:right w:val="single" w:sz="4" w:space="0" w:color="auto"/>
            </w:tcBorders>
            <w:shd w:val="clear" w:color="auto" w:fill="auto"/>
            <w:vAlign w:val="center"/>
          </w:tcPr>
          <w:p w14:paraId="306DE328"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 (isporučitelj javne usluge)/</w:t>
            </w:r>
          </w:p>
          <w:p w14:paraId="02B047A8"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EU/</w:t>
            </w:r>
          </w:p>
          <w:p w14:paraId="3FB9BA02"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HV</w:t>
            </w:r>
          </w:p>
        </w:tc>
        <w:tc>
          <w:tcPr>
            <w:tcW w:w="630" w:type="dxa"/>
            <w:tcBorders>
              <w:top w:val="single" w:sz="4" w:space="0" w:color="auto"/>
              <w:left w:val="nil"/>
              <w:bottom w:val="single" w:sz="4" w:space="0" w:color="auto"/>
              <w:right w:val="single" w:sz="4" w:space="0" w:color="auto"/>
            </w:tcBorders>
            <w:shd w:val="clear" w:color="auto" w:fill="auto"/>
            <w:vAlign w:val="center"/>
          </w:tcPr>
          <w:p w14:paraId="5321A2E0" w14:textId="77777777" w:rsidR="000E70FA" w:rsidRPr="00A337CC" w:rsidRDefault="000E70FA"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2022.</w:t>
            </w:r>
          </w:p>
        </w:tc>
      </w:tr>
      <w:tr w:rsidR="00500A52" w:rsidRPr="00A337CC" w14:paraId="2114C0B1" w14:textId="77777777" w:rsidTr="00500A52">
        <w:trPr>
          <w:trHeight w:val="980"/>
        </w:trPr>
        <w:tc>
          <w:tcPr>
            <w:tcW w:w="1102" w:type="dxa"/>
            <w:vMerge/>
            <w:tcBorders>
              <w:top w:val="nil"/>
              <w:left w:val="single" w:sz="4" w:space="0" w:color="auto"/>
              <w:bottom w:val="single" w:sz="4" w:space="0" w:color="000000"/>
              <w:right w:val="single" w:sz="4" w:space="0" w:color="auto"/>
            </w:tcBorders>
            <w:vAlign w:val="center"/>
            <w:hideMark/>
          </w:tcPr>
          <w:p w14:paraId="5890CCBC" w14:textId="77777777" w:rsidR="00500A52" w:rsidRPr="00A337CC" w:rsidRDefault="00500A52" w:rsidP="000E70FA">
            <w:pPr>
              <w:jc w:val="left"/>
              <w:rPr>
                <w:rFonts w:asciiTheme="minorHAnsi" w:hAnsiTheme="minorHAnsi" w:cstheme="minorHAnsi"/>
                <w:color w:val="000000"/>
                <w:sz w:val="16"/>
                <w:szCs w:val="16"/>
              </w:rPr>
            </w:pPr>
          </w:p>
        </w:tc>
        <w:tc>
          <w:tcPr>
            <w:tcW w:w="740" w:type="dxa"/>
            <w:vMerge w:val="restart"/>
            <w:tcBorders>
              <w:top w:val="single" w:sz="4" w:space="0" w:color="auto"/>
              <w:left w:val="nil"/>
              <w:bottom w:val="single" w:sz="4" w:space="0" w:color="auto"/>
              <w:right w:val="single" w:sz="4" w:space="0" w:color="auto"/>
            </w:tcBorders>
            <w:shd w:val="clear" w:color="auto" w:fill="auto"/>
            <w:vAlign w:val="center"/>
          </w:tcPr>
          <w:p w14:paraId="460B3338" w14:textId="77777777" w:rsidR="00500A52" w:rsidRPr="00A337CC" w:rsidRDefault="00500A52"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2.4</w:t>
            </w:r>
          </w:p>
        </w:tc>
        <w:tc>
          <w:tcPr>
            <w:tcW w:w="1123" w:type="dxa"/>
            <w:vMerge w:val="restart"/>
            <w:tcBorders>
              <w:top w:val="single" w:sz="4" w:space="0" w:color="auto"/>
              <w:left w:val="nil"/>
              <w:bottom w:val="single" w:sz="4" w:space="0" w:color="auto"/>
              <w:right w:val="single" w:sz="4" w:space="0" w:color="auto"/>
            </w:tcBorders>
            <w:shd w:val="clear" w:color="auto" w:fill="auto"/>
            <w:vAlign w:val="center"/>
          </w:tcPr>
          <w:p w14:paraId="36B8CCE7" w14:textId="77777777" w:rsidR="00500A52" w:rsidRPr="00A337CC" w:rsidRDefault="00500A52" w:rsidP="000E70FA">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Uspostaviti sustav gospodarenja morskim otpadom</w:t>
            </w:r>
          </w:p>
        </w:tc>
        <w:tc>
          <w:tcPr>
            <w:tcW w:w="630" w:type="dxa"/>
            <w:tcBorders>
              <w:top w:val="single" w:sz="4" w:space="0" w:color="auto"/>
              <w:left w:val="nil"/>
              <w:bottom w:val="single" w:sz="4" w:space="0" w:color="auto"/>
              <w:right w:val="single" w:sz="4" w:space="0" w:color="auto"/>
            </w:tcBorders>
            <w:shd w:val="clear" w:color="auto" w:fill="auto"/>
            <w:vAlign w:val="center"/>
          </w:tcPr>
          <w:p w14:paraId="6A99806C" w14:textId="77777777" w:rsidR="00500A52" w:rsidRPr="00A337CC" w:rsidRDefault="00500A52"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2.4.2</w:t>
            </w:r>
          </w:p>
        </w:tc>
        <w:tc>
          <w:tcPr>
            <w:tcW w:w="1080" w:type="dxa"/>
            <w:tcBorders>
              <w:top w:val="single" w:sz="4" w:space="0" w:color="auto"/>
              <w:left w:val="nil"/>
              <w:bottom w:val="single" w:sz="4" w:space="0" w:color="auto"/>
              <w:right w:val="single" w:sz="4" w:space="0" w:color="auto"/>
            </w:tcBorders>
            <w:shd w:val="clear" w:color="auto" w:fill="auto"/>
            <w:vAlign w:val="center"/>
          </w:tcPr>
          <w:p w14:paraId="1DE0AC84" w14:textId="77777777" w:rsidR="00500A52" w:rsidRPr="00A337CC" w:rsidRDefault="00500A52" w:rsidP="000E70FA">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Uspostava sustava sprječavanja, prikupljanja i zbrinjavanja morskog otpada, kao integralnog djela sustava gospodarenja otpadom u RH</w:t>
            </w:r>
          </w:p>
        </w:tc>
        <w:tc>
          <w:tcPr>
            <w:tcW w:w="1710" w:type="dxa"/>
            <w:tcBorders>
              <w:top w:val="single" w:sz="4" w:space="0" w:color="auto"/>
              <w:left w:val="nil"/>
              <w:bottom w:val="single" w:sz="4" w:space="0" w:color="auto"/>
              <w:right w:val="single" w:sz="4" w:space="0" w:color="auto"/>
            </w:tcBorders>
            <w:shd w:val="clear" w:color="auto" w:fill="auto"/>
            <w:vAlign w:val="center"/>
          </w:tcPr>
          <w:p w14:paraId="4F471267" w14:textId="77777777" w:rsidR="00500A52" w:rsidRPr="00A337CC" w:rsidRDefault="00500A52" w:rsidP="000E70FA">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Priprema i provedba projekata sprječavanja nastanka, sanacije ilegalnih odlagališta na morskoj obali i otocima te prikupljanje i zbrinjavanje morskog otpada uključujući otpadne ribolovne alate i morski otpad s brodova i odobalnih instalacija. Mjera uključuje provedbu okolišno prihvatljivih praksi kao što su: sakupljanje otpada redovitim ribarskim aktivnostima, provođenje akcija čišćenja, unaprjeđenje sustava za prihvat otpada s brodova u lukama. Mjera podrazumijeva i usklađivanje Plana upravljanja morskim otpadom s relevantnim Planovima vodnog, poljoprivrednog, gospodarskog, ribarskog i pomorskog sektora.</w:t>
            </w:r>
          </w:p>
        </w:tc>
        <w:tc>
          <w:tcPr>
            <w:tcW w:w="940" w:type="dxa"/>
            <w:tcBorders>
              <w:top w:val="single" w:sz="4" w:space="0" w:color="auto"/>
              <w:left w:val="nil"/>
              <w:bottom w:val="single" w:sz="4" w:space="0" w:color="auto"/>
              <w:right w:val="single" w:sz="4" w:space="0" w:color="auto"/>
            </w:tcBorders>
            <w:shd w:val="clear" w:color="auto" w:fill="auto"/>
            <w:vAlign w:val="center"/>
          </w:tcPr>
          <w:p w14:paraId="7499DA13" w14:textId="77777777" w:rsidR="00500A52" w:rsidRPr="00A337CC" w:rsidRDefault="00500A52"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MZOE/</w:t>
            </w:r>
          </w:p>
          <w:p w14:paraId="4D4FF0E1" w14:textId="77777777" w:rsidR="00500A52" w:rsidRPr="00A337CC" w:rsidRDefault="00500A52"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MMPI/</w:t>
            </w:r>
          </w:p>
          <w:p w14:paraId="0ED8C9D3" w14:textId="77777777" w:rsidR="00500A52" w:rsidRPr="00A337CC" w:rsidRDefault="00500A52"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MP</w:t>
            </w:r>
          </w:p>
        </w:tc>
        <w:tc>
          <w:tcPr>
            <w:tcW w:w="1045" w:type="dxa"/>
            <w:tcBorders>
              <w:top w:val="single" w:sz="4" w:space="0" w:color="auto"/>
              <w:left w:val="nil"/>
              <w:bottom w:val="single" w:sz="4" w:space="0" w:color="auto"/>
              <w:right w:val="single" w:sz="4" w:space="0" w:color="auto"/>
            </w:tcBorders>
            <w:shd w:val="clear" w:color="auto" w:fill="auto"/>
            <w:vAlign w:val="center"/>
          </w:tcPr>
          <w:p w14:paraId="2DC34E37" w14:textId="77777777" w:rsidR="00500A52" w:rsidRPr="00A337CC" w:rsidRDefault="00500A52"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MZOE/</w:t>
            </w:r>
          </w:p>
          <w:p w14:paraId="389C4E0D" w14:textId="77777777" w:rsidR="00500A52" w:rsidRPr="00A337CC" w:rsidRDefault="00500A52"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JP(R)S/</w:t>
            </w:r>
          </w:p>
          <w:p w14:paraId="5F6B19CB" w14:textId="77777777" w:rsidR="00500A52" w:rsidRPr="00A337CC" w:rsidRDefault="00500A52"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p w14:paraId="2AC96F1E" w14:textId="77777777" w:rsidR="00500A52" w:rsidRPr="00A337CC" w:rsidRDefault="00500A52"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EU</w:t>
            </w:r>
          </w:p>
        </w:tc>
        <w:tc>
          <w:tcPr>
            <w:tcW w:w="630" w:type="dxa"/>
            <w:tcBorders>
              <w:top w:val="single" w:sz="4" w:space="0" w:color="auto"/>
              <w:left w:val="nil"/>
              <w:bottom w:val="single" w:sz="4" w:space="0" w:color="auto"/>
              <w:right w:val="single" w:sz="4" w:space="0" w:color="auto"/>
            </w:tcBorders>
            <w:shd w:val="clear" w:color="auto" w:fill="auto"/>
            <w:vAlign w:val="center"/>
          </w:tcPr>
          <w:p w14:paraId="0CB89ABB" w14:textId="77777777" w:rsidR="00500A52" w:rsidRPr="00A337CC" w:rsidRDefault="00500A52" w:rsidP="000E70FA">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2019.</w:t>
            </w:r>
          </w:p>
        </w:tc>
      </w:tr>
      <w:tr w:rsidR="00500A52" w:rsidRPr="00A337CC" w14:paraId="03BD1EE4" w14:textId="77777777" w:rsidTr="00500A52">
        <w:trPr>
          <w:trHeight w:val="899"/>
        </w:trPr>
        <w:tc>
          <w:tcPr>
            <w:tcW w:w="1102" w:type="dxa"/>
            <w:vMerge/>
            <w:tcBorders>
              <w:top w:val="nil"/>
              <w:left w:val="single" w:sz="4" w:space="0" w:color="auto"/>
              <w:bottom w:val="single" w:sz="4" w:space="0" w:color="000000"/>
              <w:right w:val="single" w:sz="4" w:space="0" w:color="auto"/>
            </w:tcBorders>
            <w:vAlign w:val="center"/>
            <w:hideMark/>
          </w:tcPr>
          <w:p w14:paraId="34310817" w14:textId="77777777" w:rsidR="00500A52" w:rsidRPr="00A337CC" w:rsidRDefault="00500A52" w:rsidP="00500A52">
            <w:pPr>
              <w:jc w:val="left"/>
              <w:rPr>
                <w:rFonts w:asciiTheme="minorHAnsi" w:hAnsiTheme="minorHAnsi" w:cstheme="minorHAnsi"/>
                <w:color w:val="000000"/>
                <w:sz w:val="16"/>
                <w:szCs w:val="16"/>
              </w:rPr>
            </w:pPr>
          </w:p>
        </w:tc>
        <w:tc>
          <w:tcPr>
            <w:tcW w:w="7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102043" w14:textId="77777777" w:rsidR="00500A52" w:rsidRPr="00A337CC" w:rsidRDefault="00500A52" w:rsidP="00500A52">
            <w:pPr>
              <w:jc w:val="center"/>
              <w:rPr>
                <w:rFonts w:asciiTheme="minorHAnsi" w:hAnsiTheme="minorHAnsi" w:cstheme="minorHAnsi"/>
                <w:color w:val="000000"/>
                <w:sz w:val="16"/>
                <w:szCs w:val="16"/>
              </w:rPr>
            </w:pPr>
          </w:p>
        </w:tc>
        <w:tc>
          <w:tcPr>
            <w:tcW w:w="11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DB2963C" w14:textId="77777777" w:rsidR="00500A52" w:rsidRPr="00A337CC" w:rsidRDefault="00500A52" w:rsidP="00500A52">
            <w:pPr>
              <w:jc w:val="left"/>
              <w:rPr>
                <w:rFonts w:asciiTheme="minorHAnsi" w:hAnsiTheme="minorHAnsi" w:cstheme="minorHAnsi"/>
                <w:color w:val="000000"/>
                <w:sz w:val="16"/>
                <w:szCs w:val="16"/>
              </w:rPr>
            </w:pPr>
          </w:p>
        </w:tc>
        <w:tc>
          <w:tcPr>
            <w:tcW w:w="630" w:type="dxa"/>
            <w:tcBorders>
              <w:top w:val="single" w:sz="4" w:space="0" w:color="auto"/>
              <w:left w:val="nil"/>
              <w:bottom w:val="single" w:sz="4" w:space="0" w:color="auto"/>
              <w:right w:val="single" w:sz="4" w:space="0" w:color="auto"/>
            </w:tcBorders>
            <w:shd w:val="clear" w:color="auto" w:fill="auto"/>
            <w:vAlign w:val="center"/>
          </w:tcPr>
          <w:p w14:paraId="473A6B37"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2.4.3</w:t>
            </w:r>
          </w:p>
        </w:tc>
        <w:tc>
          <w:tcPr>
            <w:tcW w:w="1080" w:type="dxa"/>
            <w:tcBorders>
              <w:top w:val="single" w:sz="4" w:space="0" w:color="auto"/>
              <w:left w:val="nil"/>
              <w:bottom w:val="single" w:sz="4" w:space="0" w:color="auto"/>
              <w:right w:val="single" w:sz="4" w:space="0" w:color="auto"/>
            </w:tcBorders>
            <w:shd w:val="clear" w:color="auto" w:fill="auto"/>
            <w:vAlign w:val="center"/>
          </w:tcPr>
          <w:p w14:paraId="272FFAB8" w14:textId="77777777" w:rsidR="00500A52" w:rsidRPr="00A337CC" w:rsidRDefault="00500A52" w:rsidP="00500A52">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Interventno prikupljanje i zbrinjavanje morskog otpada</w:t>
            </w:r>
          </w:p>
        </w:tc>
        <w:tc>
          <w:tcPr>
            <w:tcW w:w="1710" w:type="dxa"/>
            <w:tcBorders>
              <w:top w:val="single" w:sz="4" w:space="0" w:color="auto"/>
              <w:left w:val="nil"/>
              <w:bottom w:val="single" w:sz="4" w:space="0" w:color="auto"/>
              <w:right w:val="single" w:sz="4" w:space="0" w:color="auto"/>
            </w:tcBorders>
            <w:shd w:val="clear" w:color="auto" w:fill="auto"/>
            <w:vAlign w:val="center"/>
          </w:tcPr>
          <w:p w14:paraId="76B2213C" w14:textId="77777777" w:rsidR="00500A52" w:rsidRPr="00A337CC" w:rsidRDefault="00500A52" w:rsidP="00500A52">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Izrada protokola za slučaj iznenadnog onečišćenja morskim otpadom s pregledom nadležnosti i postupovnih procedura.</w:t>
            </w:r>
          </w:p>
        </w:tc>
        <w:tc>
          <w:tcPr>
            <w:tcW w:w="940" w:type="dxa"/>
            <w:tcBorders>
              <w:top w:val="single" w:sz="4" w:space="0" w:color="auto"/>
              <w:left w:val="nil"/>
              <w:bottom w:val="single" w:sz="4" w:space="0" w:color="auto"/>
              <w:right w:val="single" w:sz="4" w:space="0" w:color="auto"/>
            </w:tcBorders>
            <w:shd w:val="clear" w:color="auto" w:fill="auto"/>
            <w:vAlign w:val="center"/>
          </w:tcPr>
          <w:p w14:paraId="2AB1E413"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MZOE/</w:t>
            </w:r>
          </w:p>
          <w:p w14:paraId="05876853"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p w14:paraId="36B9ED34"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JP(R)S/</w:t>
            </w:r>
          </w:p>
          <w:p w14:paraId="15CDAE72"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MMPI</w:t>
            </w:r>
          </w:p>
        </w:tc>
        <w:tc>
          <w:tcPr>
            <w:tcW w:w="1045" w:type="dxa"/>
            <w:tcBorders>
              <w:top w:val="single" w:sz="4" w:space="0" w:color="auto"/>
              <w:left w:val="nil"/>
              <w:bottom w:val="single" w:sz="4" w:space="0" w:color="auto"/>
              <w:right w:val="single" w:sz="4" w:space="0" w:color="auto"/>
            </w:tcBorders>
            <w:shd w:val="clear" w:color="auto" w:fill="auto"/>
            <w:vAlign w:val="center"/>
          </w:tcPr>
          <w:p w14:paraId="0EAA1AFE"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MZOE</w:t>
            </w:r>
          </w:p>
        </w:tc>
        <w:tc>
          <w:tcPr>
            <w:tcW w:w="630" w:type="dxa"/>
            <w:tcBorders>
              <w:top w:val="single" w:sz="4" w:space="0" w:color="auto"/>
              <w:left w:val="nil"/>
              <w:bottom w:val="single" w:sz="4" w:space="0" w:color="auto"/>
              <w:right w:val="single" w:sz="4" w:space="0" w:color="auto"/>
            </w:tcBorders>
            <w:shd w:val="clear" w:color="auto" w:fill="auto"/>
            <w:vAlign w:val="center"/>
          </w:tcPr>
          <w:p w14:paraId="2EDA3201"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2018.</w:t>
            </w:r>
          </w:p>
        </w:tc>
      </w:tr>
      <w:tr w:rsidR="00500A52" w:rsidRPr="00A337CC" w14:paraId="0A793F26" w14:textId="77777777" w:rsidTr="00500A52">
        <w:trPr>
          <w:trHeight w:val="1275"/>
        </w:trPr>
        <w:tc>
          <w:tcPr>
            <w:tcW w:w="1102" w:type="dxa"/>
            <w:vMerge/>
            <w:tcBorders>
              <w:top w:val="nil"/>
              <w:left w:val="single" w:sz="4" w:space="0" w:color="auto"/>
              <w:bottom w:val="single" w:sz="4" w:space="0" w:color="000000"/>
              <w:right w:val="single" w:sz="4" w:space="0" w:color="auto"/>
            </w:tcBorders>
            <w:vAlign w:val="center"/>
            <w:hideMark/>
          </w:tcPr>
          <w:p w14:paraId="0956D218" w14:textId="77777777" w:rsidR="00500A52" w:rsidRPr="00A337CC" w:rsidRDefault="00500A52" w:rsidP="00500A52">
            <w:pPr>
              <w:jc w:val="left"/>
              <w:rPr>
                <w:rFonts w:asciiTheme="minorHAnsi" w:hAnsiTheme="minorHAnsi" w:cstheme="minorHAnsi"/>
                <w:color w:val="000000"/>
                <w:sz w:val="16"/>
                <w:szCs w:val="16"/>
              </w:rPr>
            </w:pPr>
          </w:p>
        </w:tc>
        <w:tc>
          <w:tcPr>
            <w:tcW w:w="7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C69E36"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2.6</w:t>
            </w:r>
          </w:p>
        </w:tc>
        <w:tc>
          <w:tcPr>
            <w:tcW w:w="11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B05FFF" w14:textId="77777777" w:rsidR="00500A52" w:rsidRPr="00A337CC" w:rsidRDefault="00500A52" w:rsidP="00500A52">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Unaprijediti sustav gospodarenja ostalim posebnim kategorijama otpada</w:t>
            </w:r>
          </w:p>
        </w:tc>
        <w:tc>
          <w:tcPr>
            <w:tcW w:w="630" w:type="dxa"/>
            <w:tcBorders>
              <w:top w:val="single" w:sz="4" w:space="0" w:color="auto"/>
              <w:left w:val="nil"/>
              <w:bottom w:val="single" w:sz="4" w:space="0" w:color="auto"/>
              <w:right w:val="single" w:sz="4" w:space="0" w:color="auto"/>
            </w:tcBorders>
            <w:shd w:val="clear" w:color="auto" w:fill="auto"/>
            <w:vAlign w:val="center"/>
          </w:tcPr>
          <w:p w14:paraId="215FA66F"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2.6.2</w:t>
            </w:r>
          </w:p>
        </w:tc>
        <w:tc>
          <w:tcPr>
            <w:tcW w:w="1080" w:type="dxa"/>
            <w:tcBorders>
              <w:top w:val="single" w:sz="4" w:space="0" w:color="auto"/>
              <w:left w:val="nil"/>
              <w:bottom w:val="single" w:sz="4" w:space="0" w:color="auto"/>
              <w:right w:val="single" w:sz="4" w:space="0" w:color="auto"/>
            </w:tcBorders>
            <w:shd w:val="clear" w:color="auto" w:fill="auto"/>
            <w:vAlign w:val="center"/>
          </w:tcPr>
          <w:p w14:paraId="6D80C045" w14:textId="77777777" w:rsidR="00500A52" w:rsidRPr="00A337CC" w:rsidRDefault="00500A52" w:rsidP="00500A52">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Izrada Studije procjene količine otpada koji sadrži azbest po županijama</w:t>
            </w:r>
          </w:p>
        </w:tc>
        <w:tc>
          <w:tcPr>
            <w:tcW w:w="1710" w:type="dxa"/>
            <w:tcBorders>
              <w:top w:val="single" w:sz="4" w:space="0" w:color="auto"/>
              <w:left w:val="nil"/>
              <w:bottom w:val="single" w:sz="4" w:space="0" w:color="auto"/>
              <w:right w:val="single" w:sz="4" w:space="0" w:color="auto"/>
            </w:tcBorders>
            <w:shd w:val="clear" w:color="auto" w:fill="auto"/>
            <w:vAlign w:val="center"/>
          </w:tcPr>
          <w:p w14:paraId="7F5D0FFF" w14:textId="77777777" w:rsidR="00500A52" w:rsidRPr="00A337CC" w:rsidRDefault="00500A52" w:rsidP="00500A52">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Izrada studije procjene količina otpada koji sadrži azbest po županijama, a za koji se procjenjuje da će nastati u ovom planskom razdoblju.</w:t>
            </w:r>
          </w:p>
        </w:tc>
        <w:tc>
          <w:tcPr>
            <w:tcW w:w="940" w:type="dxa"/>
            <w:tcBorders>
              <w:top w:val="single" w:sz="4" w:space="0" w:color="auto"/>
              <w:left w:val="nil"/>
              <w:bottom w:val="single" w:sz="4" w:space="0" w:color="auto"/>
              <w:right w:val="single" w:sz="4" w:space="0" w:color="auto"/>
            </w:tcBorders>
            <w:shd w:val="clear" w:color="auto" w:fill="auto"/>
            <w:vAlign w:val="center"/>
          </w:tcPr>
          <w:p w14:paraId="303BB06F"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p w14:paraId="7CEC6378"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HAOP</w:t>
            </w:r>
          </w:p>
        </w:tc>
        <w:tc>
          <w:tcPr>
            <w:tcW w:w="1045" w:type="dxa"/>
            <w:tcBorders>
              <w:top w:val="single" w:sz="4" w:space="0" w:color="auto"/>
              <w:left w:val="nil"/>
              <w:bottom w:val="single" w:sz="4" w:space="0" w:color="auto"/>
              <w:right w:val="single" w:sz="4" w:space="0" w:color="auto"/>
            </w:tcBorders>
            <w:shd w:val="clear" w:color="auto" w:fill="auto"/>
            <w:vAlign w:val="center"/>
          </w:tcPr>
          <w:p w14:paraId="13B0E7EF"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HAOP/</w:t>
            </w:r>
          </w:p>
          <w:p w14:paraId="04BE80B0"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FZOEU/</w:t>
            </w:r>
          </w:p>
          <w:p w14:paraId="1B5B90A5"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EU</w:t>
            </w:r>
          </w:p>
        </w:tc>
        <w:tc>
          <w:tcPr>
            <w:tcW w:w="630" w:type="dxa"/>
            <w:tcBorders>
              <w:top w:val="single" w:sz="4" w:space="0" w:color="auto"/>
              <w:left w:val="nil"/>
              <w:bottom w:val="single" w:sz="4" w:space="0" w:color="auto"/>
              <w:right w:val="single" w:sz="4" w:space="0" w:color="auto"/>
            </w:tcBorders>
            <w:shd w:val="clear" w:color="auto" w:fill="auto"/>
            <w:vAlign w:val="center"/>
          </w:tcPr>
          <w:p w14:paraId="22C8BFF8"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2019.</w:t>
            </w:r>
          </w:p>
        </w:tc>
      </w:tr>
      <w:tr w:rsidR="00500A52" w:rsidRPr="00A337CC" w14:paraId="40F1F2A4" w14:textId="77777777" w:rsidTr="00500A52">
        <w:trPr>
          <w:trHeight w:val="755"/>
        </w:trPr>
        <w:tc>
          <w:tcPr>
            <w:tcW w:w="1102" w:type="dxa"/>
            <w:vMerge/>
            <w:tcBorders>
              <w:top w:val="nil"/>
              <w:left w:val="single" w:sz="4" w:space="0" w:color="auto"/>
              <w:bottom w:val="single" w:sz="4" w:space="0" w:color="000000"/>
              <w:right w:val="single" w:sz="4" w:space="0" w:color="auto"/>
            </w:tcBorders>
            <w:vAlign w:val="center"/>
            <w:hideMark/>
          </w:tcPr>
          <w:p w14:paraId="6878552A" w14:textId="77777777" w:rsidR="00500A52" w:rsidRPr="00A337CC" w:rsidRDefault="00500A52" w:rsidP="00500A52">
            <w:pPr>
              <w:jc w:val="left"/>
              <w:rPr>
                <w:rFonts w:asciiTheme="minorHAnsi" w:hAnsiTheme="minorHAnsi" w:cstheme="minorHAnsi"/>
                <w:color w:val="000000"/>
                <w:sz w:val="16"/>
                <w:szCs w:val="16"/>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6B682D95" w14:textId="77777777" w:rsidR="00500A52" w:rsidRPr="00A337CC" w:rsidRDefault="00500A52" w:rsidP="00500A52">
            <w:pPr>
              <w:jc w:val="left"/>
              <w:rPr>
                <w:rFonts w:asciiTheme="minorHAnsi" w:hAnsiTheme="minorHAnsi" w:cstheme="minorHAnsi"/>
                <w:color w:val="000000"/>
                <w:sz w:val="16"/>
                <w:szCs w:val="16"/>
              </w:rPr>
            </w:pPr>
          </w:p>
        </w:tc>
        <w:tc>
          <w:tcPr>
            <w:tcW w:w="1123" w:type="dxa"/>
            <w:vMerge/>
            <w:tcBorders>
              <w:top w:val="single" w:sz="4" w:space="0" w:color="auto"/>
              <w:left w:val="single" w:sz="4" w:space="0" w:color="auto"/>
              <w:bottom w:val="single" w:sz="4" w:space="0" w:color="auto"/>
              <w:right w:val="single" w:sz="4" w:space="0" w:color="auto"/>
            </w:tcBorders>
            <w:vAlign w:val="center"/>
            <w:hideMark/>
          </w:tcPr>
          <w:p w14:paraId="16A99A9A" w14:textId="77777777" w:rsidR="00500A52" w:rsidRPr="00A337CC" w:rsidRDefault="00500A52" w:rsidP="00500A52">
            <w:pPr>
              <w:jc w:val="left"/>
              <w:rPr>
                <w:rFonts w:asciiTheme="minorHAnsi" w:hAnsiTheme="minorHAnsi" w:cstheme="minorHAnsi"/>
                <w:color w:val="000000"/>
                <w:sz w:val="16"/>
                <w:szCs w:val="16"/>
              </w:rPr>
            </w:pPr>
          </w:p>
        </w:tc>
        <w:tc>
          <w:tcPr>
            <w:tcW w:w="630" w:type="dxa"/>
            <w:tcBorders>
              <w:top w:val="single" w:sz="4" w:space="0" w:color="auto"/>
              <w:left w:val="nil"/>
              <w:bottom w:val="single" w:sz="4" w:space="0" w:color="auto"/>
              <w:right w:val="single" w:sz="4" w:space="0" w:color="auto"/>
            </w:tcBorders>
            <w:shd w:val="clear" w:color="auto" w:fill="auto"/>
            <w:vAlign w:val="center"/>
          </w:tcPr>
          <w:p w14:paraId="039CC7F6"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2.6.3</w:t>
            </w:r>
          </w:p>
        </w:tc>
        <w:tc>
          <w:tcPr>
            <w:tcW w:w="1080" w:type="dxa"/>
            <w:tcBorders>
              <w:top w:val="single" w:sz="4" w:space="0" w:color="auto"/>
              <w:left w:val="nil"/>
              <w:bottom w:val="single" w:sz="4" w:space="0" w:color="auto"/>
              <w:right w:val="single" w:sz="4" w:space="0" w:color="auto"/>
            </w:tcBorders>
            <w:shd w:val="clear" w:color="auto" w:fill="auto"/>
            <w:vAlign w:val="center"/>
          </w:tcPr>
          <w:p w14:paraId="30AFDCD1" w14:textId="77777777" w:rsidR="00500A52" w:rsidRPr="00A337CC" w:rsidRDefault="00500A52" w:rsidP="00500A52">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Izgradnja odlagališnih ploha za odlaganje građevnog otpada koji sadrži azbest</w:t>
            </w:r>
          </w:p>
        </w:tc>
        <w:tc>
          <w:tcPr>
            <w:tcW w:w="1710" w:type="dxa"/>
            <w:tcBorders>
              <w:top w:val="single" w:sz="4" w:space="0" w:color="auto"/>
              <w:left w:val="nil"/>
              <w:bottom w:val="single" w:sz="4" w:space="0" w:color="auto"/>
              <w:right w:val="single" w:sz="4" w:space="0" w:color="auto"/>
            </w:tcBorders>
            <w:shd w:val="clear" w:color="auto" w:fill="auto"/>
            <w:vAlign w:val="center"/>
          </w:tcPr>
          <w:p w14:paraId="65B71D75" w14:textId="77777777" w:rsidR="00500A52" w:rsidRPr="00A337CC" w:rsidRDefault="00500A52" w:rsidP="00500A52">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Ova mjera uključuje izgradnju odlagališnih ploha za odlaganje građevnog otpada koji sadrži azbest</w:t>
            </w:r>
          </w:p>
        </w:tc>
        <w:tc>
          <w:tcPr>
            <w:tcW w:w="940" w:type="dxa"/>
            <w:tcBorders>
              <w:top w:val="single" w:sz="4" w:space="0" w:color="auto"/>
              <w:left w:val="nil"/>
              <w:bottom w:val="single" w:sz="4" w:space="0" w:color="auto"/>
              <w:right w:val="single" w:sz="4" w:space="0" w:color="auto"/>
            </w:tcBorders>
            <w:shd w:val="clear" w:color="auto" w:fill="auto"/>
            <w:vAlign w:val="center"/>
          </w:tcPr>
          <w:p w14:paraId="3CF2020C"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p w14:paraId="2B455975"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JP(R)S</w:t>
            </w:r>
          </w:p>
        </w:tc>
        <w:tc>
          <w:tcPr>
            <w:tcW w:w="1045" w:type="dxa"/>
            <w:tcBorders>
              <w:top w:val="single" w:sz="4" w:space="0" w:color="auto"/>
              <w:left w:val="nil"/>
              <w:bottom w:val="single" w:sz="4" w:space="0" w:color="auto"/>
              <w:right w:val="single" w:sz="4" w:space="0" w:color="auto"/>
            </w:tcBorders>
            <w:shd w:val="clear" w:color="auto" w:fill="auto"/>
            <w:vAlign w:val="center"/>
          </w:tcPr>
          <w:p w14:paraId="1E85A1D7"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p w14:paraId="079E81C3"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JP(R)S/</w:t>
            </w:r>
          </w:p>
          <w:p w14:paraId="66E4C258"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FZOEU</w:t>
            </w:r>
          </w:p>
        </w:tc>
        <w:tc>
          <w:tcPr>
            <w:tcW w:w="630" w:type="dxa"/>
            <w:tcBorders>
              <w:top w:val="single" w:sz="4" w:space="0" w:color="auto"/>
              <w:left w:val="nil"/>
              <w:bottom w:val="single" w:sz="4" w:space="0" w:color="auto"/>
              <w:right w:val="single" w:sz="4" w:space="0" w:color="auto"/>
            </w:tcBorders>
            <w:shd w:val="clear" w:color="auto" w:fill="auto"/>
            <w:vAlign w:val="center"/>
          </w:tcPr>
          <w:p w14:paraId="7100A61F" w14:textId="77777777" w:rsidR="00500A52" w:rsidRPr="00A337CC" w:rsidRDefault="00500A52" w:rsidP="00500A5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2022.</w:t>
            </w:r>
          </w:p>
        </w:tc>
      </w:tr>
    </w:tbl>
    <w:p w14:paraId="1CF64F54" w14:textId="77777777" w:rsidR="00013FC2" w:rsidRPr="00A337CC" w:rsidRDefault="00013FC2" w:rsidP="00013FC2">
      <w:pPr>
        <w:jc w:val="left"/>
        <w:rPr>
          <w:rFonts w:cs="Times New Roman"/>
          <w:sz w:val="20"/>
        </w:rPr>
      </w:pPr>
      <w:r w:rsidRPr="00A337CC">
        <w:rPr>
          <w:rFonts w:cs="Times New Roman"/>
          <w:sz w:val="20"/>
        </w:rPr>
        <w:t>Izvor: PGO RH 2017.-2022.</w:t>
      </w:r>
    </w:p>
    <w:p w14:paraId="304E0383" w14:textId="77777777" w:rsidR="004E22B2" w:rsidRPr="00A337CC" w:rsidRDefault="004E22B2" w:rsidP="004E22B2">
      <w:pPr>
        <w:rPr>
          <w:szCs w:val="24"/>
          <w:lang w:eastAsia="en-US"/>
        </w:rPr>
      </w:pPr>
    </w:p>
    <w:p w14:paraId="3BE982B2" w14:textId="77777777" w:rsidR="00500A52" w:rsidRPr="00A337CC" w:rsidRDefault="00500A52" w:rsidP="00500A52">
      <w:pPr>
        <w:spacing w:after="240"/>
        <w:ind w:firstLine="708"/>
        <w:rPr>
          <w:szCs w:val="24"/>
          <w:lang w:eastAsia="en-US"/>
        </w:rPr>
      </w:pPr>
      <w:r w:rsidRPr="00A337CC">
        <w:rPr>
          <w:szCs w:val="24"/>
          <w:lang w:eastAsia="en-US"/>
        </w:rPr>
        <w:t>Posebnom kategorijom otpada smatra se biootpad, otpadni tekstil i obuća, otpadna ambalaža, otpadne gume, otpadna ulja, otpadne baterije i akumulatori, otpadna vozila, otpad koji sadrži azbest, medicinski otpad, otpadni električni i elektronički uređaji i oprema, otpadni brodovi, morski otpad, građevni otpad, otpadni mulj iz uređaja za pročišćavanje otpadnih voda, otpad iz proizvodnje titan dioksida, otpadni poliklorirani bifenili i poliklorirani terfenili.</w:t>
      </w:r>
    </w:p>
    <w:p w14:paraId="0847B2CC" w14:textId="77777777" w:rsidR="00500A52" w:rsidRPr="00A337CC" w:rsidRDefault="00500A52" w:rsidP="00500A52">
      <w:pPr>
        <w:spacing w:after="240"/>
        <w:ind w:firstLine="708"/>
        <w:rPr>
          <w:szCs w:val="24"/>
          <w:lang w:eastAsia="en-US"/>
        </w:rPr>
      </w:pPr>
      <w:r w:rsidRPr="00A337CC">
        <w:rPr>
          <w:szCs w:val="24"/>
          <w:lang w:eastAsia="en-US"/>
        </w:rPr>
        <w:t>Otpad koji je određen da se smatra posebnom kategorijom otpada mora se odvajati na mjestu nastanka, odvojeno sakupljati i skladištiti na propisani način, tj. u skladu s posebnim propisom kojim se uređuje gospodarenje posebnom kategorijom otpada.</w:t>
      </w:r>
    </w:p>
    <w:p w14:paraId="41A2DE34" w14:textId="77777777" w:rsidR="00500A52" w:rsidRPr="00A337CC" w:rsidRDefault="00500A52" w:rsidP="00500A52">
      <w:pPr>
        <w:pStyle w:val="Naslov3"/>
      </w:pPr>
      <w:bookmarkStart w:id="88" w:name="_Toc504556111"/>
      <w:r w:rsidRPr="00A337CC">
        <w:t>Biorazgradivi komunalni otpad</w:t>
      </w:r>
      <w:bookmarkEnd w:id="88"/>
    </w:p>
    <w:p w14:paraId="20333D2B" w14:textId="77777777" w:rsidR="00500A52" w:rsidRPr="00A337CC" w:rsidRDefault="00500A52" w:rsidP="00500A52">
      <w:pPr>
        <w:ind w:firstLine="708"/>
        <w:rPr>
          <w:szCs w:val="24"/>
          <w:lang w:eastAsia="en-US"/>
        </w:rPr>
      </w:pPr>
      <w:r w:rsidRPr="00A337CC">
        <w:rPr>
          <w:szCs w:val="24"/>
          <w:lang w:eastAsia="en-US"/>
        </w:rPr>
        <w:t>Biorazgradivi komunalni otpad je biorazgradivi otpad iz kućanstava i sličnih izvora, a u koji se ubraja papir, karton, otpad iz vrtova i parkova, kuhinjski otpad i ostali otpad od hrane iz restorana, ugostiteljskih i maloprodajnih objekata, drvo, tekstil i dr.</w:t>
      </w:r>
    </w:p>
    <w:p w14:paraId="68BE7103" w14:textId="77777777" w:rsidR="00500A52" w:rsidRPr="00A337CC" w:rsidRDefault="00500A52" w:rsidP="00500A52">
      <w:pPr>
        <w:ind w:firstLine="708"/>
        <w:rPr>
          <w:szCs w:val="24"/>
          <w:lang w:eastAsia="en-US"/>
        </w:rPr>
      </w:pPr>
    </w:p>
    <w:p w14:paraId="6D026A7C" w14:textId="77777777" w:rsidR="00500A52" w:rsidRPr="00A337CC" w:rsidRDefault="00500A52" w:rsidP="00500A52">
      <w:pPr>
        <w:ind w:firstLine="708"/>
        <w:rPr>
          <w:szCs w:val="24"/>
          <w:lang w:eastAsia="en-US"/>
        </w:rPr>
      </w:pPr>
      <w:r w:rsidRPr="00A337CC">
        <w:rPr>
          <w:szCs w:val="24"/>
          <w:lang w:eastAsia="en-US"/>
        </w:rPr>
        <w:t>Jedinice lokalnih samouprava dužne su osigurati odvojeno prikupljanje biootpada s ciljem kompostiranja, digestije ili energetske oporabe biootpada u iznosu od 40% do 2022. godine. Svrha odvojenog prikupljanja je osigurati što kvalitetniju sirovinu za biološku obradu, odnosno materijalnu oporabu (reciklažu). Tamo gdje navedeno nije opravdano ili izvedivo, obrada će se provoditi "na kućnom pragu" (kompostiranje u vrtu) ili će se kao sastavni dio miješanog komunalnog otpada obrađivati u CGO.</w:t>
      </w:r>
    </w:p>
    <w:p w14:paraId="10BC148E" w14:textId="77777777" w:rsidR="00500A52" w:rsidRPr="00A337CC" w:rsidRDefault="00500A52" w:rsidP="00500A52">
      <w:pPr>
        <w:ind w:firstLine="708"/>
        <w:rPr>
          <w:szCs w:val="24"/>
          <w:lang w:eastAsia="en-US"/>
        </w:rPr>
      </w:pPr>
    </w:p>
    <w:p w14:paraId="1A6D48A8" w14:textId="77777777" w:rsidR="00500A52" w:rsidRPr="00A337CC" w:rsidRDefault="00500A52" w:rsidP="00500A52">
      <w:pPr>
        <w:ind w:firstLine="708"/>
        <w:rPr>
          <w:szCs w:val="24"/>
          <w:lang w:eastAsia="en-US"/>
        </w:rPr>
      </w:pPr>
      <w:r w:rsidRPr="00A337CC">
        <w:rPr>
          <w:szCs w:val="24"/>
          <w:lang w:eastAsia="en-US"/>
        </w:rPr>
        <w:t>Mjere za ispunjavanje cilja odvojenog prikupljanja biootpada iz komunalnog otpada koje se odnose na JLS su sljedeće:</w:t>
      </w:r>
    </w:p>
    <w:p w14:paraId="6D8909EE" w14:textId="77777777" w:rsidR="00500A52" w:rsidRPr="00A337CC" w:rsidRDefault="00500A52" w:rsidP="002F58DB">
      <w:pPr>
        <w:pStyle w:val="Odlomakpopisa"/>
        <w:numPr>
          <w:ilvl w:val="0"/>
          <w:numId w:val="30"/>
        </w:numPr>
        <w:spacing w:after="0" w:line="240" w:lineRule="auto"/>
        <w:ind w:left="709"/>
        <w:rPr>
          <w:rFonts w:asciiTheme="minorHAnsi" w:hAnsiTheme="minorHAnsi" w:cstheme="minorHAnsi"/>
          <w:sz w:val="24"/>
          <w:szCs w:val="24"/>
        </w:rPr>
      </w:pPr>
      <w:r w:rsidRPr="00A337CC">
        <w:rPr>
          <w:rFonts w:asciiTheme="minorHAnsi" w:hAnsiTheme="minorHAnsi" w:cstheme="minorHAnsi"/>
          <w:sz w:val="24"/>
          <w:szCs w:val="24"/>
        </w:rPr>
        <w:t>Nabava opreme i vozila za odvojeno sakupljanje biootpada</w:t>
      </w:r>
    </w:p>
    <w:p w14:paraId="3D4ED271" w14:textId="77777777" w:rsidR="00500A52" w:rsidRPr="00A337CC" w:rsidRDefault="00500A52" w:rsidP="002F58DB">
      <w:pPr>
        <w:pStyle w:val="Odlomakpopisa"/>
        <w:numPr>
          <w:ilvl w:val="0"/>
          <w:numId w:val="30"/>
        </w:numPr>
        <w:spacing w:after="0" w:line="240" w:lineRule="auto"/>
        <w:ind w:left="709"/>
        <w:rPr>
          <w:rFonts w:asciiTheme="minorHAnsi" w:hAnsiTheme="minorHAnsi" w:cstheme="minorHAnsi"/>
          <w:sz w:val="24"/>
          <w:szCs w:val="24"/>
        </w:rPr>
      </w:pPr>
      <w:r w:rsidRPr="00A337CC">
        <w:rPr>
          <w:rFonts w:asciiTheme="minorHAnsi" w:hAnsiTheme="minorHAnsi" w:cstheme="minorHAnsi"/>
          <w:sz w:val="24"/>
          <w:szCs w:val="24"/>
        </w:rPr>
        <w:t>Izgradnja postrojenja za biološku obradu odvojeno prikupljenog biootpada</w:t>
      </w:r>
    </w:p>
    <w:p w14:paraId="13EC10F2" w14:textId="77777777" w:rsidR="00500A52" w:rsidRPr="00A337CC" w:rsidRDefault="00500A52" w:rsidP="00500A52">
      <w:pPr>
        <w:ind w:firstLine="708"/>
        <w:rPr>
          <w:szCs w:val="24"/>
          <w:lang w:eastAsia="en-US"/>
        </w:rPr>
      </w:pPr>
    </w:p>
    <w:p w14:paraId="2009322F" w14:textId="1C6D1376" w:rsidR="005A38D1" w:rsidRPr="00A337CC" w:rsidRDefault="002F58DB" w:rsidP="00500A52">
      <w:pPr>
        <w:ind w:firstLine="708"/>
        <w:rPr>
          <w:szCs w:val="24"/>
          <w:lang w:eastAsia="en-US"/>
        </w:rPr>
      </w:pPr>
      <w:r>
        <w:rPr>
          <w:szCs w:val="24"/>
          <w:lang w:eastAsia="en-US"/>
        </w:rPr>
        <w:t xml:space="preserve">Općina </w:t>
      </w:r>
      <w:r w:rsidR="009F2E5B">
        <w:rPr>
          <w:szCs w:val="24"/>
          <w:lang w:eastAsia="en-US"/>
        </w:rPr>
        <w:t>Petrovsko</w:t>
      </w:r>
      <w:r w:rsidR="005A38D1" w:rsidRPr="00A337CC">
        <w:rPr>
          <w:szCs w:val="24"/>
          <w:lang w:eastAsia="en-US"/>
        </w:rPr>
        <w:t xml:space="preserve"> planira uvesti sustav odvojenog sakupljanja biootpada nabavom potrebnih spremnika i </w:t>
      </w:r>
      <w:r>
        <w:rPr>
          <w:szCs w:val="24"/>
          <w:lang w:eastAsia="en-US"/>
        </w:rPr>
        <w:t xml:space="preserve">sudjelovanju u nabavi </w:t>
      </w:r>
      <w:r w:rsidR="005A38D1" w:rsidRPr="00A337CC">
        <w:rPr>
          <w:szCs w:val="24"/>
          <w:lang w:eastAsia="en-US"/>
        </w:rPr>
        <w:t>mobilne opreme (specijalno vozilo).</w:t>
      </w:r>
    </w:p>
    <w:p w14:paraId="1BD6EB1A" w14:textId="77777777" w:rsidR="005A38D1" w:rsidRPr="00A337CC" w:rsidRDefault="005A38D1" w:rsidP="00500A52">
      <w:pPr>
        <w:ind w:firstLine="708"/>
        <w:rPr>
          <w:szCs w:val="24"/>
          <w:lang w:eastAsia="en-US"/>
        </w:rPr>
      </w:pPr>
    </w:p>
    <w:p w14:paraId="6252C9DC" w14:textId="77777777" w:rsidR="00500A52" w:rsidRPr="00A337CC" w:rsidRDefault="00500A52" w:rsidP="00500A52">
      <w:pPr>
        <w:pStyle w:val="Naslov3"/>
      </w:pPr>
      <w:bookmarkStart w:id="89" w:name="_Toc504556112"/>
      <w:r w:rsidRPr="00A337CC">
        <w:t>Otpadni tekstil i obuća</w:t>
      </w:r>
      <w:bookmarkEnd w:id="89"/>
    </w:p>
    <w:p w14:paraId="1D16F4BC" w14:textId="77777777" w:rsidR="00500A52" w:rsidRPr="00A337CC" w:rsidRDefault="00500A52" w:rsidP="00564479">
      <w:pPr>
        <w:ind w:firstLine="709"/>
        <w:rPr>
          <w:szCs w:val="24"/>
          <w:lang w:eastAsia="en-US"/>
        </w:rPr>
      </w:pPr>
      <w:r w:rsidRPr="00A337CC">
        <w:rPr>
          <w:szCs w:val="24"/>
          <w:lang w:eastAsia="en-US"/>
        </w:rPr>
        <w:t>S</w:t>
      </w:r>
      <w:r w:rsidR="00564479" w:rsidRPr="00A337CC">
        <w:rPr>
          <w:szCs w:val="24"/>
          <w:lang w:eastAsia="en-US"/>
        </w:rPr>
        <w:t>a</w:t>
      </w:r>
      <w:r w:rsidRPr="00A337CC">
        <w:rPr>
          <w:szCs w:val="24"/>
          <w:lang w:eastAsia="en-US"/>
        </w:rPr>
        <w:t>kupljanje tekstilnog otpada provodi se ovisno o vrsti i stanju odbačenog materijala radi smanjenja njegovog udjela u miješanom komunalnom otpadu:</w:t>
      </w:r>
    </w:p>
    <w:p w14:paraId="14B794C9" w14:textId="77777777" w:rsidR="00500A52" w:rsidRPr="00A337CC" w:rsidRDefault="00500A52" w:rsidP="00500A52">
      <w:pPr>
        <w:pStyle w:val="Odlomakpopisa"/>
        <w:numPr>
          <w:ilvl w:val="0"/>
          <w:numId w:val="17"/>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odjeća koja još ima svoju uporabnu vrijednost predaje se karitativnim ustanovama</w:t>
      </w:r>
    </w:p>
    <w:p w14:paraId="61D3973E" w14:textId="77777777" w:rsidR="00500A52" w:rsidRPr="00A337CC" w:rsidRDefault="00500A52" w:rsidP="00500A52">
      <w:pPr>
        <w:pStyle w:val="Odlomakpopisa"/>
        <w:numPr>
          <w:ilvl w:val="0"/>
          <w:numId w:val="17"/>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ostale vrste tekstilnog otpada se:</w:t>
      </w:r>
    </w:p>
    <w:p w14:paraId="0D5E1685" w14:textId="77777777" w:rsidR="00500A52" w:rsidRPr="00A337CC" w:rsidRDefault="00500A52" w:rsidP="00500A52">
      <w:pPr>
        <w:pStyle w:val="Odlomakpopisa"/>
        <w:numPr>
          <w:ilvl w:val="0"/>
          <w:numId w:val="24"/>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skupljaju i preuzimaju izravno kod proizvođača</w:t>
      </w:r>
    </w:p>
    <w:p w14:paraId="6D929C7E" w14:textId="77777777" w:rsidR="00500A52" w:rsidRPr="00A337CC" w:rsidRDefault="00500A52" w:rsidP="00500A52">
      <w:pPr>
        <w:pStyle w:val="Odlomakpopisa"/>
        <w:numPr>
          <w:ilvl w:val="0"/>
          <w:numId w:val="24"/>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otkupljuju u otkupnim stanicama</w:t>
      </w:r>
    </w:p>
    <w:p w14:paraId="2C8A861C" w14:textId="77777777" w:rsidR="00500A52" w:rsidRPr="00A337CC" w:rsidRDefault="00500A52" w:rsidP="00500A52">
      <w:pPr>
        <w:pStyle w:val="Odlomakpopisa"/>
        <w:numPr>
          <w:ilvl w:val="0"/>
          <w:numId w:val="24"/>
        </w:numPr>
        <w:spacing w:after="0" w:line="240" w:lineRule="auto"/>
        <w:contextualSpacing/>
        <w:jc w:val="both"/>
        <w:rPr>
          <w:rFonts w:asciiTheme="minorHAnsi" w:hAnsiTheme="minorHAnsi" w:cstheme="minorHAnsi"/>
          <w:sz w:val="24"/>
          <w:szCs w:val="24"/>
        </w:rPr>
      </w:pPr>
      <w:r w:rsidRPr="00A337CC">
        <w:rPr>
          <w:rFonts w:asciiTheme="minorHAnsi" w:hAnsiTheme="minorHAnsi" w:cstheme="minorHAnsi"/>
          <w:sz w:val="24"/>
          <w:szCs w:val="24"/>
        </w:rPr>
        <w:t>odlažu u za to namijenjene kontejnere postavljene na javnim površinama JLS i namjenskim kontejnerima u reciklažnim dvorištima.</w:t>
      </w:r>
    </w:p>
    <w:p w14:paraId="5947AF38" w14:textId="77777777" w:rsidR="00500A52" w:rsidRPr="00A337CC" w:rsidRDefault="00500A52" w:rsidP="00500A52">
      <w:pPr>
        <w:rPr>
          <w:szCs w:val="24"/>
          <w:lang w:eastAsia="en-US"/>
        </w:rPr>
      </w:pPr>
    </w:p>
    <w:p w14:paraId="2E19E963" w14:textId="77777777" w:rsidR="00500A52" w:rsidRPr="00A337CC" w:rsidRDefault="00500A52" w:rsidP="00500A52">
      <w:pPr>
        <w:ind w:firstLine="708"/>
        <w:rPr>
          <w:szCs w:val="24"/>
          <w:lang w:eastAsia="en-US"/>
        </w:rPr>
      </w:pPr>
      <w:r w:rsidRPr="00A337CC">
        <w:rPr>
          <w:szCs w:val="24"/>
          <w:lang w:eastAsia="en-US"/>
        </w:rPr>
        <w:t>Mjera za ispunjavanje cilja smanjenja udjela otpadnog tekstila i obuće u miješanom komunalnom otpadu koja se odnosi na JLS je:</w:t>
      </w:r>
    </w:p>
    <w:p w14:paraId="331B3FFA" w14:textId="77777777" w:rsidR="00500A52" w:rsidRPr="00A337CC" w:rsidRDefault="00500A52" w:rsidP="00500A52">
      <w:pPr>
        <w:pStyle w:val="Odlomakpopisa"/>
        <w:numPr>
          <w:ilvl w:val="0"/>
          <w:numId w:val="30"/>
        </w:numPr>
        <w:spacing w:after="0" w:line="240" w:lineRule="auto"/>
        <w:ind w:left="1426"/>
        <w:rPr>
          <w:rFonts w:asciiTheme="minorHAnsi" w:hAnsiTheme="minorHAnsi" w:cstheme="minorHAnsi"/>
          <w:sz w:val="24"/>
          <w:szCs w:val="24"/>
        </w:rPr>
      </w:pPr>
      <w:r w:rsidRPr="00A337CC">
        <w:rPr>
          <w:rFonts w:asciiTheme="minorHAnsi" w:hAnsiTheme="minorHAnsi" w:cstheme="minorHAnsi"/>
          <w:sz w:val="24"/>
          <w:szCs w:val="24"/>
        </w:rPr>
        <w:t xml:space="preserve">Nabava </w:t>
      </w:r>
      <w:r w:rsidR="00F160C3" w:rsidRPr="00A337CC">
        <w:rPr>
          <w:rFonts w:asciiTheme="minorHAnsi" w:hAnsiTheme="minorHAnsi" w:cstheme="minorHAnsi"/>
          <w:sz w:val="24"/>
          <w:szCs w:val="24"/>
        </w:rPr>
        <w:t xml:space="preserve">dodatnih </w:t>
      </w:r>
      <w:r w:rsidRPr="00A337CC">
        <w:rPr>
          <w:rFonts w:asciiTheme="minorHAnsi" w:hAnsiTheme="minorHAnsi" w:cstheme="minorHAnsi"/>
          <w:sz w:val="24"/>
          <w:szCs w:val="24"/>
        </w:rPr>
        <w:t>spremnika za odvojeno sakupljanje otpadnog tekstila i obuće</w:t>
      </w:r>
    </w:p>
    <w:p w14:paraId="37721876" w14:textId="77777777" w:rsidR="00500A52" w:rsidRPr="00A337CC" w:rsidRDefault="00500A52" w:rsidP="00500A52">
      <w:pPr>
        <w:rPr>
          <w:szCs w:val="24"/>
          <w:lang w:eastAsia="en-US"/>
        </w:rPr>
      </w:pPr>
    </w:p>
    <w:p w14:paraId="2F213B03" w14:textId="77777777" w:rsidR="00500A52" w:rsidRPr="00A337CC" w:rsidRDefault="00500A52" w:rsidP="00500A52">
      <w:pPr>
        <w:pStyle w:val="Naslov3"/>
      </w:pPr>
      <w:bookmarkStart w:id="90" w:name="_Toc504556113"/>
      <w:r w:rsidRPr="00A337CC">
        <w:t>Građevni otpad</w:t>
      </w:r>
      <w:bookmarkEnd w:id="90"/>
      <w:r w:rsidRPr="00A337CC">
        <w:t xml:space="preserve"> </w:t>
      </w:r>
    </w:p>
    <w:p w14:paraId="28E1BB42" w14:textId="77777777" w:rsidR="00500A52" w:rsidRPr="00A337CC" w:rsidRDefault="00500A52" w:rsidP="00500A52">
      <w:pPr>
        <w:ind w:firstLine="708"/>
        <w:rPr>
          <w:szCs w:val="24"/>
          <w:lang w:eastAsia="en-US"/>
        </w:rPr>
      </w:pPr>
      <w:r w:rsidRPr="00A337CC">
        <w:rPr>
          <w:szCs w:val="24"/>
          <w:lang w:eastAsia="en-US"/>
        </w:rPr>
        <w:t>Građevni otpad je otpad nastao prilikom gradnje građevina, rekonstrukcije, uklanjanja i održavanja postojećih građevina, te otpad nastao od iskopanog materijala, koji se ne može bez prethodne obrade koristiti za građenje građevine zbog čijeg građenja je nastao. Prilikom nastanka građevnog otpada potrebno ga je u što većoj mjeri razdvajati po vrstama kako bi se olakšalo njegovo ponovno korištenje i oporaba u svrhu dobivanje što kvalitetnije sirovine.</w:t>
      </w:r>
    </w:p>
    <w:p w14:paraId="76D98C4B" w14:textId="77777777" w:rsidR="00500A52" w:rsidRPr="00A337CC" w:rsidRDefault="00500A52" w:rsidP="00500A52">
      <w:pPr>
        <w:ind w:firstLine="708"/>
        <w:rPr>
          <w:szCs w:val="24"/>
          <w:lang w:eastAsia="en-US"/>
        </w:rPr>
      </w:pPr>
    </w:p>
    <w:p w14:paraId="12E817BA" w14:textId="77777777" w:rsidR="00500A52" w:rsidRPr="00A337CC" w:rsidRDefault="00500A52" w:rsidP="00500A52">
      <w:pPr>
        <w:ind w:firstLine="708"/>
        <w:rPr>
          <w:szCs w:val="24"/>
          <w:lang w:eastAsia="en-US"/>
        </w:rPr>
      </w:pPr>
      <w:r w:rsidRPr="00A337CC">
        <w:rPr>
          <w:szCs w:val="24"/>
          <w:lang w:eastAsia="en-US"/>
        </w:rPr>
        <w:t>Zakonska je obveza oporabe neopasnog građevnog otpada radi postizanja cilja ponovne uporabe, recikliranja i drugih načine materijalne oporabe, uključujući postupke zatrpavanja i nasipavanja u iznosu od 70% mase otpada (isključujući zemlju i kamenje) do 2020., odnosno odvojenog prikupljanja u iznosu od 75% u 2022. godini.</w:t>
      </w:r>
    </w:p>
    <w:p w14:paraId="6CE3056C" w14:textId="77777777" w:rsidR="00500A52" w:rsidRPr="00A337CC" w:rsidRDefault="00500A52" w:rsidP="00500A52">
      <w:pPr>
        <w:ind w:firstLine="708"/>
        <w:rPr>
          <w:szCs w:val="24"/>
          <w:lang w:eastAsia="en-US"/>
        </w:rPr>
      </w:pPr>
    </w:p>
    <w:p w14:paraId="5C53EBAE" w14:textId="77777777" w:rsidR="00500A52" w:rsidRPr="00A337CC" w:rsidRDefault="00500A52" w:rsidP="00500A52">
      <w:pPr>
        <w:ind w:firstLine="708"/>
        <w:rPr>
          <w:szCs w:val="24"/>
          <w:lang w:eastAsia="en-US"/>
        </w:rPr>
      </w:pPr>
      <w:r w:rsidRPr="00A337CC">
        <w:rPr>
          <w:szCs w:val="24"/>
          <w:lang w:eastAsia="en-US"/>
        </w:rPr>
        <w:t>Trajno odlaganje neiskoristivog dijela prerade građevinskog otpada uvijek može naći korisnu primjenu, kao npr.: oblikovanje i izravnavanje terena i cestovnih ili privremenih prometnica na odlagalištima komunalnog otpada i sl., nasipi za zaštitu od buke, sanacija šljunčara i dr.</w:t>
      </w:r>
    </w:p>
    <w:p w14:paraId="1A855E56" w14:textId="77777777" w:rsidR="00500A52" w:rsidRPr="00A337CC" w:rsidRDefault="00500A52" w:rsidP="00500A52">
      <w:pPr>
        <w:ind w:firstLine="708"/>
        <w:rPr>
          <w:szCs w:val="24"/>
          <w:lang w:eastAsia="en-US"/>
        </w:rPr>
      </w:pPr>
    </w:p>
    <w:p w14:paraId="0980C0D8" w14:textId="77777777" w:rsidR="00500A52" w:rsidRPr="00A337CC" w:rsidRDefault="00500A52" w:rsidP="00500A52">
      <w:pPr>
        <w:ind w:firstLine="708"/>
        <w:rPr>
          <w:szCs w:val="24"/>
          <w:lang w:eastAsia="en-US"/>
        </w:rPr>
      </w:pPr>
      <w:r w:rsidRPr="00A337CC">
        <w:rPr>
          <w:szCs w:val="24"/>
          <w:lang w:eastAsia="en-US"/>
        </w:rPr>
        <w:t>Posjednik građevnog otpada koji nastaje tijekom gradnje ili uklanjanja građevine, odnosno tijekom izvođenja radova gradnje, rekonstrukcije ili održavanja, dužan je gospodariti tim otpadom na način propisan Pravilnikom o gospodarenju građevnim otpadom.</w:t>
      </w:r>
    </w:p>
    <w:p w14:paraId="2B72C967" w14:textId="77777777" w:rsidR="00500A52" w:rsidRPr="00A337CC" w:rsidRDefault="00500A52" w:rsidP="00500A52">
      <w:pPr>
        <w:ind w:firstLine="708"/>
        <w:rPr>
          <w:szCs w:val="24"/>
          <w:lang w:eastAsia="en-US"/>
        </w:rPr>
      </w:pPr>
    </w:p>
    <w:p w14:paraId="6DA55154" w14:textId="77777777" w:rsidR="00500A52" w:rsidRPr="00A337CC" w:rsidRDefault="00500A52" w:rsidP="00500A52">
      <w:pPr>
        <w:ind w:firstLine="708"/>
        <w:rPr>
          <w:szCs w:val="24"/>
          <w:lang w:eastAsia="en-US"/>
        </w:rPr>
      </w:pPr>
      <w:r w:rsidRPr="00A337CC">
        <w:rPr>
          <w:szCs w:val="24"/>
          <w:lang w:eastAsia="en-US"/>
        </w:rPr>
        <w:t>Mjera za ispunjavanje cilja odvojenog prikupljanja građevnog otpada koja se odnosi na JLS je:</w:t>
      </w:r>
    </w:p>
    <w:p w14:paraId="7A2DE658" w14:textId="77777777" w:rsidR="00500A52" w:rsidRPr="00A337CC" w:rsidRDefault="00500A52" w:rsidP="00500A52">
      <w:pPr>
        <w:pStyle w:val="Odlomakpopisa"/>
        <w:numPr>
          <w:ilvl w:val="0"/>
          <w:numId w:val="30"/>
        </w:numPr>
        <w:spacing w:after="0" w:line="240" w:lineRule="auto"/>
        <w:rPr>
          <w:rFonts w:asciiTheme="minorHAnsi" w:hAnsiTheme="minorHAnsi" w:cstheme="minorHAnsi"/>
          <w:sz w:val="24"/>
          <w:szCs w:val="24"/>
        </w:rPr>
      </w:pPr>
      <w:r w:rsidRPr="00A337CC">
        <w:rPr>
          <w:rFonts w:asciiTheme="minorHAnsi" w:hAnsiTheme="minorHAnsi" w:cstheme="minorHAnsi"/>
          <w:sz w:val="24"/>
          <w:szCs w:val="24"/>
        </w:rPr>
        <w:t>I</w:t>
      </w:r>
      <w:r w:rsidR="00F160C3" w:rsidRPr="00A337CC">
        <w:rPr>
          <w:rFonts w:asciiTheme="minorHAnsi" w:hAnsiTheme="minorHAnsi" w:cstheme="minorHAnsi"/>
          <w:sz w:val="24"/>
          <w:szCs w:val="24"/>
        </w:rPr>
        <w:t>zgradnja i opremanje reciklažnog</w:t>
      </w:r>
      <w:r w:rsidRPr="00A337CC">
        <w:rPr>
          <w:rFonts w:asciiTheme="minorHAnsi" w:hAnsiTheme="minorHAnsi" w:cstheme="minorHAnsi"/>
          <w:sz w:val="24"/>
          <w:szCs w:val="24"/>
        </w:rPr>
        <w:t xml:space="preserve"> dvorišta za građevni otpad</w:t>
      </w:r>
    </w:p>
    <w:p w14:paraId="4DEAAE49" w14:textId="77777777" w:rsidR="00500A52" w:rsidRPr="00A337CC" w:rsidRDefault="00500A52" w:rsidP="00500A52">
      <w:pPr>
        <w:rPr>
          <w:szCs w:val="24"/>
          <w:lang w:eastAsia="en-US"/>
        </w:rPr>
      </w:pPr>
    </w:p>
    <w:p w14:paraId="3F2D0B26" w14:textId="77777777" w:rsidR="00500A52" w:rsidRPr="00A337CC" w:rsidRDefault="00500A52" w:rsidP="00500A52">
      <w:pPr>
        <w:pStyle w:val="Naslov3"/>
      </w:pPr>
      <w:bookmarkStart w:id="91" w:name="_Toc504556114"/>
      <w:r w:rsidRPr="00A337CC">
        <w:t>Ambalaža i ambalažni otpad</w:t>
      </w:r>
      <w:bookmarkEnd w:id="91"/>
    </w:p>
    <w:p w14:paraId="3E118879" w14:textId="77777777" w:rsidR="00500A52" w:rsidRPr="00A337CC" w:rsidRDefault="00500A52" w:rsidP="00500A52">
      <w:pPr>
        <w:ind w:firstLine="708"/>
        <w:rPr>
          <w:szCs w:val="24"/>
          <w:lang w:eastAsia="en-US"/>
        </w:rPr>
      </w:pPr>
      <w:r w:rsidRPr="00A337CC">
        <w:rPr>
          <w:szCs w:val="24"/>
          <w:lang w:eastAsia="en-US"/>
        </w:rPr>
        <w:t>Vrste ambalažnog otpada definirane su Pravilnikom o katalogu otpada (NN br. 90/15) podgrupom 15 01 i obuhvaćaju: ambalažu od papira i kartona, ambalažu od plastike, staklenu ambalažu i ambalažu izrađenu od drugih materijala.</w:t>
      </w:r>
    </w:p>
    <w:p w14:paraId="41AD515D" w14:textId="77777777" w:rsidR="00500A52" w:rsidRPr="00A337CC" w:rsidRDefault="00500A52" w:rsidP="00500A52">
      <w:pPr>
        <w:ind w:firstLine="708"/>
        <w:rPr>
          <w:szCs w:val="24"/>
          <w:lang w:eastAsia="en-US"/>
        </w:rPr>
      </w:pPr>
    </w:p>
    <w:p w14:paraId="31173A99" w14:textId="77777777" w:rsidR="00500A52" w:rsidRPr="00A337CC" w:rsidRDefault="00500A52" w:rsidP="00500A52">
      <w:pPr>
        <w:ind w:firstLine="708"/>
        <w:rPr>
          <w:szCs w:val="24"/>
          <w:lang w:eastAsia="en-US"/>
        </w:rPr>
      </w:pPr>
      <w:r w:rsidRPr="00A337CC">
        <w:rPr>
          <w:szCs w:val="24"/>
          <w:lang w:eastAsia="en-US"/>
        </w:rPr>
        <w:t>Gospodarenje ambalažnim otpadom uređeno je Pravilnikom o ambalaži i otpadnoj ambalaži. Pravilnik propisuje mjere i aktivnosti za odvojeno skupljanje ambalažnog otpada prema vrsti ambalaže, uporabu, te zbrinjavanje ambalažnog otpada iz naknada proizvođača i uvoznika za proizvode koji se stavljaju u promet.</w:t>
      </w:r>
    </w:p>
    <w:p w14:paraId="632FC2F1" w14:textId="77777777" w:rsidR="00500A52" w:rsidRPr="00A337CC" w:rsidRDefault="00500A52" w:rsidP="00500A52">
      <w:pPr>
        <w:ind w:firstLine="708"/>
        <w:rPr>
          <w:szCs w:val="24"/>
          <w:lang w:eastAsia="en-US"/>
        </w:rPr>
      </w:pPr>
    </w:p>
    <w:p w14:paraId="3A567CB4" w14:textId="77777777" w:rsidR="00500A52" w:rsidRPr="00A337CC" w:rsidRDefault="00500A52" w:rsidP="00500A52">
      <w:pPr>
        <w:ind w:firstLine="708"/>
        <w:rPr>
          <w:szCs w:val="24"/>
          <w:lang w:eastAsia="en-US"/>
        </w:rPr>
      </w:pPr>
      <w:r w:rsidRPr="00A337CC">
        <w:rPr>
          <w:szCs w:val="24"/>
          <w:lang w:eastAsia="en-US"/>
        </w:rPr>
        <w:t>Građani su dužni odvajati ambalažni otpad od ostalih vrsta komunalnog otpada te ih predavati prodavatelju, u odgovarajuće spremnike i reciklažno dvorište koje osigurava JLS ili izravno tvrtkama za sakupljanje ambalažnog otpada koje imaju sklopljen ugovor s FZOEU. Poslovni subjekti predaju ambalažni otpad tvrtkama za sakupljanje ambalažnog otpada koje su sklopile ugovor s FZOEU.</w:t>
      </w:r>
    </w:p>
    <w:p w14:paraId="22FAE779" w14:textId="77777777" w:rsidR="00500A52" w:rsidRPr="00A337CC" w:rsidRDefault="00500A52" w:rsidP="00500A52">
      <w:pPr>
        <w:ind w:firstLine="708"/>
        <w:rPr>
          <w:szCs w:val="24"/>
          <w:lang w:eastAsia="en-US"/>
        </w:rPr>
      </w:pPr>
    </w:p>
    <w:p w14:paraId="0E8EDDE2" w14:textId="77777777" w:rsidR="00500A52" w:rsidRPr="00A337CC" w:rsidRDefault="00500A52" w:rsidP="00500A52">
      <w:pPr>
        <w:ind w:firstLine="708"/>
        <w:rPr>
          <w:szCs w:val="24"/>
          <w:lang w:eastAsia="en-US"/>
        </w:rPr>
      </w:pPr>
      <w:r w:rsidRPr="00A337CC">
        <w:rPr>
          <w:szCs w:val="24"/>
          <w:lang w:eastAsia="en-US"/>
        </w:rPr>
        <w:t>Sakupljena otpadna ambalaža se predaje ovlaštenim skupljačima, a budući da u RH ne postoje radni i tehnički kapaciteti za obradu pojedinih ambalažnim materijala, isti se pripremaju za reciklažu i izvoze na obradu.</w:t>
      </w:r>
    </w:p>
    <w:p w14:paraId="19E2E12C" w14:textId="77777777" w:rsidR="00500A52" w:rsidRPr="00A337CC" w:rsidRDefault="00500A52" w:rsidP="00500A52">
      <w:pPr>
        <w:rPr>
          <w:szCs w:val="24"/>
          <w:lang w:eastAsia="en-US"/>
        </w:rPr>
      </w:pPr>
    </w:p>
    <w:p w14:paraId="2FE5260F" w14:textId="77777777" w:rsidR="00500A52" w:rsidRPr="00A337CC" w:rsidRDefault="00500A52" w:rsidP="00500A52">
      <w:pPr>
        <w:pStyle w:val="Naslov3"/>
      </w:pPr>
      <w:bookmarkStart w:id="92" w:name="_Toc504556115"/>
      <w:r w:rsidRPr="00A337CC">
        <w:t>Otpad iz električne i elektroničke opreme</w:t>
      </w:r>
      <w:bookmarkEnd w:id="92"/>
    </w:p>
    <w:p w14:paraId="04F1D576" w14:textId="77777777" w:rsidR="00500A52" w:rsidRPr="00A337CC" w:rsidRDefault="00500A52" w:rsidP="00500A52">
      <w:pPr>
        <w:ind w:firstLine="708"/>
        <w:rPr>
          <w:szCs w:val="24"/>
          <w:lang w:eastAsia="en-US"/>
        </w:rPr>
      </w:pPr>
      <w:r w:rsidRPr="00A337CC">
        <w:rPr>
          <w:szCs w:val="24"/>
          <w:lang w:eastAsia="en-US"/>
        </w:rPr>
        <w:t>Otpadni električni i elektronički uređaji i oprema ili EE otpad su sva otpadna električna i elektronička oprema koja uključuje sklopove i sastavne dijelove koji nastaju u gospodarstvu, industriji, obrtu i sl. te sva otpadna električna i elektronička oprema koja nastaje u kućanstvima ili u proizvodnim i/ili uslužnim djelatnostima kad je po vrsti i količini slična EE otpadu iz kućanstava. EE otpad se svrstava u količinski najbrže rastuću kategoriju otpada, a predstavljaju je otpadni kućanski aparati, računala, telefoni, mobiteli i drugo. Prema Pravilniku o katalogu otpada (NN br. 90/15), EE otpad se može naći podgrupama 16 02 i 20 01.</w:t>
      </w:r>
    </w:p>
    <w:p w14:paraId="4C96B255" w14:textId="77777777" w:rsidR="00500A52" w:rsidRPr="00A337CC" w:rsidRDefault="00500A52" w:rsidP="00500A52">
      <w:pPr>
        <w:ind w:firstLine="708"/>
        <w:rPr>
          <w:szCs w:val="24"/>
          <w:lang w:eastAsia="en-US"/>
        </w:rPr>
      </w:pPr>
    </w:p>
    <w:p w14:paraId="4C4455FF" w14:textId="77777777" w:rsidR="00500A52" w:rsidRPr="00A337CC" w:rsidRDefault="00500A52" w:rsidP="00500A52">
      <w:pPr>
        <w:ind w:firstLine="708"/>
        <w:rPr>
          <w:szCs w:val="24"/>
          <w:lang w:eastAsia="en-US"/>
        </w:rPr>
      </w:pPr>
      <w:r w:rsidRPr="00A337CC">
        <w:rPr>
          <w:szCs w:val="24"/>
          <w:lang w:eastAsia="en-US"/>
        </w:rPr>
        <w:t>Gospodarenje otpadnim električnim i elektroničkim uređajima i opremom uređeno je Pravilnikom o gospodarenju otpadnim električnim i elektroničkim uređajima i opremom kojim se propisuju mjere i aktivnosti za odvojeno skupljanje EE otpada radi njegove obrade i uporabe.</w:t>
      </w:r>
    </w:p>
    <w:p w14:paraId="74A3FFC9" w14:textId="77777777" w:rsidR="00500A52" w:rsidRPr="00A337CC" w:rsidRDefault="00500A52" w:rsidP="00500A52">
      <w:pPr>
        <w:rPr>
          <w:szCs w:val="24"/>
          <w:lang w:eastAsia="en-US"/>
        </w:rPr>
      </w:pPr>
    </w:p>
    <w:p w14:paraId="5298AE4A" w14:textId="77777777" w:rsidR="00500A52" w:rsidRPr="00A337CC" w:rsidRDefault="00500A52" w:rsidP="00500A52">
      <w:pPr>
        <w:pStyle w:val="Naslov3"/>
      </w:pPr>
      <w:bookmarkStart w:id="93" w:name="_Toc504556116"/>
      <w:r w:rsidRPr="00A337CC">
        <w:t>Otpadna vozila</w:t>
      </w:r>
      <w:bookmarkEnd w:id="93"/>
    </w:p>
    <w:p w14:paraId="466338DB" w14:textId="77777777" w:rsidR="00500A52" w:rsidRPr="00A337CC" w:rsidRDefault="00500A52" w:rsidP="00500A52">
      <w:pPr>
        <w:ind w:firstLine="708"/>
        <w:rPr>
          <w:szCs w:val="24"/>
          <w:lang w:eastAsia="en-US"/>
        </w:rPr>
      </w:pPr>
      <w:r w:rsidRPr="00A337CC">
        <w:rPr>
          <w:szCs w:val="24"/>
          <w:lang w:eastAsia="en-US"/>
        </w:rPr>
        <w:t>Otpadno vozilo je vozilo koje radi oštećenja, dotrajalosti ili drugih uzroka, posjednik odbacuje, namjerava ili ga mora odbaciti. Kategorije otpadnih vozila su definirane Pravilnikom o gospodarenju otpadnim vozilima, a vrste otpada koje se mogu pronaći prilikom odbacivanja vozila su definirane Pravilnikom o katalogu otpada (NN br. 90/15) podgrupom 16 01.</w:t>
      </w:r>
    </w:p>
    <w:p w14:paraId="6788F994" w14:textId="77777777" w:rsidR="00500A52" w:rsidRPr="00A337CC" w:rsidRDefault="00500A52" w:rsidP="00500A52">
      <w:pPr>
        <w:ind w:firstLine="708"/>
        <w:rPr>
          <w:szCs w:val="24"/>
          <w:lang w:eastAsia="en-US"/>
        </w:rPr>
      </w:pPr>
    </w:p>
    <w:p w14:paraId="0CDBA2AC" w14:textId="77777777" w:rsidR="00500A52" w:rsidRPr="00A337CC" w:rsidRDefault="00500A52" w:rsidP="00500A52">
      <w:pPr>
        <w:ind w:firstLine="708"/>
        <w:rPr>
          <w:szCs w:val="24"/>
          <w:lang w:eastAsia="en-US"/>
        </w:rPr>
      </w:pPr>
      <w:r w:rsidRPr="00A337CC">
        <w:rPr>
          <w:szCs w:val="24"/>
          <w:lang w:eastAsia="en-US"/>
        </w:rPr>
        <w:t xml:space="preserve">Gospodarenje otpadnim vozilima je propisano Pravilnikom o gospodarenju otpadnim vozilima kojim se propisuju mjere i aktivnosti za skupljanje otpadnih vozila radi njegove obrade i uporabe. </w:t>
      </w:r>
    </w:p>
    <w:p w14:paraId="60FC5648" w14:textId="77777777" w:rsidR="00500A52" w:rsidRPr="00A337CC" w:rsidRDefault="00500A52" w:rsidP="00500A52">
      <w:pPr>
        <w:rPr>
          <w:szCs w:val="24"/>
          <w:lang w:eastAsia="en-US"/>
        </w:rPr>
      </w:pPr>
    </w:p>
    <w:p w14:paraId="4B86F208" w14:textId="77777777" w:rsidR="00500A52" w:rsidRPr="00A337CC" w:rsidRDefault="00500A52" w:rsidP="00500A52">
      <w:pPr>
        <w:pStyle w:val="Naslov3"/>
      </w:pPr>
      <w:bookmarkStart w:id="94" w:name="_Toc504556117"/>
      <w:r w:rsidRPr="00A337CC">
        <w:t>Otpadne baterije i akumulatori</w:t>
      </w:r>
      <w:bookmarkEnd w:id="94"/>
    </w:p>
    <w:p w14:paraId="12FFE9A3" w14:textId="77777777" w:rsidR="00500A52" w:rsidRPr="00A337CC" w:rsidRDefault="00500A52" w:rsidP="00500A52">
      <w:pPr>
        <w:ind w:firstLine="708"/>
        <w:rPr>
          <w:szCs w:val="24"/>
          <w:lang w:eastAsia="en-US"/>
        </w:rPr>
      </w:pPr>
      <w:r w:rsidRPr="00A337CC">
        <w:rPr>
          <w:szCs w:val="24"/>
          <w:lang w:eastAsia="en-US"/>
        </w:rPr>
        <w:t>Gospodarenje otpadnim baterijama i akumulatorima propisano je Pravilnikom o gospodarenju otpadnim baterijama i akumulatorima kojim je definiran sustav skupljanja, obrade i recikliranja te kontrolirane uporabe i/ili zbrinjavanja ostataka nakon njihove obrade. Vrste otpadnih baterija i akumulatora su definirane Pravilnikom o katalogu otpada (NN br. 90/15) podgrupom 16 06.</w:t>
      </w:r>
    </w:p>
    <w:p w14:paraId="7EB2C5B0" w14:textId="77777777" w:rsidR="00500A52" w:rsidRPr="00A337CC" w:rsidRDefault="00500A52" w:rsidP="00500A52">
      <w:pPr>
        <w:rPr>
          <w:szCs w:val="24"/>
          <w:lang w:eastAsia="en-US"/>
        </w:rPr>
      </w:pPr>
    </w:p>
    <w:p w14:paraId="2B56E8F9" w14:textId="77777777" w:rsidR="00500A52" w:rsidRPr="00A337CC" w:rsidRDefault="00500A52" w:rsidP="00500A52">
      <w:pPr>
        <w:pStyle w:val="Naslov3"/>
      </w:pPr>
      <w:bookmarkStart w:id="95" w:name="_Toc504556118"/>
      <w:r w:rsidRPr="00A337CC">
        <w:t>Otpadne gume</w:t>
      </w:r>
      <w:bookmarkEnd w:id="95"/>
    </w:p>
    <w:p w14:paraId="403471FF" w14:textId="77777777" w:rsidR="00500A52" w:rsidRPr="00A337CC" w:rsidRDefault="00500A52" w:rsidP="00500A52">
      <w:pPr>
        <w:ind w:firstLine="708"/>
        <w:rPr>
          <w:szCs w:val="24"/>
          <w:lang w:eastAsia="en-US"/>
        </w:rPr>
      </w:pPr>
      <w:r w:rsidRPr="00A337CC">
        <w:rPr>
          <w:szCs w:val="24"/>
          <w:lang w:eastAsia="en-US"/>
        </w:rPr>
        <w:t>Gospodarenje otpadnim gumama propisano je Pravilnikom o gospodarenju otpadnim gumama, prema kojem je cilj gospodarenja otpadnim gumama njihova uporaba, pri čemu recikliranje ima prednost u odnosu na korištenje u energetske svrhe.</w:t>
      </w:r>
    </w:p>
    <w:p w14:paraId="37061FCD" w14:textId="77777777" w:rsidR="00500A52" w:rsidRPr="00A337CC" w:rsidRDefault="00500A52" w:rsidP="00500A52">
      <w:pPr>
        <w:rPr>
          <w:szCs w:val="24"/>
          <w:lang w:eastAsia="en-US"/>
        </w:rPr>
      </w:pPr>
    </w:p>
    <w:p w14:paraId="00FEBEFD" w14:textId="77777777" w:rsidR="00500A52" w:rsidRPr="00A337CC" w:rsidRDefault="00500A52" w:rsidP="00500A52">
      <w:pPr>
        <w:pStyle w:val="Naslov3"/>
      </w:pPr>
      <w:bookmarkStart w:id="96" w:name="_Toc504556119"/>
      <w:r w:rsidRPr="00A337CC">
        <w:t>Otpadna ulja</w:t>
      </w:r>
      <w:bookmarkEnd w:id="96"/>
    </w:p>
    <w:p w14:paraId="47F19646" w14:textId="77777777" w:rsidR="00500A52" w:rsidRPr="00A337CC" w:rsidRDefault="00500A52" w:rsidP="00500A52">
      <w:pPr>
        <w:ind w:firstLine="708"/>
        <w:rPr>
          <w:szCs w:val="24"/>
          <w:lang w:eastAsia="en-US"/>
        </w:rPr>
      </w:pPr>
      <w:r w:rsidRPr="00A337CC">
        <w:rPr>
          <w:szCs w:val="24"/>
          <w:lang w:eastAsia="en-US"/>
        </w:rPr>
        <w:t>Otpadno ulje je svako otpadno mazivo i otpadno jestivo ulje, klasificirano grupom 13 i podgrupama 12 01 i 20 01 Pravilnika o katalogu otpada (NN br. 90/15), a postupanje definirano Pravilnikom o gospodarenju otpadnim uljima.</w:t>
      </w:r>
    </w:p>
    <w:p w14:paraId="1A1ED546" w14:textId="77777777" w:rsidR="00500A52" w:rsidRPr="00A337CC" w:rsidRDefault="00500A52" w:rsidP="00500A52">
      <w:pPr>
        <w:ind w:firstLine="708"/>
        <w:rPr>
          <w:szCs w:val="24"/>
          <w:lang w:eastAsia="en-US"/>
        </w:rPr>
      </w:pPr>
    </w:p>
    <w:p w14:paraId="2BE89534" w14:textId="77777777" w:rsidR="00500A52" w:rsidRPr="00A337CC" w:rsidRDefault="00500A52" w:rsidP="00500A52">
      <w:pPr>
        <w:ind w:firstLine="708"/>
        <w:rPr>
          <w:szCs w:val="24"/>
          <w:lang w:eastAsia="en-US"/>
        </w:rPr>
      </w:pPr>
      <w:r w:rsidRPr="00A337CC">
        <w:rPr>
          <w:szCs w:val="24"/>
          <w:lang w:eastAsia="en-US"/>
        </w:rPr>
        <w:t>Posjednik otpadnih ulja različitih kategorija, ako je to tehnički izvedivo, ne smije ih miješati međusobno i ne smije ih miješati s drugim vrstama otpada ili tvarima, ako to miješanje sprječava i/ili onemogućuje njihovu obradu. Ako je regeneracija otpadnog ulja tehnički izvediva i ekonomski opravdana na teritoriju Republike Hrvatske zabranjen je izvoz tog otpadnog ulja radi obrade spaljivanjem ili suspaljivanjem.</w:t>
      </w:r>
    </w:p>
    <w:p w14:paraId="14B0BD44" w14:textId="77777777" w:rsidR="00500A52" w:rsidRPr="00A337CC" w:rsidRDefault="00500A52" w:rsidP="00500A52">
      <w:pPr>
        <w:rPr>
          <w:szCs w:val="24"/>
          <w:lang w:eastAsia="en-US"/>
        </w:rPr>
      </w:pPr>
    </w:p>
    <w:p w14:paraId="5B599738" w14:textId="77777777" w:rsidR="00500A52" w:rsidRPr="00A337CC" w:rsidRDefault="00500A52" w:rsidP="00500A52">
      <w:pPr>
        <w:pStyle w:val="Naslov3"/>
      </w:pPr>
      <w:bookmarkStart w:id="97" w:name="_Toc504556120"/>
      <w:r w:rsidRPr="00A337CC">
        <w:t>Otpad iz industrije titan dioksida</w:t>
      </w:r>
      <w:bookmarkEnd w:id="97"/>
    </w:p>
    <w:p w14:paraId="170B1E0E" w14:textId="77777777" w:rsidR="00500A52" w:rsidRPr="00A337CC" w:rsidRDefault="00500A52" w:rsidP="00500A52">
      <w:pPr>
        <w:ind w:firstLine="708"/>
        <w:rPr>
          <w:szCs w:val="24"/>
          <w:lang w:eastAsia="en-US"/>
        </w:rPr>
      </w:pPr>
      <w:r w:rsidRPr="00A337CC">
        <w:rPr>
          <w:szCs w:val="24"/>
          <w:lang w:eastAsia="en-US"/>
        </w:rPr>
        <w:t>Gospodarenje otpadom iz industrije titan-dioksida propisano je Pravilnikom o gospodarenju otpadom iz proizvodnje titan-dioksida, prema kojem Posjednik ove kategorije  otpada mora osigurati odvojeno skladištenje i predaju ovlaštenom skupljaču radi daljnje obrade, uporabe i zbrinjavanja.</w:t>
      </w:r>
    </w:p>
    <w:p w14:paraId="208CC958" w14:textId="77777777" w:rsidR="00500A52" w:rsidRPr="00A337CC" w:rsidRDefault="00500A52" w:rsidP="00500A52">
      <w:pPr>
        <w:ind w:firstLine="708"/>
        <w:rPr>
          <w:szCs w:val="24"/>
          <w:lang w:eastAsia="en-US"/>
        </w:rPr>
      </w:pPr>
    </w:p>
    <w:p w14:paraId="5414E8AB" w14:textId="77777777" w:rsidR="00500A52" w:rsidRPr="00A337CC" w:rsidRDefault="00500A52" w:rsidP="00500A52">
      <w:pPr>
        <w:ind w:firstLine="708"/>
        <w:rPr>
          <w:szCs w:val="24"/>
          <w:lang w:eastAsia="en-US"/>
        </w:rPr>
      </w:pPr>
      <w:r w:rsidRPr="00A337CC">
        <w:rPr>
          <w:szCs w:val="24"/>
          <w:lang w:eastAsia="en-US"/>
        </w:rPr>
        <w:t>Primjena titan-dioksida je najčešća u automobilskoj industriji (npr. politure za automobile), kozmetičkoj industriji (primjer; bjelila u pastama za zube), prehrambenoj industriji (npr. bojila za hranu), itd.</w:t>
      </w:r>
    </w:p>
    <w:p w14:paraId="58DDEAD8" w14:textId="77777777" w:rsidR="004B3DFA" w:rsidRPr="00A337CC" w:rsidRDefault="004B3DFA" w:rsidP="00500A52">
      <w:pPr>
        <w:ind w:firstLine="708"/>
        <w:rPr>
          <w:szCs w:val="24"/>
          <w:lang w:eastAsia="en-US"/>
        </w:rPr>
      </w:pPr>
    </w:p>
    <w:p w14:paraId="54873669" w14:textId="10FF35BC" w:rsidR="004B3DFA" w:rsidRPr="00A337CC" w:rsidRDefault="004B3DFA" w:rsidP="00500A52">
      <w:pPr>
        <w:ind w:firstLine="708"/>
        <w:rPr>
          <w:szCs w:val="24"/>
          <w:lang w:eastAsia="en-US"/>
        </w:rPr>
      </w:pPr>
      <w:r w:rsidRPr="00A337CC">
        <w:rPr>
          <w:szCs w:val="24"/>
          <w:lang w:eastAsia="en-US"/>
        </w:rPr>
        <w:t xml:space="preserve">Mjere gospodarenja otpadom iz industrije titan dioksida nisu primjenjive za područje </w:t>
      </w:r>
      <w:r w:rsidR="00A7403C">
        <w:rPr>
          <w:szCs w:val="24"/>
          <w:lang w:eastAsia="en-US"/>
        </w:rPr>
        <w:t xml:space="preserve">Općine </w:t>
      </w:r>
      <w:r w:rsidR="009F2E5B">
        <w:rPr>
          <w:szCs w:val="24"/>
          <w:lang w:eastAsia="en-US"/>
        </w:rPr>
        <w:t>Petrovsko</w:t>
      </w:r>
      <w:r w:rsidRPr="00A337CC">
        <w:rPr>
          <w:szCs w:val="24"/>
          <w:lang w:eastAsia="en-US"/>
        </w:rPr>
        <w:t>.</w:t>
      </w:r>
    </w:p>
    <w:p w14:paraId="412ECEB3" w14:textId="77777777" w:rsidR="00500A52" w:rsidRPr="00A337CC" w:rsidRDefault="00500A52" w:rsidP="00500A52">
      <w:pPr>
        <w:rPr>
          <w:szCs w:val="24"/>
          <w:lang w:eastAsia="en-US"/>
        </w:rPr>
      </w:pPr>
    </w:p>
    <w:p w14:paraId="3BBC760E" w14:textId="77777777" w:rsidR="00500A52" w:rsidRPr="00A337CC" w:rsidRDefault="00500A52" w:rsidP="00500A52">
      <w:pPr>
        <w:pStyle w:val="Naslov3"/>
      </w:pPr>
      <w:bookmarkStart w:id="98" w:name="_Toc504556121"/>
      <w:r w:rsidRPr="00A337CC">
        <w:t>Otpad koji sadrži poliklorirane bifenile (PCB) i poliklorirane terfenile (PCT)</w:t>
      </w:r>
      <w:bookmarkEnd w:id="98"/>
    </w:p>
    <w:p w14:paraId="4809C66F" w14:textId="77777777" w:rsidR="00500A52" w:rsidRPr="00A337CC" w:rsidRDefault="00500A52" w:rsidP="00500A52">
      <w:pPr>
        <w:ind w:firstLine="708"/>
        <w:rPr>
          <w:szCs w:val="24"/>
          <w:lang w:eastAsia="en-US"/>
        </w:rPr>
      </w:pPr>
      <w:r w:rsidRPr="00A337CC">
        <w:rPr>
          <w:szCs w:val="24"/>
          <w:lang w:eastAsia="en-US"/>
        </w:rPr>
        <w:t>PCB i PCT su toksični organski aromatski sintetički spojevi koji se najčešće koriste kao dielektrici u zatvorenim sustavima unutar transformatora i kondenzatora i koji su klasificirani kao opasni otpad pod ključnim brojevima 16 01 09, 16 i 01 10 Pravilnika o katalogu otpada (NN br. 90/15).</w:t>
      </w:r>
    </w:p>
    <w:p w14:paraId="3A0E77E0" w14:textId="77777777" w:rsidR="00500A52" w:rsidRPr="00A337CC" w:rsidRDefault="00500A52" w:rsidP="00500A52">
      <w:pPr>
        <w:ind w:firstLine="708"/>
        <w:rPr>
          <w:szCs w:val="24"/>
          <w:lang w:eastAsia="en-US"/>
        </w:rPr>
      </w:pPr>
    </w:p>
    <w:p w14:paraId="5819A743" w14:textId="77777777" w:rsidR="00500A52" w:rsidRPr="00A337CC" w:rsidRDefault="00500A52" w:rsidP="00500A52">
      <w:pPr>
        <w:ind w:firstLine="708"/>
        <w:rPr>
          <w:szCs w:val="24"/>
          <w:lang w:eastAsia="en-US"/>
        </w:rPr>
      </w:pPr>
      <w:r w:rsidRPr="00A337CC">
        <w:rPr>
          <w:szCs w:val="24"/>
          <w:lang w:eastAsia="en-US"/>
        </w:rPr>
        <w:t xml:space="preserve">Gospodarenje otpada koji sadrži poliklorirane bifenile i poliklorirane terfenile propisano je Pravilnikom o gospodarenju polikloriranim bifenilima i polikloriranim terfenilima, čiji je cilj evidentiranje navedene kategorije otpada, te njegovo konačno zbrinjavanje. </w:t>
      </w:r>
    </w:p>
    <w:p w14:paraId="6B329BD7" w14:textId="77777777" w:rsidR="00500A52" w:rsidRPr="00A337CC" w:rsidRDefault="00500A52" w:rsidP="00500A52">
      <w:pPr>
        <w:ind w:firstLine="708"/>
        <w:rPr>
          <w:szCs w:val="24"/>
          <w:lang w:eastAsia="en-US"/>
        </w:rPr>
      </w:pPr>
    </w:p>
    <w:p w14:paraId="0F917388" w14:textId="77777777" w:rsidR="00500A52" w:rsidRPr="00A337CC" w:rsidRDefault="00500A52" w:rsidP="00500A52">
      <w:pPr>
        <w:pStyle w:val="Naslov3"/>
      </w:pPr>
      <w:bookmarkStart w:id="99" w:name="_Toc504556122"/>
      <w:r w:rsidRPr="00A337CC">
        <w:t>Otpad koji sadrži azbest</w:t>
      </w:r>
      <w:bookmarkEnd w:id="99"/>
    </w:p>
    <w:p w14:paraId="5A09D596" w14:textId="77777777" w:rsidR="00500A52" w:rsidRPr="00A337CC" w:rsidRDefault="00500A52" w:rsidP="00500A52">
      <w:pPr>
        <w:ind w:firstLine="708"/>
        <w:rPr>
          <w:szCs w:val="24"/>
          <w:lang w:eastAsia="en-US"/>
        </w:rPr>
      </w:pPr>
      <w:r w:rsidRPr="00A337CC">
        <w:rPr>
          <w:szCs w:val="24"/>
          <w:lang w:eastAsia="en-US"/>
        </w:rPr>
        <w:t xml:space="preserve"> Otpad koji sadrži azbest je otpadni sirovi azbest i svaka tvar ili predmet koji sadrži azbest i azbestna vlakna, azbestna prašina nastala emisijom azbesta u zrak kod obrade azbesta ili tvari, materijala i proizvoda koji sadrže azbest koje posjednik odbacuje, namjerava ili mora odbaciti. Vrste otpada koji sadrže azbest su definirane Pravilnikom o katalogu otpada (NN br. 90/15) podgrupom 17 06 i obuhvaćaju npr. izolacijske materijale koje sadrže azbest, građevinske materijale koje sadrže azbest, itd. Zbrinjavanje otpada koji sadrži azbest koji je nastao tijekom izvođenja radova gradnje, rekonstrukcije, održavanja ili uklanjanja građevine ili dijela građevine obavlja se na posebno izgrađenim plohama odlagališta i neusklađenih odlagališta – kazetama za zbrinjavanje azbesta.</w:t>
      </w:r>
    </w:p>
    <w:p w14:paraId="4653C9A3" w14:textId="77777777" w:rsidR="00500A52" w:rsidRPr="00A337CC" w:rsidRDefault="00500A52" w:rsidP="00500A52">
      <w:pPr>
        <w:ind w:firstLine="708"/>
        <w:rPr>
          <w:szCs w:val="24"/>
          <w:lang w:eastAsia="en-US"/>
        </w:rPr>
      </w:pPr>
    </w:p>
    <w:p w14:paraId="176B4C82" w14:textId="77777777" w:rsidR="00500A52" w:rsidRPr="00A337CC" w:rsidRDefault="00500A52" w:rsidP="00500A52">
      <w:pPr>
        <w:ind w:firstLine="708"/>
        <w:rPr>
          <w:szCs w:val="24"/>
          <w:lang w:eastAsia="en-US"/>
        </w:rPr>
      </w:pPr>
      <w:r w:rsidRPr="00A337CC">
        <w:rPr>
          <w:szCs w:val="24"/>
          <w:lang w:eastAsia="en-US"/>
        </w:rPr>
        <w:t xml:space="preserve">Gospodarenje otpadom koji sadrži azbest propisano je Pravilnikom o građevnom otpadu i otpadu koji sadrži azbest, a njihov je cilj utvrđivanje mjera u svrhu sprječavanja i smanjenja onečišćenja azbestom radi zaštite ljudskog zdravlja i okoliša. </w:t>
      </w:r>
    </w:p>
    <w:p w14:paraId="0A62C5FC" w14:textId="77777777" w:rsidR="00500A52" w:rsidRPr="00A337CC" w:rsidRDefault="00500A52" w:rsidP="00500A52">
      <w:pPr>
        <w:ind w:firstLine="708"/>
        <w:rPr>
          <w:szCs w:val="24"/>
          <w:lang w:eastAsia="en-US"/>
        </w:rPr>
      </w:pPr>
    </w:p>
    <w:p w14:paraId="0A521537" w14:textId="77777777" w:rsidR="00500A52" w:rsidRPr="00A337CC" w:rsidRDefault="00500A52" w:rsidP="00500A52">
      <w:pPr>
        <w:ind w:firstLine="708"/>
        <w:rPr>
          <w:szCs w:val="24"/>
          <w:lang w:eastAsia="en-US"/>
        </w:rPr>
      </w:pPr>
      <w:r w:rsidRPr="00A337CC">
        <w:rPr>
          <w:szCs w:val="24"/>
          <w:lang w:eastAsia="en-US"/>
        </w:rPr>
        <w:t>Mjere za ispunjavanje cilja propisnog zbrinjavanja otpada koji sadrži azbest, koje se odnose na JLS, su sljedeće:</w:t>
      </w:r>
    </w:p>
    <w:p w14:paraId="0A048918" w14:textId="77777777" w:rsidR="00500A52" w:rsidRPr="00A337CC" w:rsidRDefault="00500A52" w:rsidP="00500A52">
      <w:pPr>
        <w:pStyle w:val="Odlomakpopisa"/>
        <w:numPr>
          <w:ilvl w:val="0"/>
          <w:numId w:val="30"/>
        </w:numPr>
        <w:spacing w:after="0" w:line="240" w:lineRule="auto"/>
        <w:rPr>
          <w:rFonts w:asciiTheme="minorHAnsi" w:hAnsiTheme="minorHAnsi" w:cstheme="minorHAnsi"/>
          <w:sz w:val="24"/>
          <w:szCs w:val="24"/>
        </w:rPr>
      </w:pPr>
      <w:r w:rsidRPr="00A337CC">
        <w:rPr>
          <w:rFonts w:asciiTheme="minorHAnsi" w:hAnsiTheme="minorHAnsi" w:cstheme="minorHAnsi"/>
          <w:sz w:val="24"/>
          <w:szCs w:val="24"/>
        </w:rPr>
        <w:t>Izrada Studije procjene količina otpada koji sadrži azbest po županijama</w:t>
      </w:r>
    </w:p>
    <w:p w14:paraId="6B0C1457" w14:textId="77777777" w:rsidR="00500A52" w:rsidRPr="00A337CC" w:rsidRDefault="00500A52" w:rsidP="00500A52">
      <w:pPr>
        <w:pStyle w:val="Odlomakpopisa"/>
        <w:numPr>
          <w:ilvl w:val="0"/>
          <w:numId w:val="30"/>
        </w:numPr>
        <w:spacing w:after="0" w:line="240" w:lineRule="auto"/>
        <w:rPr>
          <w:rFonts w:asciiTheme="minorHAnsi" w:hAnsiTheme="minorHAnsi" w:cstheme="minorHAnsi"/>
          <w:sz w:val="24"/>
          <w:szCs w:val="24"/>
        </w:rPr>
      </w:pPr>
      <w:r w:rsidRPr="00A337CC">
        <w:rPr>
          <w:rFonts w:asciiTheme="minorHAnsi" w:hAnsiTheme="minorHAnsi" w:cstheme="minorHAnsi"/>
          <w:sz w:val="24"/>
          <w:szCs w:val="24"/>
        </w:rPr>
        <w:t>Izgradnja odlagališnih ploha za odlaganje otpada koji sadrži azbest</w:t>
      </w:r>
    </w:p>
    <w:p w14:paraId="49753767" w14:textId="77777777" w:rsidR="00500A52" w:rsidRPr="00A337CC" w:rsidRDefault="00500A52" w:rsidP="00500A52">
      <w:pPr>
        <w:ind w:firstLine="708"/>
        <w:rPr>
          <w:szCs w:val="24"/>
          <w:lang w:eastAsia="en-US"/>
        </w:rPr>
      </w:pPr>
    </w:p>
    <w:p w14:paraId="30DB568A" w14:textId="77777777" w:rsidR="00500A52" w:rsidRPr="00A337CC" w:rsidRDefault="00500A52" w:rsidP="00500A52">
      <w:pPr>
        <w:pStyle w:val="Naslov3"/>
      </w:pPr>
      <w:bookmarkStart w:id="100" w:name="_Toc504556123"/>
      <w:r w:rsidRPr="00A337CC">
        <w:t>Otpadni mulj iz uređaja za obradu otpadnih voda</w:t>
      </w:r>
      <w:bookmarkEnd w:id="100"/>
    </w:p>
    <w:p w14:paraId="6993CA17" w14:textId="77777777" w:rsidR="00500A52" w:rsidRPr="00A337CC" w:rsidRDefault="00500A52" w:rsidP="00500A52">
      <w:pPr>
        <w:ind w:firstLine="708"/>
        <w:rPr>
          <w:szCs w:val="24"/>
          <w:lang w:eastAsia="en-US"/>
        </w:rPr>
      </w:pPr>
      <w:r w:rsidRPr="00A337CC">
        <w:rPr>
          <w:szCs w:val="24"/>
          <w:lang w:eastAsia="en-US"/>
        </w:rPr>
        <w:t xml:space="preserve">Vrste otpadnog mulja </w:t>
      </w:r>
      <w:r w:rsidRPr="00A337CC">
        <w:rPr>
          <w:iCs/>
          <w:szCs w:val="24"/>
          <w:lang w:eastAsia="en-US"/>
        </w:rPr>
        <w:t>iz uređaja za obradu otpadnih voda</w:t>
      </w:r>
      <w:r w:rsidRPr="00A337CC">
        <w:rPr>
          <w:i/>
          <w:iCs/>
          <w:szCs w:val="24"/>
          <w:lang w:eastAsia="en-US"/>
        </w:rPr>
        <w:t xml:space="preserve"> </w:t>
      </w:r>
      <w:r w:rsidRPr="00A337CC">
        <w:rPr>
          <w:szCs w:val="24"/>
          <w:lang w:eastAsia="en-US"/>
        </w:rPr>
        <w:t>su definirane Pravilnikom o katalogu otpada (NN br. 90/15) u grupi 19. U tu kategoriju spadaju: stabilizirani muljevi, ostaci  na sitima i grabljama, otpad iz pjeskolova, muljevi od obrade komunalnih otpadnih voda i sl. Gospodarenje otpadnim muljem propisano je Pravilnikom o gospodarenju muljem iz uređaja za pročišćavanje otpadnih voda kada se mulj koristi u poljoprivredi.</w:t>
      </w:r>
    </w:p>
    <w:p w14:paraId="65BCCC04" w14:textId="77777777" w:rsidR="00500A52" w:rsidRPr="00A337CC" w:rsidRDefault="00500A52" w:rsidP="00500A52">
      <w:pPr>
        <w:jc w:val="left"/>
        <w:rPr>
          <w:rFonts w:cs="Times New Roman"/>
          <w:i/>
          <w:szCs w:val="24"/>
          <w:u w:val="single"/>
        </w:rPr>
      </w:pPr>
    </w:p>
    <w:p w14:paraId="16EB925E" w14:textId="77777777" w:rsidR="00500A52" w:rsidRPr="00A337CC" w:rsidRDefault="00500A52" w:rsidP="00500A52">
      <w:pPr>
        <w:pStyle w:val="Naslov3"/>
      </w:pPr>
      <w:bookmarkStart w:id="101" w:name="_Toc504556124"/>
      <w:r w:rsidRPr="00A337CC">
        <w:t>Medicinski otpad</w:t>
      </w:r>
      <w:bookmarkEnd w:id="101"/>
    </w:p>
    <w:p w14:paraId="665ADC9D" w14:textId="77777777" w:rsidR="00500A52" w:rsidRPr="00A337CC" w:rsidRDefault="00500A52" w:rsidP="00500A52">
      <w:pPr>
        <w:ind w:firstLine="708"/>
        <w:rPr>
          <w:szCs w:val="24"/>
          <w:lang w:eastAsia="en-US"/>
        </w:rPr>
      </w:pPr>
      <w:r w:rsidRPr="00A337CC">
        <w:rPr>
          <w:szCs w:val="24"/>
          <w:lang w:eastAsia="en-US"/>
        </w:rPr>
        <w:t>Vrste medicinskog otpada su definirane Pravilnikom o katalogu otpada (NN br. 90/15) grupom 18 i obuhvaćaju: dijelove ljudskog tijela i organa, citotoksike i citostatike, itd., kao i otpadom iz veterinarske djelatnosti (otpad od istraživanja, dijagnosticiranja, liječenja ili prevencije bolesti u životinja). Gospodarenje medicinskim otpadom propisano je Pravilnikom o gospodarenju medicinskim otpadom.</w:t>
      </w:r>
    </w:p>
    <w:p w14:paraId="46CE6347" w14:textId="77777777" w:rsidR="0078436B" w:rsidRPr="00A337CC" w:rsidRDefault="0078436B" w:rsidP="00500A52">
      <w:pPr>
        <w:ind w:firstLine="708"/>
        <w:rPr>
          <w:szCs w:val="24"/>
          <w:lang w:eastAsia="en-US"/>
        </w:rPr>
      </w:pPr>
    </w:p>
    <w:p w14:paraId="76C37860" w14:textId="77777777" w:rsidR="0078436B" w:rsidRPr="00A337CC" w:rsidRDefault="0078436B" w:rsidP="0078436B">
      <w:pPr>
        <w:pStyle w:val="Naslov3"/>
      </w:pPr>
      <w:bookmarkStart w:id="102" w:name="_Toc504556125"/>
      <w:r w:rsidRPr="00A337CC">
        <w:t>Otpadni brodovi i morski otpad</w:t>
      </w:r>
      <w:bookmarkEnd w:id="102"/>
    </w:p>
    <w:p w14:paraId="0B3BE1EF" w14:textId="1F5D7AE9" w:rsidR="004B3DFA" w:rsidRPr="00A337CC" w:rsidRDefault="004B3DFA" w:rsidP="004B3DFA">
      <w:pPr>
        <w:ind w:firstLine="708"/>
        <w:rPr>
          <w:szCs w:val="24"/>
          <w:lang w:eastAsia="en-US"/>
        </w:rPr>
      </w:pPr>
      <w:bookmarkStart w:id="103" w:name="_Toc437587756"/>
      <w:r w:rsidRPr="00A337CC">
        <w:rPr>
          <w:szCs w:val="24"/>
          <w:lang w:eastAsia="en-US"/>
        </w:rPr>
        <w:t xml:space="preserve">Mjere gospodarenja otpadnim brodovima i morskim </w:t>
      </w:r>
      <w:r w:rsidR="00A337CC" w:rsidRPr="00A337CC">
        <w:rPr>
          <w:szCs w:val="24"/>
          <w:lang w:eastAsia="en-US"/>
        </w:rPr>
        <w:t>otpadom</w:t>
      </w:r>
      <w:r w:rsidRPr="00A337CC">
        <w:rPr>
          <w:szCs w:val="24"/>
          <w:lang w:eastAsia="en-US"/>
        </w:rPr>
        <w:t xml:space="preserve"> nisu primjenjive za područje </w:t>
      </w:r>
      <w:r w:rsidR="00A7403C">
        <w:rPr>
          <w:szCs w:val="24"/>
          <w:lang w:eastAsia="en-US"/>
        </w:rPr>
        <w:t xml:space="preserve">Općine </w:t>
      </w:r>
      <w:r w:rsidR="009F2E5B">
        <w:rPr>
          <w:szCs w:val="24"/>
          <w:lang w:eastAsia="en-US"/>
        </w:rPr>
        <w:t>Petrovsko</w:t>
      </w:r>
      <w:r w:rsidRPr="00A337CC">
        <w:rPr>
          <w:szCs w:val="24"/>
          <w:lang w:eastAsia="en-US"/>
        </w:rPr>
        <w:t>.</w:t>
      </w:r>
    </w:p>
    <w:p w14:paraId="1B05689B" w14:textId="77777777" w:rsidR="00B56E8E" w:rsidRPr="00A337CC" w:rsidRDefault="001D6794" w:rsidP="001D6794">
      <w:pPr>
        <w:pStyle w:val="Naslov2"/>
      </w:pPr>
      <w:bookmarkStart w:id="104" w:name="_Toc504556126"/>
      <w:r w:rsidRPr="00A337CC">
        <w:t>Mjere za gospodarenje</w:t>
      </w:r>
      <w:r w:rsidR="00B56E8E" w:rsidRPr="00A337CC">
        <w:t xml:space="preserve"> opasnim otpadom</w:t>
      </w:r>
      <w:bookmarkEnd w:id="103"/>
      <w:bookmarkEnd w:id="104"/>
    </w:p>
    <w:p w14:paraId="398ABCE7" w14:textId="77777777" w:rsidR="00B56E8E" w:rsidRPr="00A337CC" w:rsidRDefault="00B56E8E" w:rsidP="00B56E8E">
      <w:pPr>
        <w:ind w:firstLine="720"/>
        <w:rPr>
          <w:szCs w:val="26"/>
          <w:lang w:eastAsia="en-US"/>
        </w:rPr>
      </w:pPr>
      <w:r w:rsidRPr="00A337CC">
        <w:rPr>
          <w:szCs w:val="26"/>
          <w:lang w:eastAsia="en-US"/>
        </w:rPr>
        <w:t xml:space="preserve">Prema definiciji, opasni otpad iz podgrupe 20 01 Kataloga otpada koji uobičajeno nastaje u kućanstvu i sličnim izvorima, naziva se problematičnim otpadom. Preuzimanjem navedenog otpada od gore navedenih proizvođača otpada, isti se dalje naziva opasnim otpadom. </w:t>
      </w:r>
    </w:p>
    <w:p w14:paraId="1A7DC568" w14:textId="77777777" w:rsidR="00B56E8E" w:rsidRPr="00A337CC" w:rsidRDefault="00B56E8E" w:rsidP="00B56E8E">
      <w:pPr>
        <w:ind w:firstLine="720"/>
        <w:rPr>
          <w:szCs w:val="26"/>
          <w:lang w:eastAsia="en-US"/>
        </w:rPr>
      </w:pPr>
    </w:p>
    <w:p w14:paraId="660AF84D" w14:textId="77777777" w:rsidR="00B56E8E" w:rsidRPr="00A337CC" w:rsidRDefault="00B56E8E" w:rsidP="00B56E8E">
      <w:pPr>
        <w:ind w:firstLine="720"/>
        <w:rPr>
          <w:szCs w:val="26"/>
          <w:lang w:eastAsia="en-US"/>
        </w:rPr>
      </w:pPr>
      <w:r w:rsidRPr="00A337CC">
        <w:rPr>
          <w:szCs w:val="26"/>
          <w:lang w:eastAsia="en-US"/>
        </w:rPr>
        <w:t>U opasne vrste (komponente) komunalnog otpada svrstavaju se:</w:t>
      </w:r>
    </w:p>
    <w:p w14:paraId="4DE493CA" w14:textId="77777777" w:rsidR="00B56E8E" w:rsidRPr="00A337CC" w:rsidRDefault="00B56E8E" w:rsidP="00B56E8E">
      <w:pPr>
        <w:numPr>
          <w:ilvl w:val="0"/>
          <w:numId w:val="18"/>
        </w:numPr>
        <w:overflowPunct w:val="0"/>
        <w:autoSpaceDE w:val="0"/>
        <w:autoSpaceDN w:val="0"/>
        <w:adjustRightInd w:val="0"/>
        <w:textAlignment w:val="baseline"/>
        <w:rPr>
          <w:b/>
          <w:i/>
          <w:szCs w:val="26"/>
          <w:lang w:eastAsia="en-US"/>
        </w:rPr>
      </w:pPr>
      <w:r w:rsidRPr="00A337CC">
        <w:rPr>
          <w:szCs w:val="26"/>
          <w:lang w:eastAsia="en-US"/>
        </w:rPr>
        <w:t>akumulatori</w:t>
      </w:r>
    </w:p>
    <w:p w14:paraId="550682D9" w14:textId="77777777" w:rsidR="00B56E8E" w:rsidRPr="00A337CC" w:rsidRDefault="00B56E8E" w:rsidP="00B56E8E">
      <w:pPr>
        <w:numPr>
          <w:ilvl w:val="0"/>
          <w:numId w:val="18"/>
        </w:numPr>
        <w:overflowPunct w:val="0"/>
        <w:autoSpaceDE w:val="0"/>
        <w:autoSpaceDN w:val="0"/>
        <w:adjustRightInd w:val="0"/>
        <w:textAlignment w:val="baseline"/>
        <w:rPr>
          <w:b/>
          <w:i/>
          <w:szCs w:val="26"/>
          <w:lang w:eastAsia="en-US"/>
        </w:rPr>
      </w:pPr>
      <w:r w:rsidRPr="00A337CC">
        <w:rPr>
          <w:szCs w:val="26"/>
          <w:lang w:eastAsia="en-US"/>
        </w:rPr>
        <w:t>baterije</w:t>
      </w:r>
    </w:p>
    <w:p w14:paraId="75D6B032" w14:textId="77777777" w:rsidR="00B56E8E" w:rsidRPr="00A337CC" w:rsidRDefault="00B56E8E" w:rsidP="00B56E8E">
      <w:pPr>
        <w:numPr>
          <w:ilvl w:val="0"/>
          <w:numId w:val="18"/>
        </w:numPr>
        <w:overflowPunct w:val="0"/>
        <w:autoSpaceDE w:val="0"/>
        <w:autoSpaceDN w:val="0"/>
        <w:adjustRightInd w:val="0"/>
        <w:textAlignment w:val="baseline"/>
        <w:rPr>
          <w:b/>
          <w:i/>
          <w:szCs w:val="26"/>
          <w:lang w:eastAsia="en-US"/>
        </w:rPr>
      </w:pPr>
      <w:r w:rsidRPr="00A337CC">
        <w:rPr>
          <w:szCs w:val="26"/>
          <w:lang w:eastAsia="en-US"/>
        </w:rPr>
        <w:t>lijekovi (citotoksici, citostatici)</w:t>
      </w:r>
    </w:p>
    <w:p w14:paraId="4832678C" w14:textId="77777777" w:rsidR="00B56E8E" w:rsidRPr="00A337CC" w:rsidRDefault="00B56E8E" w:rsidP="00B56E8E">
      <w:pPr>
        <w:numPr>
          <w:ilvl w:val="0"/>
          <w:numId w:val="18"/>
        </w:numPr>
        <w:overflowPunct w:val="0"/>
        <w:autoSpaceDE w:val="0"/>
        <w:autoSpaceDN w:val="0"/>
        <w:adjustRightInd w:val="0"/>
        <w:textAlignment w:val="baseline"/>
        <w:rPr>
          <w:b/>
          <w:i/>
          <w:szCs w:val="26"/>
          <w:lang w:eastAsia="en-US"/>
        </w:rPr>
      </w:pPr>
      <w:r w:rsidRPr="00A337CC">
        <w:rPr>
          <w:szCs w:val="26"/>
          <w:lang w:eastAsia="en-US"/>
        </w:rPr>
        <w:t>ostaci boja i lakova i otapala</w:t>
      </w:r>
    </w:p>
    <w:p w14:paraId="50BB4997" w14:textId="77777777" w:rsidR="00B56E8E" w:rsidRPr="00A337CC" w:rsidRDefault="00B56E8E" w:rsidP="00B56E8E">
      <w:pPr>
        <w:numPr>
          <w:ilvl w:val="0"/>
          <w:numId w:val="18"/>
        </w:numPr>
        <w:overflowPunct w:val="0"/>
        <w:autoSpaceDE w:val="0"/>
        <w:autoSpaceDN w:val="0"/>
        <w:adjustRightInd w:val="0"/>
        <w:textAlignment w:val="baseline"/>
        <w:rPr>
          <w:b/>
          <w:i/>
          <w:szCs w:val="26"/>
          <w:lang w:eastAsia="en-US"/>
        </w:rPr>
      </w:pPr>
      <w:r w:rsidRPr="00A337CC">
        <w:rPr>
          <w:szCs w:val="26"/>
          <w:lang w:eastAsia="en-US"/>
        </w:rPr>
        <w:t>tiskarske boje, fotografske kemikalije</w:t>
      </w:r>
    </w:p>
    <w:p w14:paraId="3C02F6A1" w14:textId="77777777" w:rsidR="00B56E8E" w:rsidRPr="00A337CC" w:rsidRDefault="00B56E8E" w:rsidP="00B56E8E">
      <w:pPr>
        <w:numPr>
          <w:ilvl w:val="0"/>
          <w:numId w:val="18"/>
        </w:numPr>
        <w:overflowPunct w:val="0"/>
        <w:autoSpaceDE w:val="0"/>
        <w:autoSpaceDN w:val="0"/>
        <w:adjustRightInd w:val="0"/>
        <w:textAlignment w:val="baseline"/>
        <w:rPr>
          <w:b/>
          <w:i/>
          <w:szCs w:val="26"/>
          <w:lang w:eastAsia="en-US"/>
        </w:rPr>
      </w:pPr>
      <w:r w:rsidRPr="00A337CC">
        <w:rPr>
          <w:szCs w:val="26"/>
          <w:lang w:eastAsia="en-US"/>
        </w:rPr>
        <w:t>stara ulja i masti</w:t>
      </w:r>
    </w:p>
    <w:p w14:paraId="58BC50FC" w14:textId="77777777" w:rsidR="00B56E8E" w:rsidRPr="00A337CC" w:rsidRDefault="00B56E8E" w:rsidP="00B56E8E">
      <w:pPr>
        <w:numPr>
          <w:ilvl w:val="0"/>
          <w:numId w:val="18"/>
        </w:numPr>
        <w:overflowPunct w:val="0"/>
        <w:autoSpaceDE w:val="0"/>
        <w:autoSpaceDN w:val="0"/>
        <w:adjustRightInd w:val="0"/>
        <w:textAlignment w:val="baseline"/>
        <w:rPr>
          <w:szCs w:val="26"/>
          <w:lang w:eastAsia="en-US"/>
        </w:rPr>
      </w:pPr>
      <w:r w:rsidRPr="00A337CC">
        <w:rPr>
          <w:szCs w:val="26"/>
          <w:lang w:eastAsia="en-US"/>
        </w:rPr>
        <w:t>sredstva za zaštitu bilja</w:t>
      </w:r>
    </w:p>
    <w:p w14:paraId="4B7BACDC" w14:textId="77777777" w:rsidR="00B56E8E" w:rsidRPr="00A337CC" w:rsidRDefault="00B56E8E" w:rsidP="00B56E8E">
      <w:pPr>
        <w:numPr>
          <w:ilvl w:val="0"/>
          <w:numId w:val="18"/>
        </w:numPr>
        <w:overflowPunct w:val="0"/>
        <w:autoSpaceDE w:val="0"/>
        <w:autoSpaceDN w:val="0"/>
        <w:adjustRightInd w:val="0"/>
        <w:textAlignment w:val="baseline"/>
        <w:rPr>
          <w:szCs w:val="26"/>
          <w:lang w:eastAsia="en-US"/>
        </w:rPr>
      </w:pPr>
      <w:r w:rsidRPr="00A337CC">
        <w:rPr>
          <w:szCs w:val="26"/>
          <w:lang w:eastAsia="en-US"/>
        </w:rPr>
        <w:t>fluorescentne cijevi, živine i ostale  sijalice koje sadrže otrovne supstance</w:t>
      </w:r>
    </w:p>
    <w:p w14:paraId="62A3618A" w14:textId="77777777" w:rsidR="00B56E8E" w:rsidRPr="00A337CC" w:rsidRDefault="00B56E8E" w:rsidP="00B56E8E">
      <w:pPr>
        <w:numPr>
          <w:ilvl w:val="0"/>
          <w:numId w:val="18"/>
        </w:numPr>
        <w:overflowPunct w:val="0"/>
        <w:autoSpaceDE w:val="0"/>
        <w:autoSpaceDN w:val="0"/>
        <w:adjustRightInd w:val="0"/>
        <w:textAlignment w:val="baseline"/>
        <w:rPr>
          <w:szCs w:val="26"/>
          <w:lang w:eastAsia="en-US"/>
        </w:rPr>
      </w:pPr>
      <w:r w:rsidRPr="00A337CC">
        <w:rPr>
          <w:szCs w:val="26"/>
          <w:lang w:eastAsia="en-US"/>
        </w:rPr>
        <w:t>kemikalije</w:t>
      </w:r>
    </w:p>
    <w:p w14:paraId="30E1E15F" w14:textId="77777777" w:rsidR="00B56E8E" w:rsidRPr="00A337CC" w:rsidRDefault="00B56E8E" w:rsidP="00B56E8E">
      <w:pPr>
        <w:numPr>
          <w:ilvl w:val="0"/>
          <w:numId w:val="18"/>
        </w:numPr>
        <w:overflowPunct w:val="0"/>
        <w:autoSpaceDE w:val="0"/>
        <w:autoSpaceDN w:val="0"/>
        <w:adjustRightInd w:val="0"/>
        <w:textAlignment w:val="baseline"/>
        <w:rPr>
          <w:szCs w:val="26"/>
          <w:lang w:eastAsia="en-US"/>
        </w:rPr>
      </w:pPr>
      <w:r w:rsidRPr="00A337CC">
        <w:rPr>
          <w:szCs w:val="26"/>
          <w:lang w:eastAsia="en-US"/>
        </w:rPr>
        <w:t>EE otad koji sadrži opasne tvari</w:t>
      </w:r>
    </w:p>
    <w:p w14:paraId="648FC51D" w14:textId="77777777" w:rsidR="00B56E8E" w:rsidRPr="00A337CC" w:rsidRDefault="00B56E8E" w:rsidP="00B56E8E">
      <w:pPr>
        <w:numPr>
          <w:ilvl w:val="0"/>
          <w:numId w:val="18"/>
        </w:numPr>
        <w:overflowPunct w:val="0"/>
        <w:autoSpaceDE w:val="0"/>
        <w:autoSpaceDN w:val="0"/>
        <w:adjustRightInd w:val="0"/>
        <w:textAlignment w:val="baseline"/>
        <w:rPr>
          <w:szCs w:val="26"/>
          <w:lang w:eastAsia="en-US"/>
        </w:rPr>
      </w:pPr>
      <w:r w:rsidRPr="00A337CC">
        <w:rPr>
          <w:szCs w:val="26"/>
          <w:lang w:eastAsia="en-US"/>
        </w:rPr>
        <w:t>ambalaža koja sadrži opasne tvari</w:t>
      </w:r>
    </w:p>
    <w:p w14:paraId="7A89CDF0" w14:textId="77777777" w:rsidR="00B56E8E" w:rsidRPr="00A337CC" w:rsidRDefault="00B56E8E" w:rsidP="00B56E8E">
      <w:pPr>
        <w:numPr>
          <w:ilvl w:val="0"/>
          <w:numId w:val="18"/>
        </w:numPr>
        <w:overflowPunct w:val="0"/>
        <w:autoSpaceDE w:val="0"/>
        <w:autoSpaceDN w:val="0"/>
        <w:adjustRightInd w:val="0"/>
        <w:textAlignment w:val="baseline"/>
        <w:rPr>
          <w:szCs w:val="26"/>
          <w:lang w:eastAsia="en-US"/>
        </w:rPr>
      </w:pPr>
      <w:r w:rsidRPr="00A337CC">
        <w:rPr>
          <w:szCs w:val="26"/>
          <w:lang w:eastAsia="en-US"/>
        </w:rPr>
        <w:t>prazni spremnici pod tlakom (bočice pod pritiskom)</w:t>
      </w:r>
    </w:p>
    <w:p w14:paraId="13AE5951" w14:textId="77777777" w:rsidR="00B56E8E" w:rsidRPr="00A337CC" w:rsidRDefault="00B56E8E" w:rsidP="00B56E8E">
      <w:pPr>
        <w:rPr>
          <w:szCs w:val="24"/>
          <w:lang w:eastAsia="en-US"/>
        </w:rPr>
      </w:pPr>
    </w:p>
    <w:p w14:paraId="22A525E9" w14:textId="77777777" w:rsidR="00B56E8E" w:rsidRPr="00A337CC" w:rsidRDefault="005A5352" w:rsidP="00B56E8E">
      <w:pPr>
        <w:ind w:firstLine="780"/>
        <w:rPr>
          <w:szCs w:val="26"/>
          <w:lang w:eastAsia="en-US"/>
        </w:rPr>
      </w:pPr>
      <w:r w:rsidRPr="00A337CC">
        <w:rPr>
          <w:szCs w:val="26"/>
          <w:lang w:eastAsia="en-US"/>
        </w:rPr>
        <w:t xml:space="preserve">U ovom planskom razdoblju, s rokom do 2019. godine, planirana je na razini RH analiza postojećih i potrebnih kapaciteta za obradu opasnog otpada izradom studije koja će utvrditi potrebne dodatne kapacitete i dati preporuke za unaprjeđenje sustava. Do sada </w:t>
      </w:r>
      <w:r w:rsidR="00B56E8E" w:rsidRPr="00A337CC">
        <w:rPr>
          <w:szCs w:val="26"/>
          <w:lang w:eastAsia="en-US"/>
        </w:rPr>
        <w:t>težište gospodarenja opasnim otpadom se temelji</w:t>
      </w:r>
      <w:r w:rsidRPr="00A337CC">
        <w:rPr>
          <w:szCs w:val="26"/>
          <w:lang w:eastAsia="en-US"/>
        </w:rPr>
        <w:t>lo</w:t>
      </w:r>
      <w:r w:rsidR="00B56E8E" w:rsidRPr="00A337CC">
        <w:rPr>
          <w:szCs w:val="26"/>
          <w:lang w:eastAsia="en-US"/>
        </w:rPr>
        <w:t xml:space="preserve"> na skupljanju </w:t>
      </w:r>
      <w:r w:rsidRPr="00A337CC">
        <w:rPr>
          <w:szCs w:val="26"/>
          <w:lang w:eastAsia="en-US"/>
        </w:rPr>
        <w:t>od proizvođača ili putem reciklažnih dvorišta</w:t>
      </w:r>
      <w:r w:rsidR="00B56E8E" w:rsidRPr="00A337CC">
        <w:rPr>
          <w:szCs w:val="26"/>
          <w:lang w:eastAsia="en-US"/>
        </w:rPr>
        <w:t xml:space="preserve"> </w:t>
      </w:r>
      <w:r w:rsidRPr="00A337CC">
        <w:rPr>
          <w:szCs w:val="26"/>
          <w:lang w:eastAsia="en-US"/>
        </w:rPr>
        <w:t>te</w:t>
      </w:r>
      <w:r w:rsidR="00B56E8E" w:rsidRPr="00A337CC">
        <w:rPr>
          <w:szCs w:val="26"/>
          <w:lang w:eastAsia="en-US"/>
        </w:rPr>
        <w:t xml:space="preserve"> predaje ovlaštenim skupljačima/obrađivačima na daljnji postupak (obrada ili izvoz). Ovisno o načinu života i standardu, udio opasnog otpada u miješanom komunalnom otpadu je u prosjeku manji od 1%.</w:t>
      </w:r>
    </w:p>
    <w:p w14:paraId="34AC18F0" w14:textId="77777777" w:rsidR="00B56E8E" w:rsidRPr="00A337CC" w:rsidRDefault="00B56E8E" w:rsidP="00B56E8E">
      <w:pPr>
        <w:ind w:firstLine="780"/>
        <w:rPr>
          <w:szCs w:val="26"/>
          <w:lang w:eastAsia="en-US"/>
        </w:rPr>
      </w:pPr>
    </w:p>
    <w:p w14:paraId="494578FE" w14:textId="77777777" w:rsidR="00B56E8E" w:rsidRPr="00A337CC" w:rsidRDefault="00B56E8E" w:rsidP="00B56E8E">
      <w:pPr>
        <w:spacing w:after="240"/>
        <w:ind w:firstLine="780"/>
        <w:rPr>
          <w:szCs w:val="26"/>
          <w:lang w:eastAsia="en-US"/>
        </w:rPr>
      </w:pPr>
      <w:r w:rsidRPr="00A337CC">
        <w:rPr>
          <w:szCs w:val="26"/>
          <w:lang w:eastAsia="en-US"/>
        </w:rPr>
        <w:t>Najuobičajeniji način provedbe programa skupljanja, privremenog skladištenja i zbrinjavanja ili izvoza opasnog otpada je skupljanje od strane ovlaštenih skupljača. Skupljači su obučeni i opremljeni potrebnom opremom i adekvatnim prostorom za privremeno skladištenje</w:t>
      </w:r>
      <w:r w:rsidRPr="00A337CC">
        <w:rPr>
          <w:szCs w:val="24"/>
          <w:lang w:eastAsia="en-US"/>
        </w:rPr>
        <w:t xml:space="preserve"> odakle se šalje ovlaštenom obrađivaču na obradu u objekte za gospodarenje opasnim otpadom ili se opasni otpad priprema za izvoz.</w:t>
      </w:r>
    </w:p>
    <w:p w14:paraId="093F7EE5" w14:textId="77777777" w:rsidR="00084C53" w:rsidRPr="00A337CC" w:rsidRDefault="00084C53" w:rsidP="00084C53">
      <w:pPr>
        <w:pStyle w:val="Naslov2"/>
      </w:pPr>
      <w:bookmarkStart w:id="105" w:name="_Toc504556127"/>
      <w:r w:rsidRPr="00A337CC">
        <w:t>Mjere sanacija lokacija otpadom onečišćenih lokacija</w:t>
      </w:r>
      <w:bookmarkEnd w:id="105"/>
    </w:p>
    <w:p w14:paraId="63F3C9C4" w14:textId="77777777" w:rsidR="005828D8" w:rsidRPr="00A337CC" w:rsidRDefault="005828D8" w:rsidP="00084C53"/>
    <w:p w14:paraId="1A905559" w14:textId="77777777" w:rsidR="00084C53" w:rsidRPr="00A337CC" w:rsidRDefault="00F54FC2" w:rsidP="00084C53">
      <w:r w:rsidRPr="00A337CC">
        <w:t xml:space="preserve">Tablica </w:t>
      </w:r>
      <w:r w:rsidR="00E86B88" w:rsidRPr="00A337CC">
        <w:t>7</w:t>
      </w:r>
      <w:r w:rsidRPr="00A337CC">
        <w:t>.4/1 – Mjere sanacija lokacija otpadom onečišćenih lokacija</w:t>
      </w:r>
    </w:p>
    <w:p w14:paraId="2E26F573" w14:textId="77777777" w:rsidR="00F54FC2" w:rsidRPr="00A337CC" w:rsidRDefault="00F54FC2" w:rsidP="00084C53"/>
    <w:tbl>
      <w:tblPr>
        <w:tblW w:w="871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630"/>
        <w:gridCol w:w="1260"/>
        <w:gridCol w:w="2800"/>
        <w:gridCol w:w="960"/>
        <w:gridCol w:w="1120"/>
        <w:gridCol w:w="960"/>
      </w:tblGrid>
      <w:tr w:rsidR="00F54FC2" w:rsidRPr="00A337CC" w14:paraId="01246FC6" w14:textId="77777777" w:rsidTr="00F54FC2">
        <w:trPr>
          <w:trHeight w:val="765"/>
        </w:trPr>
        <w:tc>
          <w:tcPr>
            <w:tcW w:w="980" w:type="dxa"/>
            <w:shd w:val="clear" w:color="auto" w:fill="auto"/>
            <w:vAlign w:val="center"/>
            <w:hideMark/>
          </w:tcPr>
          <w:p w14:paraId="27A30682" w14:textId="77777777" w:rsidR="00F54FC2" w:rsidRPr="00A337CC" w:rsidRDefault="00F54FC2" w:rsidP="00F54FC2">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Cilj</w:t>
            </w:r>
          </w:p>
        </w:tc>
        <w:tc>
          <w:tcPr>
            <w:tcW w:w="630" w:type="dxa"/>
            <w:shd w:val="clear" w:color="auto" w:fill="auto"/>
            <w:vAlign w:val="center"/>
            <w:hideMark/>
          </w:tcPr>
          <w:p w14:paraId="343D78E0" w14:textId="77777777" w:rsidR="00F54FC2" w:rsidRPr="00A337CC" w:rsidRDefault="00F54FC2" w:rsidP="00F54FC2">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Broj mjere</w:t>
            </w:r>
          </w:p>
        </w:tc>
        <w:tc>
          <w:tcPr>
            <w:tcW w:w="1260" w:type="dxa"/>
            <w:shd w:val="clear" w:color="auto" w:fill="auto"/>
            <w:vAlign w:val="center"/>
            <w:hideMark/>
          </w:tcPr>
          <w:p w14:paraId="35530670" w14:textId="77777777" w:rsidR="00F54FC2" w:rsidRPr="00A337CC" w:rsidRDefault="00F54FC2" w:rsidP="00F54FC2">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Mjera</w:t>
            </w:r>
          </w:p>
        </w:tc>
        <w:tc>
          <w:tcPr>
            <w:tcW w:w="2800" w:type="dxa"/>
            <w:shd w:val="clear" w:color="auto" w:fill="auto"/>
            <w:vAlign w:val="center"/>
            <w:hideMark/>
          </w:tcPr>
          <w:p w14:paraId="4D2AC117" w14:textId="77777777" w:rsidR="00F54FC2" w:rsidRPr="00A337CC" w:rsidRDefault="00F54FC2" w:rsidP="00F54FC2">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Opis</w:t>
            </w:r>
          </w:p>
        </w:tc>
        <w:tc>
          <w:tcPr>
            <w:tcW w:w="960" w:type="dxa"/>
            <w:shd w:val="clear" w:color="auto" w:fill="auto"/>
            <w:vAlign w:val="center"/>
            <w:hideMark/>
          </w:tcPr>
          <w:p w14:paraId="7C3E775A" w14:textId="77777777" w:rsidR="00F54FC2" w:rsidRPr="00A337CC" w:rsidRDefault="00F54FC2" w:rsidP="00F54FC2">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Nositelj</w:t>
            </w:r>
          </w:p>
        </w:tc>
        <w:tc>
          <w:tcPr>
            <w:tcW w:w="1120" w:type="dxa"/>
            <w:shd w:val="clear" w:color="auto" w:fill="auto"/>
            <w:vAlign w:val="center"/>
            <w:hideMark/>
          </w:tcPr>
          <w:p w14:paraId="0375BC66" w14:textId="77777777" w:rsidR="00F54FC2" w:rsidRPr="00A337CC" w:rsidRDefault="00F54FC2" w:rsidP="00F54FC2">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Izvor financiranja</w:t>
            </w:r>
          </w:p>
        </w:tc>
        <w:tc>
          <w:tcPr>
            <w:tcW w:w="960" w:type="dxa"/>
            <w:shd w:val="clear" w:color="auto" w:fill="auto"/>
            <w:vAlign w:val="center"/>
            <w:hideMark/>
          </w:tcPr>
          <w:p w14:paraId="56C93C8A" w14:textId="77777777" w:rsidR="00F54FC2" w:rsidRPr="00A337CC" w:rsidRDefault="00F54FC2" w:rsidP="00F54FC2">
            <w:pPr>
              <w:jc w:val="center"/>
              <w:rPr>
                <w:rFonts w:asciiTheme="minorHAnsi" w:hAnsiTheme="minorHAnsi" w:cstheme="minorHAnsi"/>
                <w:b/>
                <w:bCs/>
                <w:color w:val="000000"/>
                <w:sz w:val="16"/>
                <w:szCs w:val="16"/>
              </w:rPr>
            </w:pPr>
            <w:r w:rsidRPr="00A337CC">
              <w:rPr>
                <w:rFonts w:asciiTheme="minorHAnsi" w:hAnsiTheme="minorHAnsi" w:cstheme="minorHAnsi"/>
                <w:b/>
                <w:bCs/>
                <w:color w:val="000000"/>
                <w:sz w:val="16"/>
                <w:szCs w:val="16"/>
              </w:rPr>
              <w:t>Rok</w:t>
            </w:r>
          </w:p>
        </w:tc>
      </w:tr>
      <w:tr w:rsidR="00F54FC2" w:rsidRPr="00A337CC" w14:paraId="6CD4C25F" w14:textId="77777777" w:rsidTr="00F54FC2">
        <w:trPr>
          <w:trHeight w:val="1349"/>
        </w:trPr>
        <w:tc>
          <w:tcPr>
            <w:tcW w:w="980" w:type="dxa"/>
            <w:vMerge w:val="restart"/>
            <w:shd w:val="clear" w:color="auto" w:fill="auto"/>
            <w:vAlign w:val="center"/>
            <w:hideMark/>
          </w:tcPr>
          <w:p w14:paraId="6DE0B926" w14:textId="77777777" w:rsidR="00F54FC2" w:rsidRPr="00A337CC" w:rsidRDefault="00F54FC2" w:rsidP="00F54FC2">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Sanirati lokacije onečišćene otpadom</w:t>
            </w:r>
          </w:p>
        </w:tc>
        <w:tc>
          <w:tcPr>
            <w:tcW w:w="630" w:type="dxa"/>
            <w:shd w:val="clear" w:color="auto" w:fill="auto"/>
            <w:vAlign w:val="center"/>
            <w:hideMark/>
          </w:tcPr>
          <w:p w14:paraId="612BC5D0" w14:textId="77777777" w:rsidR="00F54FC2" w:rsidRPr="00A337CC" w:rsidRDefault="00F54FC2" w:rsidP="00F54FC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4.1</w:t>
            </w:r>
          </w:p>
        </w:tc>
        <w:tc>
          <w:tcPr>
            <w:tcW w:w="1260" w:type="dxa"/>
            <w:shd w:val="clear" w:color="auto" w:fill="auto"/>
            <w:vAlign w:val="center"/>
            <w:hideMark/>
          </w:tcPr>
          <w:p w14:paraId="6750AE3A" w14:textId="77777777" w:rsidR="00F54FC2" w:rsidRPr="00A337CC" w:rsidRDefault="00F54FC2" w:rsidP="00F54FC2">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Izrada Plana zatvaranja odlagališta neopasnog otpada</w:t>
            </w:r>
          </w:p>
        </w:tc>
        <w:tc>
          <w:tcPr>
            <w:tcW w:w="2800" w:type="dxa"/>
            <w:shd w:val="clear" w:color="auto" w:fill="auto"/>
            <w:vAlign w:val="center"/>
            <w:hideMark/>
          </w:tcPr>
          <w:p w14:paraId="1D38D5F7" w14:textId="77777777" w:rsidR="00F54FC2" w:rsidRPr="00A337CC" w:rsidRDefault="00F54FC2" w:rsidP="00F54FC2">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U sklopu ove mjere izraditi će se Plan zatvaranja odlagališta neopasnog otpada za područje svake županije na temelju postojećih raspoloživih kapaciteta i drugih relevantnih kriterija, a koji će uključiti i daljnje odlaganje otpada nakon 31.12.2018. godine na usklađena odlagališta.</w:t>
            </w:r>
          </w:p>
        </w:tc>
        <w:tc>
          <w:tcPr>
            <w:tcW w:w="960" w:type="dxa"/>
            <w:shd w:val="clear" w:color="auto" w:fill="auto"/>
            <w:vAlign w:val="center"/>
            <w:hideMark/>
          </w:tcPr>
          <w:p w14:paraId="287537FA" w14:textId="77777777" w:rsidR="00F54FC2" w:rsidRPr="00A337CC" w:rsidRDefault="00F54FC2" w:rsidP="00F54FC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MZOE/ HAOP/ JP(R)S/</w:t>
            </w:r>
          </w:p>
          <w:p w14:paraId="33F14418" w14:textId="77777777" w:rsidR="00F54FC2" w:rsidRPr="00A337CC" w:rsidRDefault="00F54FC2" w:rsidP="00F54FC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tc>
        <w:tc>
          <w:tcPr>
            <w:tcW w:w="1120" w:type="dxa"/>
            <w:shd w:val="clear" w:color="auto" w:fill="auto"/>
            <w:vAlign w:val="center"/>
            <w:hideMark/>
          </w:tcPr>
          <w:p w14:paraId="49CE1121" w14:textId="77777777" w:rsidR="00F54FC2" w:rsidRPr="00A337CC" w:rsidRDefault="00F54FC2" w:rsidP="00F54FC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FZOEU/</w:t>
            </w:r>
          </w:p>
          <w:p w14:paraId="0173F29D" w14:textId="77777777" w:rsidR="00F54FC2" w:rsidRPr="00A337CC" w:rsidRDefault="00F54FC2" w:rsidP="00F54FC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MZOE/</w:t>
            </w:r>
          </w:p>
          <w:p w14:paraId="582F196C" w14:textId="77777777" w:rsidR="00F54FC2" w:rsidRPr="00A337CC" w:rsidRDefault="00F54FC2" w:rsidP="00F54FC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EU</w:t>
            </w:r>
          </w:p>
        </w:tc>
        <w:tc>
          <w:tcPr>
            <w:tcW w:w="960" w:type="dxa"/>
            <w:shd w:val="clear" w:color="auto" w:fill="auto"/>
            <w:vAlign w:val="center"/>
            <w:hideMark/>
          </w:tcPr>
          <w:p w14:paraId="21EF1A68" w14:textId="77777777" w:rsidR="00F54FC2" w:rsidRPr="00A337CC" w:rsidRDefault="00F54FC2" w:rsidP="00F54FC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2017.</w:t>
            </w:r>
          </w:p>
        </w:tc>
      </w:tr>
      <w:tr w:rsidR="00F54FC2" w:rsidRPr="00A337CC" w14:paraId="6F3EAC6F" w14:textId="77777777" w:rsidTr="00F54FC2">
        <w:trPr>
          <w:trHeight w:val="593"/>
        </w:trPr>
        <w:tc>
          <w:tcPr>
            <w:tcW w:w="980" w:type="dxa"/>
            <w:vMerge/>
            <w:vAlign w:val="center"/>
            <w:hideMark/>
          </w:tcPr>
          <w:p w14:paraId="3931B85D" w14:textId="77777777" w:rsidR="00F54FC2" w:rsidRPr="00A337CC" w:rsidRDefault="00F54FC2" w:rsidP="00F54FC2">
            <w:pPr>
              <w:jc w:val="left"/>
              <w:rPr>
                <w:rFonts w:asciiTheme="minorHAnsi" w:hAnsiTheme="minorHAnsi" w:cstheme="minorHAnsi"/>
                <w:color w:val="000000"/>
                <w:sz w:val="16"/>
                <w:szCs w:val="16"/>
              </w:rPr>
            </w:pPr>
          </w:p>
        </w:tc>
        <w:tc>
          <w:tcPr>
            <w:tcW w:w="630" w:type="dxa"/>
            <w:shd w:val="clear" w:color="auto" w:fill="auto"/>
            <w:vAlign w:val="center"/>
            <w:hideMark/>
          </w:tcPr>
          <w:p w14:paraId="437A9962" w14:textId="77777777" w:rsidR="00F54FC2" w:rsidRPr="00A337CC" w:rsidRDefault="00F54FC2" w:rsidP="00F54FC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4.2</w:t>
            </w:r>
          </w:p>
        </w:tc>
        <w:tc>
          <w:tcPr>
            <w:tcW w:w="1260" w:type="dxa"/>
            <w:shd w:val="clear" w:color="auto" w:fill="auto"/>
            <w:vAlign w:val="center"/>
            <w:hideMark/>
          </w:tcPr>
          <w:p w14:paraId="515B1706" w14:textId="77777777" w:rsidR="00F54FC2" w:rsidRPr="00A337CC" w:rsidRDefault="00F54FC2" w:rsidP="00F54FC2">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Sanacija odlagališta neopasnog otpada</w:t>
            </w:r>
          </w:p>
        </w:tc>
        <w:tc>
          <w:tcPr>
            <w:tcW w:w="2800" w:type="dxa"/>
            <w:shd w:val="clear" w:color="auto" w:fill="auto"/>
            <w:vAlign w:val="center"/>
            <w:hideMark/>
          </w:tcPr>
          <w:p w14:paraId="2E8F1387" w14:textId="77777777" w:rsidR="00F54FC2" w:rsidRPr="00A337CC" w:rsidRDefault="00F54FC2" w:rsidP="00F54FC2">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Sanacije odlagališta neopasnog otpada.</w:t>
            </w:r>
          </w:p>
        </w:tc>
        <w:tc>
          <w:tcPr>
            <w:tcW w:w="960" w:type="dxa"/>
            <w:shd w:val="clear" w:color="auto" w:fill="auto"/>
            <w:vAlign w:val="center"/>
            <w:hideMark/>
          </w:tcPr>
          <w:p w14:paraId="41ECED6C" w14:textId="77777777" w:rsidR="00F54FC2" w:rsidRPr="00A337CC" w:rsidRDefault="00F54FC2" w:rsidP="00F54FC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tc>
        <w:tc>
          <w:tcPr>
            <w:tcW w:w="1120" w:type="dxa"/>
            <w:shd w:val="clear" w:color="auto" w:fill="auto"/>
            <w:vAlign w:val="center"/>
            <w:hideMark/>
          </w:tcPr>
          <w:p w14:paraId="395D17BC" w14:textId="77777777" w:rsidR="00F54FC2" w:rsidRPr="00A337CC" w:rsidRDefault="00F54FC2" w:rsidP="00F54FC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EU/</w:t>
            </w:r>
          </w:p>
          <w:p w14:paraId="4364566C" w14:textId="77777777" w:rsidR="00F54FC2" w:rsidRPr="00A337CC" w:rsidRDefault="00F54FC2" w:rsidP="00F54FC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p w14:paraId="7B543FE1" w14:textId="77777777" w:rsidR="00F54FC2" w:rsidRPr="00A337CC" w:rsidRDefault="00F54FC2" w:rsidP="00F54FC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FZEOU</w:t>
            </w:r>
          </w:p>
        </w:tc>
        <w:tc>
          <w:tcPr>
            <w:tcW w:w="960" w:type="dxa"/>
            <w:shd w:val="clear" w:color="auto" w:fill="auto"/>
            <w:vAlign w:val="center"/>
            <w:hideMark/>
          </w:tcPr>
          <w:p w14:paraId="6A2381FD" w14:textId="77777777" w:rsidR="00F54FC2" w:rsidRPr="00A337CC" w:rsidRDefault="00F54FC2" w:rsidP="00F54FC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2022.</w:t>
            </w:r>
          </w:p>
        </w:tc>
      </w:tr>
      <w:tr w:rsidR="00F54FC2" w:rsidRPr="00A337CC" w14:paraId="30E1B639" w14:textId="77777777" w:rsidTr="00F54FC2">
        <w:trPr>
          <w:trHeight w:val="728"/>
        </w:trPr>
        <w:tc>
          <w:tcPr>
            <w:tcW w:w="980" w:type="dxa"/>
            <w:vMerge/>
            <w:vAlign w:val="center"/>
            <w:hideMark/>
          </w:tcPr>
          <w:p w14:paraId="526A233F" w14:textId="77777777" w:rsidR="00F54FC2" w:rsidRPr="00A337CC" w:rsidRDefault="00F54FC2" w:rsidP="00F54FC2">
            <w:pPr>
              <w:jc w:val="left"/>
              <w:rPr>
                <w:rFonts w:asciiTheme="minorHAnsi" w:hAnsiTheme="minorHAnsi" w:cstheme="minorHAnsi"/>
                <w:color w:val="000000"/>
                <w:sz w:val="16"/>
                <w:szCs w:val="16"/>
              </w:rPr>
            </w:pPr>
          </w:p>
        </w:tc>
        <w:tc>
          <w:tcPr>
            <w:tcW w:w="630" w:type="dxa"/>
            <w:shd w:val="clear" w:color="auto" w:fill="auto"/>
            <w:vAlign w:val="center"/>
          </w:tcPr>
          <w:p w14:paraId="4CD70AB7" w14:textId="77777777" w:rsidR="00F54FC2" w:rsidRPr="00A337CC" w:rsidRDefault="00F54FC2" w:rsidP="00F54FC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4.5</w:t>
            </w:r>
          </w:p>
        </w:tc>
        <w:tc>
          <w:tcPr>
            <w:tcW w:w="1260" w:type="dxa"/>
            <w:shd w:val="clear" w:color="auto" w:fill="auto"/>
            <w:vAlign w:val="center"/>
          </w:tcPr>
          <w:p w14:paraId="70C2FEB8" w14:textId="77777777" w:rsidR="00F54FC2" w:rsidRPr="00A337CC" w:rsidRDefault="00F54FC2" w:rsidP="00F54FC2">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Sanacija lokacija onečišćenih otpadom odbačenim u okoliš</w:t>
            </w:r>
          </w:p>
        </w:tc>
        <w:tc>
          <w:tcPr>
            <w:tcW w:w="2800" w:type="dxa"/>
            <w:shd w:val="clear" w:color="auto" w:fill="auto"/>
            <w:vAlign w:val="center"/>
          </w:tcPr>
          <w:p w14:paraId="03B2DCCC" w14:textId="77777777" w:rsidR="00F54FC2" w:rsidRPr="00A337CC" w:rsidRDefault="00F54FC2" w:rsidP="00F54FC2">
            <w:pPr>
              <w:jc w:val="left"/>
              <w:rPr>
                <w:rFonts w:asciiTheme="minorHAnsi" w:hAnsiTheme="minorHAnsi" w:cstheme="minorHAnsi"/>
                <w:color w:val="000000"/>
                <w:sz w:val="16"/>
                <w:szCs w:val="16"/>
              </w:rPr>
            </w:pPr>
            <w:r w:rsidRPr="00A337CC">
              <w:rPr>
                <w:rFonts w:asciiTheme="minorHAnsi" w:hAnsiTheme="minorHAnsi" w:cstheme="minorHAnsi"/>
                <w:color w:val="000000"/>
                <w:sz w:val="16"/>
                <w:szCs w:val="16"/>
              </w:rPr>
              <w:t>Ova mjera uključuje uklanjanje otpada odbačenog u okoliš, uključujući speleološke objekte te sprječavanje ponovnog odbacivanja otpada na tim lokacijama.</w:t>
            </w:r>
          </w:p>
        </w:tc>
        <w:tc>
          <w:tcPr>
            <w:tcW w:w="960" w:type="dxa"/>
            <w:shd w:val="clear" w:color="auto" w:fill="auto"/>
            <w:vAlign w:val="center"/>
          </w:tcPr>
          <w:p w14:paraId="7FCD2CA3" w14:textId="77777777" w:rsidR="00F54FC2" w:rsidRPr="00A337CC" w:rsidRDefault="00F54FC2" w:rsidP="00F54FC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tc>
        <w:tc>
          <w:tcPr>
            <w:tcW w:w="1120" w:type="dxa"/>
            <w:shd w:val="clear" w:color="auto" w:fill="auto"/>
            <w:vAlign w:val="center"/>
          </w:tcPr>
          <w:p w14:paraId="7D3661B2" w14:textId="77777777" w:rsidR="00F54FC2" w:rsidRPr="00A337CC" w:rsidRDefault="00F54FC2" w:rsidP="00F54FC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JLS</w:t>
            </w:r>
          </w:p>
        </w:tc>
        <w:tc>
          <w:tcPr>
            <w:tcW w:w="960" w:type="dxa"/>
            <w:shd w:val="clear" w:color="auto" w:fill="auto"/>
            <w:vAlign w:val="center"/>
          </w:tcPr>
          <w:p w14:paraId="2A4EECDD" w14:textId="77777777" w:rsidR="00F54FC2" w:rsidRPr="00A337CC" w:rsidRDefault="00F54FC2" w:rsidP="00F54FC2">
            <w:pPr>
              <w:jc w:val="center"/>
              <w:rPr>
                <w:rFonts w:asciiTheme="minorHAnsi" w:hAnsiTheme="minorHAnsi" w:cstheme="minorHAnsi"/>
                <w:color w:val="000000"/>
                <w:sz w:val="16"/>
                <w:szCs w:val="16"/>
              </w:rPr>
            </w:pPr>
            <w:r w:rsidRPr="00A337CC">
              <w:rPr>
                <w:rFonts w:asciiTheme="minorHAnsi" w:hAnsiTheme="minorHAnsi" w:cstheme="minorHAnsi"/>
                <w:color w:val="000000"/>
                <w:sz w:val="16"/>
                <w:szCs w:val="16"/>
              </w:rPr>
              <w:t>2020.</w:t>
            </w:r>
          </w:p>
        </w:tc>
      </w:tr>
    </w:tbl>
    <w:p w14:paraId="5E187DAD" w14:textId="77777777" w:rsidR="00013FC2" w:rsidRPr="00A337CC" w:rsidRDefault="00013FC2" w:rsidP="00013FC2">
      <w:pPr>
        <w:jc w:val="left"/>
        <w:rPr>
          <w:rFonts w:cs="Times New Roman"/>
          <w:sz w:val="20"/>
        </w:rPr>
      </w:pPr>
      <w:r w:rsidRPr="00A337CC">
        <w:rPr>
          <w:rFonts w:cs="Times New Roman"/>
          <w:sz w:val="20"/>
        </w:rPr>
        <w:t>Izvor: PGO RH 2017.-2022.</w:t>
      </w:r>
    </w:p>
    <w:p w14:paraId="6C9A2EEF" w14:textId="77777777" w:rsidR="00F54FC2" w:rsidRPr="00A337CC" w:rsidRDefault="00F54FC2" w:rsidP="00084C53"/>
    <w:p w14:paraId="720785E6" w14:textId="13856200" w:rsidR="005828D8" w:rsidRPr="00A337CC" w:rsidRDefault="005828D8" w:rsidP="005828D8">
      <w:pPr>
        <w:ind w:firstLine="708"/>
        <w:rPr>
          <w:szCs w:val="24"/>
          <w:lang w:eastAsia="en-US"/>
        </w:rPr>
      </w:pPr>
      <w:r w:rsidRPr="00A337CC">
        <w:rPr>
          <w:szCs w:val="24"/>
          <w:lang w:eastAsia="en-US"/>
        </w:rPr>
        <w:t>Ovim Planom predviđa se napuštanje odlaganja neobrađenog ostatnog otpada  na odlagalištu "</w:t>
      </w:r>
      <w:r w:rsidR="00685889" w:rsidRPr="00A337CC">
        <w:rPr>
          <w:szCs w:val="24"/>
          <w:lang w:eastAsia="en-US"/>
        </w:rPr>
        <w:t>Gorjak</w:t>
      </w:r>
      <w:r w:rsidRPr="00A337CC">
        <w:rPr>
          <w:szCs w:val="24"/>
          <w:lang w:eastAsia="en-US"/>
        </w:rPr>
        <w:t>"</w:t>
      </w:r>
      <w:r w:rsidR="00A7403C">
        <w:rPr>
          <w:szCs w:val="24"/>
          <w:lang w:eastAsia="en-US"/>
        </w:rPr>
        <w:t xml:space="preserve"> </w:t>
      </w:r>
      <w:r w:rsidR="00A7403C" w:rsidRPr="00A337CC">
        <w:rPr>
          <w:szCs w:val="24"/>
          <w:lang w:eastAsia="en-US"/>
        </w:rPr>
        <w:t>(pretpostavljeno 2019. godine)</w:t>
      </w:r>
      <w:r w:rsidRPr="00A337CC">
        <w:rPr>
          <w:szCs w:val="24"/>
          <w:lang w:eastAsia="en-US"/>
        </w:rPr>
        <w:t xml:space="preserve"> i predavanje komunalnog otpada na obradu u </w:t>
      </w:r>
      <w:r w:rsidR="00516184" w:rsidRPr="00A337CC">
        <w:rPr>
          <w:szCs w:val="24"/>
          <w:lang w:eastAsia="en-US"/>
        </w:rPr>
        <w:t>R</w:t>
      </w:r>
      <w:r w:rsidRPr="00A337CC">
        <w:rPr>
          <w:szCs w:val="24"/>
          <w:lang w:eastAsia="en-US"/>
        </w:rPr>
        <w:t xml:space="preserve">CGO </w:t>
      </w:r>
      <w:r w:rsidR="00516184" w:rsidRPr="00A337CC">
        <w:rPr>
          <w:szCs w:val="24"/>
          <w:lang w:eastAsia="en-US"/>
        </w:rPr>
        <w:t>Piškornica</w:t>
      </w:r>
      <w:r w:rsidRPr="00A337CC">
        <w:rPr>
          <w:szCs w:val="24"/>
          <w:lang w:eastAsia="en-US"/>
        </w:rPr>
        <w:t>.</w:t>
      </w:r>
      <w:r w:rsidR="00EB2072">
        <w:rPr>
          <w:szCs w:val="24"/>
          <w:lang w:eastAsia="en-US"/>
        </w:rPr>
        <w:t xml:space="preserve"> U </w:t>
      </w:r>
      <w:r w:rsidR="00963C65">
        <w:rPr>
          <w:szCs w:val="24"/>
          <w:lang w:eastAsia="en-US"/>
        </w:rPr>
        <w:t>troškovima</w:t>
      </w:r>
      <w:r w:rsidR="00EB2072">
        <w:rPr>
          <w:szCs w:val="24"/>
          <w:lang w:eastAsia="en-US"/>
        </w:rPr>
        <w:t xml:space="preserve"> na sanaciji odlagališta "Gorjak" Općina </w:t>
      </w:r>
      <w:r w:rsidR="009F2E5B">
        <w:rPr>
          <w:szCs w:val="24"/>
          <w:lang w:eastAsia="en-US"/>
        </w:rPr>
        <w:t>Petrovsko</w:t>
      </w:r>
      <w:r w:rsidR="00EB2072">
        <w:rPr>
          <w:szCs w:val="24"/>
          <w:lang w:eastAsia="en-US"/>
        </w:rPr>
        <w:t xml:space="preserve"> će sudjelovati u proporcionalnom iznosu.</w:t>
      </w:r>
    </w:p>
    <w:p w14:paraId="25A8CB28" w14:textId="77777777" w:rsidR="00B56E8E" w:rsidRPr="00A337CC" w:rsidRDefault="006112BC" w:rsidP="00013FC2">
      <w:pPr>
        <w:ind w:firstLine="708"/>
        <w:rPr>
          <w:szCs w:val="24"/>
          <w:lang w:eastAsia="en-US"/>
        </w:rPr>
      </w:pPr>
      <w:r w:rsidRPr="00A337CC">
        <w:rPr>
          <w:szCs w:val="24"/>
          <w:lang w:eastAsia="en-US"/>
        </w:rPr>
        <w:t>Lokacije onečišćene otpadom odbačenim u okoliš će se nakon sanacije označiti upozorenjima o zabrani odlaganja otpada te, gdje je to moguće, prepriječiti pristup istima za odlaganje otpada.</w:t>
      </w:r>
      <w:r w:rsidR="00B56E8E" w:rsidRPr="00A337CC">
        <w:rPr>
          <w:szCs w:val="24"/>
          <w:lang w:eastAsia="en-US"/>
        </w:rPr>
        <w:tab/>
      </w:r>
    </w:p>
    <w:bookmarkEnd w:id="60"/>
    <w:p w14:paraId="57868815" w14:textId="77777777" w:rsidR="00B56E8E" w:rsidRPr="00A337CC" w:rsidRDefault="00B56E8E" w:rsidP="00B56E8E">
      <w:pPr>
        <w:rPr>
          <w:szCs w:val="24"/>
          <w:lang w:eastAsia="en-US"/>
        </w:rPr>
      </w:pPr>
    </w:p>
    <w:p w14:paraId="0EEC5AE7" w14:textId="77777777" w:rsidR="00D34127" w:rsidRDefault="00D34127">
      <w:pPr>
        <w:jc w:val="left"/>
        <w:rPr>
          <w:rFonts w:cs="Times New Roman"/>
          <w:bCs/>
          <w:sz w:val="28"/>
          <w:szCs w:val="24"/>
        </w:rPr>
      </w:pPr>
      <w:bookmarkStart w:id="106" w:name="_Toc419701542"/>
      <w:bookmarkStart w:id="107" w:name="_Toc422123629"/>
      <w:r>
        <w:br w:type="page"/>
      </w:r>
    </w:p>
    <w:p w14:paraId="488D7F17" w14:textId="4B441BD3" w:rsidR="006912E4" w:rsidRPr="00A337CC" w:rsidRDefault="009A0BDD" w:rsidP="009A0BDD">
      <w:pPr>
        <w:pStyle w:val="Naslov2"/>
      </w:pPr>
      <w:bookmarkStart w:id="108" w:name="_Toc504556128"/>
      <w:r w:rsidRPr="00A337CC">
        <w:t xml:space="preserve">Mjere za </w:t>
      </w:r>
      <w:bookmarkEnd w:id="106"/>
      <w:bookmarkEnd w:id="107"/>
      <w:r w:rsidRPr="00A337CC">
        <w:t>provođenje izobrazno-informativnih aktivnosti</w:t>
      </w:r>
      <w:bookmarkEnd w:id="108"/>
    </w:p>
    <w:p w14:paraId="77517CFA" w14:textId="77777777" w:rsidR="004F2943" w:rsidRPr="00A337CC" w:rsidRDefault="004F2943" w:rsidP="003E213B">
      <w:pPr>
        <w:ind w:firstLine="709"/>
        <w:rPr>
          <w:szCs w:val="24"/>
          <w:lang w:eastAsia="en-US"/>
        </w:rPr>
      </w:pPr>
    </w:p>
    <w:p w14:paraId="0C348B0B" w14:textId="77777777" w:rsidR="009A0BDD" w:rsidRPr="00A337CC" w:rsidRDefault="00884651" w:rsidP="009A0BDD">
      <w:pPr>
        <w:rPr>
          <w:szCs w:val="24"/>
          <w:lang w:eastAsia="en-US"/>
        </w:rPr>
      </w:pPr>
      <w:r w:rsidRPr="00A337CC">
        <w:rPr>
          <w:szCs w:val="24"/>
          <w:lang w:eastAsia="en-US"/>
        </w:rPr>
        <w:t xml:space="preserve">Tablica </w:t>
      </w:r>
      <w:r w:rsidR="00E86B88" w:rsidRPr="00A337CC">
        <w:rPr>
          <w:szCs w:val="24"/>
          <w:lang w:eastAsia="en-US"/>
        </w:rPr>
        <w:t>7</w:t>
      </w:r>
      <w:r w:rsidRPr="00A337CC">
        <w:rPr>
          <w:szCs w:val="24"/>
          <w:lang w:eastAsia="en-US"/>
        </w:rPr>
        <w:t>.5/1 – Mjere za provođenje izobrazno-informativnih aktivnosti</w:t>
      </w:r>
    </w:p>
    <w:p w14:paraId="56C6E12A" w14:textId="77777777" w:rsidR="00884651" w:rsidRPr="00A337CC" w:rsidRDefault="00884651" w:rsidP="009A0BDD">
      <w:pPr>
        <w:rPr>
          <w:szCs w:val="24"/>
          <w:lang w:eastAsia="en-US"/>
        </w:rPr>
      </w:pPr>
    </w:p>
    <w:tbl>
      <w:tblPr>
        <w:tblW w:w="8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30"/>
        <w:gridCol w:w="1440"/>
        <w:gridCol w:w="2670"/>
        <w:gridCol w:w="810"/>
        <w:gridCol w:w="1005"/>
        <w:gridCol w:w="960"/>
      </w:tblGrid>
      <w:tr w:rsidR="009A0BDD" w:rsidRPr="00A337CC" w14:paraId="3E347146" w14:textId="77777777" w:rsidTr="009A0BDD">
        <w:trPr>
          <w:trHeight w:val="765"/>
        </w:trPr>
        <w:tc>
          <w:tcPr>
            <w:tcW w:w="1075" w:type="dxa"/>
            <w:shd w:val="clear" w:color="auto" w:fill="auto"/>
            <w:vAlign w:val="center"/>
            <w:hideMark/>
          </w:tcPr>
          <w:p w14:paraId="26B8DCA1" w14:textId="77777777" w:rsidR="009A0BDD" w:rsidRPr="00A337CC" w:rsidRDefault="009A0BDD" w:rsidP="009A0BDD">
            <w:pPr>
              <w:jc w:val="center"/>
              <w:rPr>
                <w:rFonts w:cs="Calibri"/>
                <w:b/>
                <w:bCs/>
                <w:color w:val="000000"/>
                <w:sz w:val="16"/>
                <w:szCs w:val="16"/>
              </w:rPr>
            </w:pPr>
            <w:r w:rsidRPr="00A337CC">
              <w:rPr>
                <w:rFonts w:cs="Calibri"/>
                <w:b/>
                <w:bCs/>
                <w:color w:val="000000"/>
                <w:sz w:val="16"/>
                <w:szCs w:val="16"/>
              </w:rPr>
              <w:t>Cilj</w:t>
            </w:r>
          </w:p>
        </w:tc>
        <w:tc>
          <w:tcPr>
            <w:tcW w:w="630" w:type="dxa"/>
            <w:shd w:val="clear" w:color="auto" w:fill="auto"/>
            <w:vAlign w:val="center"/>
            <w:hideMark/>
          </w:tcPr>
          <w:p w14:paraId="1CF4D432" w14:textId="77777777" w:rsidR="009A0BDD" w:rsidRPr="00A337CC" w:rsidRDefault="009A0BDD" w:rsidP="009A0BDD">
            <w:pPr>
              <w:jc w:val="center"/>
              <w:rPr>
                <w:rFonts w:cs="Calibri"/>
                <w:b/>
                <w:bCs/>
                <w:color w:val="000000"/>
                <w:sz w:val="16"/>
                <w:szCs w:val="16"/>
              </w:rPr>
            </w:pPr>
            <w:r w:rsidRPr="00A337CC">
              <w:rPr>
                <w:rFonts w:cs="Calibri"/>
                <w:b/>
                <w:bCs/>
                <w:color w:val="000000"/>
                <w:sz w:val="16"/>
                <w:szCs w:val="16"/>
              </w:rPr>
              <w:t>Broj mjere</w:t>
            </w:r>
          </w:p>
        </w:tc>
        <w:tc>
          <w:tcPr>
            <w:tcW w:w="1440" w:type="dxa"/>
            <w:shd w:val="clear" w:color="auto" w:fill="auto"/>
            <w:vAlign w:val="center"/>
            <w:hideMark/>
          </w:tcPr>
          <w:p w14:paraId="777D557B" w14:textId="77777777" w:rsidR="009A0BDD" w:rsidRPr="00A337CC" w:rsidRDefault="009A0BDD" w:rsidP="009A0BDD">
            <w:pPr>
              <w:jc w:val="center"/>
              <w:rPr>
                <w:rFonts w:cs="Calibri"/>
                <w:b/>
                <w:bCs/>
                <w:color w:val="000000"/>
                <w:sz w:val="16"/>
                <w:szCs w:val="16"/>
              </w:rPr>
            </w:pPr>
            <w:r w:rsidRPr="00A337CC">
              <w:rPr>
                <w:rFonts w:cs="Calibri"/>
                <w:b/>
                <w:bCs/>
                <w:color w:val="000000"/>
                <w:sz w:val="16"/>
                <w:szCs w:val="16"/>
              </w:rPr>
              <w:t>Mjera</w:t>
            </w:r>
          </w:p>
        </w:tc>
        <w:tc>
          <w:tcPr>
            <w:tcW w:w="2670" w:type="dxa"/>
            <w:shd w:val="clear" w:color="auto" w:fill="auto"/>
            <w:vAlign w:val="center"/>
            <w:hideMark/>
          </w:tcPr>
          <w:p w14:paraId="1E454F4A" w14:textId="77777777" w:rsidR="009A0BDD" w:rsidRPr="00A337CC" w:rsidRDefault="009A0BDD" w:rsidP="009A0BDD">
            <w:pPr>
              <w:jc w:val="center"/>
              <w:rPr>
                <w:rFonts w:cs="Calibri"/>
                <w:b/>
                <w:bCs/>
                <w:color w:val="000000"/>
                <w:sz w:val="16"/>
                <w:szCs w:val="16"/>
              </w:rPr>
            </w:pPr>
            <w:r w:rsidRPr="00A337CC">
              <w:rPr>
                <w:rFonts w:cs="Calibri"/>
                <w:b/>
                <w:bCs/>
                <w:color w:val="000000"/>
                <w:sz w:val="16"/>
                <w:szCs w:val="16"/>
              </w:rPr>
              <w:t>Opis</w:t>
            </w:r>
          </w:p>
        </w:tc>
        <w:tc>
          <w:tcPr>
            <w:tcW w:w="810" w:type="dxa"/>
            <w:shd w:val="clear" w:color="auto" w:fill="auto"/>
            <w:vAlign w:val="center"/>
            <w:hideMark/>
          </w:tcPr>
          <w:p w14:paraId="63FF8A3F" w14:textId="77777777" w:rsidR="009A0BDD" w:rsidRPr="00A337CC" w:rsidRDefault="009A0BDD" w:rsidP="009A0BDD">
            <w:pPr>
              <w:jc w:val="center"/>
              <w:rPr>
                <w:rFonts w:cs="Calibri"/>
                <w:b/>
                <w:bCs/>
                <w:color w:val="000000"/>
                <w:sz w:val="16"/>
                <w:szCs w:val="16"/>
              </w:rPr>
            </w:pPr>
            <w:r w:rsidRPr="00A337CC">
              <w:rPr>
                <w:rFonts w:cs="Calibri"/>
                <w:b/>
                <w:bCs/>
                <w:color w:val="000000"/>
                <w:sz w:val="16"/>
                <w:szCs w:val="16"/>
              </w:rPr>
              <w:t>Nositelj</w:t>
            </w:r>
          </w:p>
        </w:tc>
        <w:tc>
          <w:tcPr>
            <w:tcW w:w="1005" w:type="dxa"/>
            <w:shd w:val="clear" w:color="auto" w:fill="auto"/>
            <w:vAlign w:val="center"/>
            <w:hideMark/>
          </w:tcPr>
          <w:p w14:paraId="5D676DD9" w14:textId="77777777" w:rsidR="009A0BDD" w:rsidRPr="00A337CC" w:rsidRDefault="009A0BDD" w:rsidP="009A0BDD">
            <w:pPr>
              <w:jc w:val="center"/>
              <w:rPr>
                <w:rFonts w:cs="Calibri"/>
                <w:b/>
                <w:bCs/>
                <w:color w:val="000000"/>
                <w:sz w:val="16"/>
                <w:szCs w:val="16"/>
              </w:rPr>
            </w:pPr>
            <w:r w:rsidRPr="00A337CC">
              <w:rPr>
                <w:rFonts w:cs="Calibri"/>
                <w:b/>
                <w:bCs/>
                <w:color w:val="000000"/>
                <w:sz w:val="16"/>
                <w:szCs w:val="16"/>
              </w:rPr>
              <w:t>Izvor financiranja</w:t>
            </w:r>
          </w:p>
        </w:tc>
        <w:tc>
          <w:tcPr>
            <w:tcW w:w="960" w:type="dxa"/>
            <w:shd w:val="clear" w:color="auto" w:fill="auto"/>
            <w:vAlign w:val="center"/>
            <w:hideMark/>
          </w:tcPr>
          <w:p w14:paraId="63EE0B4D" w14:textId="77777777" w:rsidR="009A0BDD" w:rsidRPr="00A337CC" w:rsidRDefault="009A0BDD" w:rsidP="009A0BDD">
            <w:pPr>
              <w:jc w:val="center"/>
              <w:rPr>
                <w:rFonts w:cs="Calibri"/>
                <w:b/>
                <w:bCs/>
                <w:color w:val="000000"/>
                <w:sz w:val="16"/>
                <w:szCs w:val="16"/>
              </w:rPr>
            </w:pPr>
            <w:r w:rsidRPr="00A337CC">
              <w:rPr>
                <w:rFonts w:cs="Calibri"/>
                <w:b/>
                <w:bCs/>
                <w:color w:val="000000"/>
                <w:sz w:val="16"/>
                <w:szCs w:val="16"/>
              </w:rPr>
              <w:t>Rok</w:t>
            </w:r>
          </w:p>
        </w:tc>
      </w:tr>
      <w:tr w:rsidR="009A0BDD" w:rsidRPr="00A337CC" w14:paraId="3F26B906" w14:textId="77777777" w:rsidTr="009A0BDD">
        <w:trPr>
          <w:trHeight w:val="2550"/>
        </w:trPr>
        <w:tc>
          <w:tcPr>
            <w:tcW w:w="1075" w:type="dxa"/>
            <w:shd w:val="clear" w:color="auto" w:fill="auto"/>
            <w:vAlign w:val="center"/>
            <w:hideMark/>
          </w:tcPr>
          <w:p w14:paraId="7CEA5E45" w14:textId="77777777" w:rsidR="009A0BDD" w:rsidRPr="00A337CC" w:rsidRDefault="009A0BDD" w:rsidP="009A0BDD">
            <w:pPr>
              <w:jc w:val="left"/>
              <w:rPr>
                <w:rFonts w:cs="Calibri"/>
                <w:color w:val="000000"/>
                <w:sz w:val="16"/>
                <w:szCs w:val="16"/>
              </w:rPr>
            </w:pPr>
            <w:r w:rsidRPr="00A337CC">
              <w:rPr>
                <w:rFonts w:cs="Calibri"/>
                <w:color w:val="000000"/>
                <w:sz w:val="16"/>
                <w:szCs w:val="16"/>
              </w:rPr>
              <w:t>Kontinuirano provoditi izobrazno-informativne aktivnosti</w:t>
            </w:r>
          </w:p>
        </w:tc>
        <w:tc>
          <w:tcPr>
            <w:tcW w:w="630" w:type="dxa"/>
            <w:shd w:val="clear" w:color="auto" w:fill="auto"/>
            <w:vAlign w:val="center"/>
            <w:hideMark/>
          </w:tcPr>
          <w:p w14:paraId="462F8716" w14:textId="77777777" w:rsidR="009A0BDD" w:rsidRPr="00A337CC" w:rsidRDefault="009A0BDD" w:rsidP="009A0BDD">
            <w:pPr>
              <w:jc w:val="center"/>
              <w:rPr>
                <w:rFonts w:cs="Calibri"/>
                <w:color w:val="000000"/>
                <w:sz w:val="16"/>
                <w:szCs w:val="16"/>
              </w:rPr>
            </w:pPr>
            <w:r w:rsidRPr="00A337CC">
              <w:rPr>
                <w:rFonts w:cs="Calibri"/>
                <w:color w:val="000000"/>
                <w:sz w:val="16"/>
                <w:szCs w:val="16"/>
              </w:rPr>
              <w:t>5.2</w:t>
            </w:r>
          </w:p>
        </w:tc>
        <w:tc>
          <w:tcPr>
            <w:tcW w:w="1440" w:type="dxa"/>
            <w:shd w:val="clear" w:color="auto" w:fill="auto"/>
            <w:vAlign w:val="center"/>
            <w:hideMark/>
          </w:tcPr>
          <w:p w14:paraId="285E20F3" w14:textId="77777777" w:rsidR="009A0BDD" w:rsidRPr="00A337CC" w:rsidRDefault="009A0BDD" w:rsidP="009A0BDD">
            <w:pPr>
              <w:jc w:val="left"/>
              <w:rPr>
                <w:rFonts w:cs="Calibri"/>
                <w:color w:val="000000"/>
                <w:sz w:val="16"/>
                <w:szCs w:val="16"/>
              </w:rPr>
            </w:pPr>
            <w:r w:rsidRPr="00A337CC">
              <w:rPr>
                <w:rFonts w:cs="Calibri"/>
                <w:color w:val="000000"/>
                <w:sz w:val="16"/>
                <w:szCs w:val="16"/>
              </w:rPr>
              <w:t>Provedba aktivnosti predviđenih Programom izobrazno-informativnih aktivnosti o održivom gospodarenju otpadom</w:t>
            </w:r>
          </w:p>
        </w:tc>
        <w:tc>
          <w:tcPr>
            <w:tcW w:w="2670" w:type="dxa"/>
            <w:shd w:val="clear" w:color="auto" w:fill="auto"/>
            <w:vAlign w:val="center"/>
            <w:hideMark/>
          </w:tcPr>
          <w:p w14:paraId="3E22C878" w14:textId="77777777" w:rsidR="009A0BDD" w:rsidRPr="00A337CC" w:rsidRDefault="009A0BDD" w:rsidP="009A0BDD">
            <w:pPr>
              <w:jc w:val="left"/>
              <w:rPr>
                <w:rFonts w:cs="Calibri"/>
                <w:color w:val="000000"/>
                <w:sz w:val="16"/>
                <w:szCs w:val="16"/>
              </w:rPr>
            </w:pPr>
            <w:r w:rsidRPr="00A337CC">
              <w:rPr>
                <w:rFonts w:cs="Calibri"/>
                <w:color w:val="000000"/>
                <w:sz w:val="16"/>
                <w:szCs w:val="16"/>
              </w:rPr>
              <w:t>Provođenje svih aktivnosti definiranih Programom izobrazno-informativnih aktivnosti o održivom gospodarenju otpadom.</w:t>
            </w:r>
          </w:p>
        </w:tc>
        <w:tc>
          <w:tcPr>
            <w:tcW w:w="810" w:type="dxa"/>
            <w:shd w:val="clear" w:color="auto" w:fill="auto"/>
            <w:vAlign w:val="center"/>
            <w:hideMark/>
          </w:tcPr>
          <w:p w14:paraId="5771744A" w14:textId="77777777" w:rsidR="009A0BDD" w:rsidRPr="00A337CC" w:rsidRDefault="009A0BDD" w:rsidP="009A0BDD">
            <w:pPr>
              <w:jc w:val="center"/>
              <w:rPr>
                <w:rFonts w:cs="Calibri"/>
                <w:color w:val="000000"/>
                <w:sz w:val="16"/>
                <w:szCs w:val="16"/>
              </w:rPr>
            </w:pPr>
            <w:r w:rsidRPr="00A337CC">
              <w:rPr>
                <w:rFonts w:cs="Calibri"/>
                <w:color w:val="000000"/>
                <w:sz w:val="16"/>
                <w:szCs w:val="16"/>
              </w:rPr>
              <w:t>MZOE/ FZEOU/ HAOP/ JP(R)S/</w:t>
            </w:r>
          </w:p>
          <w:p w14:paraId="36872CC6" w14:textId="77777777" w:rsidR="009A0BDD" w:rsidRPr="00A337CC" w:rsidRDefault="009A0BDD" w:rsidP="009A0BDD">
            <w:pPr>
              <w:jc w:val="center"/>
              <w:rPr>
                <w:rFonts w:cs="Calibri"/>
                <w:color w:val="000000"/>
                <w:sz w:val="16"/>
                <w:szCs w:val="16"/>
              </w:rPr>
            </w:pPr>
            <w:r w:rsidRPr="00A337CC">
              <w:rPr>
                <w:rFonts w:cs="Calibri"/>
                <w:color w:val="000000"/>
                <w:sz w:val="16"/>
                <w:szCs w:val="16"/>
              </w:rPr>
              <w:t>JLS/</w:t>
            </w:r>
          </w:p>
          <w:p w14:paraId="7ACD855D" w14:textId="77777777" w:rsidR="009A0BDD" w:rsidRPr="00A337CC" w:rsidRDefault="009A0BDD" w:rsidP="009A0BDD">
            <w:pPr>
              <w:jc w:val="center"/>
              <w:rPr>
                <w:rFonts w:cs="Calibri"/>
                <w:color w:val="000000"/>
                <w:sz w:val="16"/>
                <w:szCs w:val="16"/>
              </w:rPr>
            </w:pPr>
            <w:r w:rsidRPr="00A337CC">
              <w:rPr>
                <w:rFonts w:cs="Calibri"/>
                <w:color w:val="000000"/>
                <w:sz w:val="16"/>
                <w:szCs w:val="16"/>
              </w:rPr>
              <w:t>civilno društvo</w:t>
            </w:r>
          </w:p>
        </w:tc>
        <w:tc>
          <w:tcPr>
            <w:tcW w:w="1005" w:type="dxa"/>
            <w:shd w:val="clear" w:color="auto" w:fill="auto"/>
            <w:vAlign w:val="center"/>
            <w:hideMark/>
          </w:tcPr>
          <w:p w14:paraId="39822E08" w14:textId="77777777" w:rsidR="009A0BDD" w:rsidRPr="00A337CC" w:rsidRDefault="009A0BDD" w:rsidP="009A0BDD">
            <w:pPr>
              <w:jc w:val="center"/>
              <w:rPr>
                <w:rFonts w:cs="Calibri"/>
                <w:color w:val="000000"/>
                <w:sz w:val="16"/>
                <w:szCs w:val="16"/>
              </w:rPr>
            </w:pPr>
            <w:r w:rsidRPr="00A337CC">
              <w:rPr>
                <w:rFonts w:cs="Calibri"/>
                <w:color w:val="000000"/>
                <w:sz w:val="16"/>
                <w:szCs w:val="16"/>
              </w:rPr>
              <w:t>EU/MZOE/ FZEOU/ HAOP/ JP(R)S/</w:t>
            </w:r>
          </w:p>
          <w:p w14:paraId="522CBC73" w14:textId="77777777" w:rsidR="009A0BDD" w:rsidRPr="00A337CC" w:rsidRDefault="009A0BDD" w:rsidP="009A0BDD">
            <w:pPr>
              <w:jc w:val="center"/>
              <w:rPr>
                <w:rFonts w:cs="Calibri"/>
                <w:color w:val="000000"/>
                <w:sz w:val="16"/>
                <w:szCs w:val="16"/>
              </w:rPr>
            </w:pPr>
            <w:r w:rsidRPr="00A337CC">
              <w:rPr>
                <w:rFonts w:cs="Calibri"/>
                <w:color w:val="000000"/>
                <w:sz w:val="16"/>
                <w:szCs w:val="16"/>
              </w:rPr>
              <w:t>JLS</w:t>
            </w:r>
          </w:p>
        </w:tc>
        <w:tc>
          <w:tcPr>
            <w:tcW w:w="960" w:type="dxa"/>
            <w:shd w:val="clear" w:color="auto" w:fill="auto"/>
            <w:vAlign w:val="center"/>
            <w:hideMark/>
          </w:tcPr>
          <w:p w14:paraId="194675ED" w14:textId="77777777" w:rsidR="009A0BDD" w:rsidRPr="00A337CC" w:rsidRDefault="009A0BDD" w:rsidP="009A0BDD">
            <w:pPr>
              <w:jc w:val="center"/>
              <w:rPr>
                <w:rFonts w:cs="Calibri"/>
                <w:color w:val="000000"/>
                <w:sz w:val="16"/>
                <w:szCs w:val="16"/>
              </w:rPr>
            </w:pPr>
            <w:r w:rsidRPr="00A337CC">
              <w:rPr>
                <w:rFonts w:cs="Calibri"/>
                <w:color w:val="000000"/>
                <w:sz w:val="16"/>
                <w:szCs w:val="16"/>
              </w:rPr>
              <w:t>2022.</w:t>
            </w:r>
          </w:p>
        </w:tc>
      </w:tr>
    </w:tbl>
    <w:p w14:paraId="4B94F04C" w14:textId="77777777" w:rsidR="00013FC2" w:rsidRPr="00A337CC" w:rsidRDefault="00013FC2" w:rsidP="00013FC2">
      <w:pPr>
        <w:jc w:val="left"/>
        <w:rPr>
          <w:rFonts w:cs="Times New Roman"/>
          <w:sz w:val="20"/>
        </w:rPr>
      </w:pPr>
      <w:r w:rsidRPr="00A337CC">
        <w:rPr>
          <w:rFonts w:cs="Times New Roman"/>
          <w:sz w:val="20"/>
        </w:rPr>
        <w:t>Izvor: PGO RH 2017.-2022.</w:t>
      </w:r>
    </w:p>
    <w:p w14:paraId="2BD37AA3" w14:textId="77777777" w:rsidR="009A0BDD" w:rsidRPr="00A337CC" w:rsidRDefault="009A0BDD" w:rsidP="009A0BDD">
      <w:pPr>
        <w:rPr>
          <w:szCs w:val="24"/>
          <w:lang w:eastAsia="en-US"/>
        </w:rPr>
      </w:pPr>
    </w:p>
    <w:p w14:paraId="6B148FAF" w14:textId="77777777" w:rsidR="008D0E10" w:rsidRPr="00A337CC" w:rsidRDefault="008D0E10" w:rsidP="004A7101">
      <w:pPr>
        <w:rPr>
          <w:szCs w:val="24"/>
          <w:lang w:eastAsia="en-US"/>
        </w:rPr>
      </w:pPr>
    </w:p>
    <w:p w14:paraId="0ED92FED" w14:textId="77777777" w:rsidR="004A7101" w:rsidRPr="00A337CC" w:rsidRDefault="004A7101" w:rsidP="00197DA5">
      <w:pPr>
        <w:ind w:firstLine="709"/>
        <w:rPr>
          <w:szCs w:val="24"/>
          <w:lang w:eastAsia="en-US"/>
        </w:rPr>
      </w:pPr>
      <w:r w:rsidRPr="00A337CC">
        <w:rPr>
          <w:szCs w:val="24"/>
          <w:lang w:eastAsia="en-US"/>
        </w:rPr>
        <w:t>Za ostvarenje postavljenih razvojnih ciljeva potrebne su bitne promjene u socijalnom, gospodarskom i kulturnom smislu te stavljanje intelektualne, kreativne i djelatne izgradnje pojedinca u žarište interesa. U tom smislu odgoj i obrazovanje za gospodarenje otpadom i zaštitu okoliša, mora biti trajni proces koji podrazumijeva stjecanje potrebnih znanja, oblikovanje stavova i ponašanja, te pripremanje za odgovorno donošenje odluka uz razvijanje spremnosti svakog pojedinca za osobno djelovanje. Imajući pritom na umu temeljna ljudska prava – koja uključuju pravo na zdrav okoliš, pravo na informaciju te pravo na sudjelovanje u odlučivanju – ciljevi će biti lakše i brže dosegnuti ako javnost bude informirana i potaknuta na sudjelovanje u pitanjima gospodarenja otpadom, zaštite okoliša i održivog razvitka. Za učinkovito gospodarenje otpadom i zaštitu okoliša, u sklopu održivog razvitka, osnovni je preduvjet osobna promjena. Ovim Planom su obuhvaćeni ciljevi, ciljne skupine i predviđene mjere za realizaciju ciljeva.</w:t>
      </w:r>
    </w:p>
    <w:p w14:paraId="3D105A9C" w14:textId="77777777" w:rsidR="004A7101" w:rsidRPr="00A337CC" w:rsidRDefault="004A7101" w:rsidP="004A7101">
      <w:pPr>
        <w:rPr>
          <w:szCs w:val="24"/>
          <w:lang w:eastAsia="en-US"/>
        </w:rPr>
      </w:pPr>
    </w:p>
    <w:p w14:paraId="3770DF66" w14:textId="77777777" w:rsidR="004A7101" w:rsidRPr="00A337CC" w:rsidRDefault="00B5406A" w:rsidP="0037130D">
      <w:pPr>
        <w:pStyle w:val="Naslov3"/>
        <w:rPr>
          <w:rFonts w:asciiTheme="minorHAnsi" w:hAnsiTheme="minorHAnsi" w:cstheme="minorHAnsi"/>
        </w:rPr>
      </w:pPr>
      <w:bookmarkStart w:id="109" w:name="_Toc382302960"/>
      <w:bookmarkStart w:id="110" w:name="_Toc437587751"/>
      <w:r w:rsidRPr="00A337CC">
        <w:t xml:space="preserve"> </w:t>
      </w:r>
      <w:bookmarkStart w:id="111" w:name="_Toc504556129"/>
      <w:r w:rsidR="004A7101" w:rsidRPr="00A337CC">
        <w:t>C</w:t>
      </w:r>
      <w:r w:rsidR="004A7101" w:rsidRPr="00A337CC">
        <w:rPr>
          <w:rFonts w:asciiTheme="minorHAnsi" w:hAnsiTheme="minorHAnsi" w:cstheme="minorHAnsi"/>
        </w:rPr>
        <w:t>iljevi</w:t>
      </w:r>
      <w:bookmarkEnd w:id="109"/>
      <w:bookmarkEnd w:id="110"/>
      <w:bookmarkEnd w:id="111"/>
    </w:p>
    <w:p w14:paraId="003725E6" w14:textId="77777777" w:rsidR="004A7101" w:rsidRPr="00A337CC" w:rsidRDefault="004A7101" w:rsidP="0037130D">
      <w:pPr>
        <w:pStyle w:val="Odlomakpopisa"/>
        <w:numPr>
          <w:ilvl w:val="0"/>
          <w:numId w:val="15"/>
        </w:numPr>
        <w:spacing w:after="0" w:line="240" w:lineRule="auto"/>
        <w:ind w:left="360"/>
        <w:contextualSpacing/>
        <w:jc w:val="both"/>
        <w:rPr>
          <w:rFonts w:asciiTheme="minorHAnsi" w:hAnsiTheme="minorHAnsi" w:cstheme="minorHAnsi"/>
          <w:sz w:val="24"/>
          <w:szCs w:val="24"/>
        </w:rPr>
      </w:pPr>
      <w:r w:rsidRPr="00A337CC">
        <w:rPr>
          <w:rFonts w:asciiTheme="minorHAnsi" w:hAnsiTheme="minorHAnsi" w:cstheme="minorHAnsi"/>
          <w:b/>
          <w:sz w:val="24"/>
          <w:szCs w:val="24"/>
        </w:rPr>
        <w:t>Zajednički cilj:</w:t>
      </w:r>
      <w:r w:rsidRPr="00A337CC">
        <w:rPr>
          <w:rFonts w:asciiTheme="minorHAnsi" w:hAnsiTheme="minorHAnsi" w:cstheme="minorHAnsi"/>
          <w:sz w:val="24"/>
          <w:szCs w:val="24"/>
        </w:rPr>
        <w:t xml:space="preserve"> Objedinjavanje mjera stalne i sustavne edukacije te komunikacije vezane uz gospodarenje otpadom na razini JLS. </w:t>
      </w:r>
    </w:p>
    <w:p w14:paraId="5EB593DD" w14:textId="77777777" w:rsidR="004A7101" w:rsidRPr="00A337CC" w:rsidRDefault="004A7101" w:rsidP="0037130D">
      <w:pPr>
        <w:pStyle w:val="Odlomakpopisa"/>
        <w:numPr>
          <w:ilvl w:val="0"/>
          <w:numId w:val="15"/>
        </w:numPr>
        <w:spacing w:after="0" w:line="240" w:lineRule="auto"/>
        <w:ind w:left="360"/>
        <w:contextualSpacing/>
        <w:jc w:val="both"/>
        <w:rPr>
          <w:rFonts w:asciiTheme="minorHAnsi" w:hAnsiTheme="minorHAnsi" w:cstheme="minorHAnsi"/>
          <w:sz w:val="24"/>
          <w:szCs w:val="24"/>
        </w:rPr>
      </w:pPr>
      <w:r w:rsidRPr="00A337CC">
        <w:rPr>
          <w:rFonts w:asciiTheme="minorHAnsi" w:hAnsiTheme="minorHAnsi" w:cstheme="minorHAnsi"/>
          <w:b/>
          <w:sz w:val="24"/>
          <w:szCs w:val="24"/>
        </w:rPr>
        <w:t>Promidžbeni cilj:</w:t>
      </w:r>
      <w:r w:rsidRPr="00A337CC">
        <w:rPr>
          <w:rFonts w:asciiTheme="minorHAnsi" w:hAnsiTheme="minorHAnsi" w:cstheme="minorHAnsi"/>
          <w:sz w:val="24"/>
          <w:szCs w:val="24"/>
        </w:rPr>
        <w:t xml:space="preserve"> Afirmiranje pravilnog postupanja s otpadom i zaštite okoliša kao načina življenja, odnosno stvaranje stava u javnosti o važnosti zaštite okoliša u okviru održivog razvitka te prepoznavanje njenih vrijednosti i uloge pojedinaca i svih društvenih skupina u tom kontekstu. </w:t>
      </w:r>
    </w:p>
    <w:p w14:paraId="76F65EAC" w14:textId="77777777" w:rsidR="004A7101" w:rsidRPr="00A337CC" w:rsidRDefault="004A7101" w:rsidP="0037130D">
      <w:pPr>
        <w:pStyle w:val="Odlomakpopisa"/>
        <w:numPr>
          <w:ilvl w:val="0"/>
          <w:numId w:val="15"/>
        </w:numPr>
        <w:spacing w:after="0" w:line="240" w:lineRule="auto"/>
        <w:ind w:left="360"/>
        <w:contextualSpacing/>
        <w:jc w:val="both"/>
        <w:rPr>
          <w:rFonts w:asciiTheme="minorHAnsi" w:hAnsiTheme="minorHAnsi" w:cstheme="minorHAnsi"/>
          <w:sz w:val="24"/>
          <w:szCs w:val="24"/>
        </w:rPr>
      </w:pPr>
      <w:r w:rsidRPr="00A337CC">
        <w:rPr>
          <w:rFonts w:asciiTheme="minorHAnsi" w:hAnsiTheme="minorHAnsi" w:cstheme="minorHAnsi"/>
          <w:b/>
          <w:sz w:val="24"/>
          <w:szCs w:val="24"/>
        </w:rPr>
        <w:t>Sociološki:</w:t>
      </w:r>
      <w:r w:rsidRPr="00A337CC">
        <w:rPr>
          <w:rFonts w:asciiTheme="minorHAnsi" w:hAnsiTheme="minorHAnsi" w:cstheme="minorHAnsi"/>
          <w:sz w:val="24"/>
          <w:szCs w:val="24"/>
        </w:rPr>
        <w:t xml:space="preserve"> Uključivanje i aktivno sudjelovanje uže i šire javnosti, tj. svih relevantnih čimbenika, u ostvarivanju ciljeva gospodarenja otpadom i upravljanja mjerama za okoliš radi postizanja ciljeva održivog razvoja.</w:t>
      </w:r>
    </w:p>
    <w:p w14:paraId="649AEF75" w14:textId="77777777" w:rsidR="004A7101" w:rsidRPr="00A337CC" w:rsidRDefault="004A7101" w:rsidP="0037130D">
      <w:pPr>
        <w:pStyle w:val="Odlomakpopisa"/>
        <w:numPr>
          <w:ilvl w:val="0"/>
          <w:numId w:val="15"/>
        </w:numPr>
        <w:spacing w:after="0" w:line="240" w:lineRule="auto"/>
        <w:ind w:left="360"/>
        <w:contextualSpacing/>
        <w:jc w:val="both"/>
        <w:rPr>
          <w:rFonts w:asciiTheme="minorHAnsi" w:hAnsiTheme="minorHAnsi" w:cstheme="minorHAnsi"/>
          <w:sz w:val="24"/>
          <w:szCs w:val="24"/>
        </w:rPr>
      </w:pPr>
      <w:r w:rsidRPr="00A337CC">
        <w:rPr>
          <w:rFonts w:asciiTheme="minorHAnsi" w:hAnsiTheme="minorHAnsi" w:cstheme="minorHAnsi"/>
          <w:b/>
          <w:sz w:val="24"/>
          <w:szCs w:val="24"/>
        </w:rPr>
        <w:t>Kratkoročni cilj</w:t>
      </w:r>
      <w:r w:rsidRPr="00A337CC">
        <w:rPr>
          <w:rFonts w:asciiTheme="minorHAnsi" w:hAnsiTheme="minorHAnsi" w:cstheme="minorHAnsi"/>
          <w:sz w:val="24"/>
          <w:szCs w:val="24"/>
        </w:rPr>
        <w:t>: Podrazumijeva osvješćivanje i senzibiliziranje javnosti (različitih društvenih skupina) za probleme otpada i okoliša te njeno motiviranje za sudjelovanje u njihovom rješavanju.</w:t>
      </w:r>
    </w:p>
    <w:p w14:paraId="26E148D3" w14:textId="77777777" w:rsidR="004A7101" w:rsidRPr="00A337CC" w:rsidRDefault="004A7101" w:rsidP="0037130D">
      <w:pPr>
        <w:pStyle w:val="Odlomakpopisa"/>
        <w:numPr>
          <w:ilvl w:val="0"/>
          <w:numId w:val="15"/>
        </w:numPr>
        <w:spacing w:after="0" w:line="240" w:lineRule="auto"/>
        <w:ind w:left="360"/>
        <w:contextualSpacing/>
        <w:jc w:val="both"/>
        <w:rPr>
          <w:rFonts w:asciiTheme="minorHAnsi" w:hAnsiTheme="minorHAnsi" w:cstheme="minorHAnsi"/>
          <w:sz w:val="24"/>
          <w:szCs w:val="24"/>
        </w:rPr>
      </w:pPr>
      <w:r w:rsidRPr="00A337CC">
        <w:rPr>
          <w:rFonts w:asciiTheme="minorHAnsi" w:hAnsiTheme="minorHAnsi" w:cstheme="minorHAnsi"/>
          <w:b/>
          <w:sz w:val="24"/>
          <w:szCs w:val="24"/>
        </w:rPr>
        <w:t>Dugoročni cilj</w:t>
      </w:r>
      <w:r w:rsidRPr="00A337CC">
        <w:rPr>
          <w:rFonts w:asciiTheme="minorHAnsi" w:hAnsiTheme="minorHAnsi" w:cstheme="minorHAnsi"/>
          <w:sz w:val="24"/>
          <w:szCs w:val="24"/>
        </w:rPr>
        <w:t xml:space="preserve">: Podrazumijeva osposobljavanje javnosti za sudjelovanje u procesima odlučivanja, da bi ona postala partnerom u rješavanju ključnih problema okoliša. </w:t>
      </w:r>
    </w:p>
    <w:p w14:paraId="2BB3A104" w14:textId="77777777" w:rsidR="004A7101" w:rsidRPr="00A337CC" w:rsidRDefault="004A7101" w:rsidP="004A7101">
      <w:pPr>
        <w:rPr>
          <w:szCs w:val="24"/>
          <w:lang w:eastAsia="en-US"/>
        </w:rPr>
      </w:pPr>
    </w:p>
    <w:p w14:paraId="2534F28B" w14:textId="77777777" w:rsidR="004A7101" w:rsidRPr="00A337CC" w:rsidRDefault="00B5406A" w:rsidP="0037130D">
      <w:pPr>
        <w:pStyle w:val="Naslov3"/>
      </w:pPr>
      <w:bookmarkStart w:id="112" w:name="_Toc382302961"/>
      <w:bookmarkStart w:id="113" w:name="_Toc437587752"/>
      <w:r w:rsidRPr="00A337CC">
        <w:t xml:space="preserve"> </w:t>
      </w:r>
      <w:bookmarkStart w:id="114" w:name="_Toc504556130"/>
      <w:r w:rsidR="004A7101" w:rsidRPr="00A337CC">
        <w:t>Ciljne skupine</w:t>
      </w:r>
      <w:bookmarkEnd w:id="112"/>
      <w:bookmarkEnd w:id="113"/>
      <w:bookmarkEnd w:id="114"/>
    </w:p>
    <w:p w14:paraId="7B497B09" w14:textId="77777777" w:rsidR="004A7101" w:rsidRPr="00A337CC" w:rsidRDefault="004A7101" w:rsidP="004A7101">
      <w:pPr>
        <w:rPr>
          <w:szCs w:val="24"/>
          <w:lang w:eastAsia="en-US"/>
        </w:rPr>
      </w:pPr>
      <w:r w:rsidRPr="00A337CC">
        <w:rPr>
          <w:szCs w:val="24"/>
          <w:lang w:eastAsia="en-US"/>
        </w:rPr>
        <w:tab/>
        <w:t>Komunicirati treba s građanima svih dobnih skupina, ali tako da se prethodno utvrde pojedine ciljne skupine. Isto je potrebno da se svakoj skupini upute one poruke koje su primjerene njenim osobinama i koje će ona razumjeti.</w:t>
      </w:r>
    </w:p>
    <w:p w14:paraId="4D01FF7B" w14:textId="77777777" w:rsidR="004A7101" w:rsidRPr="00A337CC" w:rsidRDefault="004A7101" w:rsidP="004A7101">
      <w:pPr>
        <w:rPr>
          <w:szCs w:val="24"/>
          <w:lang w:eastAsia="en-US"/>
        </w:rPr>
      </w:pPr>
    </w:p>
    <w:p w14:paraId="60B2EB39" w14:textId="77777777" w:rsidR="004A7101" w:rsidRPr="00A337CC" w:rsidRDefault="004A7101" w:rsidP="004A7101">
      <w:pPr>
        <w:rPr>
          <w:szCs w:val="24"/>
          <w:lang w:eastAsia="en-US"/>
        </w:rPr>
      </w:pPr>
      <w:r w:rsidRPr="00A337CC">
        <w:rPr>
          <w:szCs w:val="24"/>
          <w:lang w:eastAsia="en-US"/>
        </w:rPr>
        <w:tab/>
        <w:t>Vodeći računa o navedenom, ciljne skupine strukturirane sa stajališta provedbe plana mogu biti:</w:t>
      </w:r>
    </w:p>
    <w:p w14:paraId="4AF6C5DE"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stanovništvo (lokalna zajednica) u JLS</w:t>
      </w:r>
    </w:p>
    <w:p w14:paraId="7811BF85"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mali i veliki proizvođači proizvodnog otpada</w:t>
      </w:r>
    </w:p>
    <w:p w14:paraId="5BED4468"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stanovništvo koje živi u neposrednoj blizini odlagališta otpada ili neke druge građevine za gospodarenje otpadom koja se tek treba izgraditi </w:t>
      </w:r>
    </w:p>
    <w:p w14:paraId="3866239F"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gospodarstvo</w:t>
      </w:r>
    </w:p>
    <w:p w14:paraId="41715C6F"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stručnjaci različitih profila</w:t>
      </w:r>
    </w:p>
    <w:p w14:paraId="34F3E7B7"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znanstvene ustanove</w:t>
      </w:r>
    </w:p>
    <w:p w14:paraId="0C0D25B6"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odgojno-obrazovne ustanove</w:t>
      </w:r>
    </w:p>
    <w:p w14:paraId="6F6C5C81"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sredstva javnog informiranja</w:t>
      </w:r>
    </w:p>
    <w:p w14:paraId="2B25B335"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nevladine udruge</w:t>
      </w:r>
    </w:p>
    <w:p w14:paraId="6058B2EC"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političke stranke</w:t>
      </w:r>
    </w:p>
    <w:p w14:paraId="45D4EA31"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financijske ustanove</w:t>
      </w:r>
    </w:p>
    <w:p w14:paraId="14292734"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mogući budući investitori</w:t>
      </w:r>
    </w:p>
    <w:p w14:paraId="09D1C1B9"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osobe koje utječu na stvaranje javnog mišljenja</w:t>
      </w:r>
    </w:p>
    <w:p w14:paraId="4F0182CA"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i dr.</w:t>
      </w:r>
    </w:p>
    <w:p w14:paraId="08035C26" w14:textId="77777777" w:rsidR="004A7101" w:rsidRPr="00A337CC" w:rsidRDefault="004A7101" w:rsidP="004A7101">
      <w:pPr>
        <w:rPr>
          <w:szCs w:val="24"/>
          <w:lang w:eastAsia="en-US"/>
        </w:rPr>
      </w:pPr>
    </w:p>
    <w:p w14:paraId="03F2CC57" w14:textId="77777777" w:rsidR="004A7101" w:rsidRPr="00A337CC" w:rsidRDefault="00B5406A" w:rsidP="0037130D">
      <w:pPr>
        <w:pStyle w:val="Naslov3"/>
      </w:pPr>
      <w:bookmarkStart w:id="115" w:name="_Toc382302962"/>
      <w:bookmarkStart w:id="116" w:name="_Toc437587753"/>
      <w:r w:rsidRPr="00A337CC">
        <w:t xml:space="preserve"> </w:t>
      </w:r>
      <w:bookmarkStart w:id="117" w:name="_Toc504556131"/>
      <w:r w:rsidR="004A7101" w:rsidRPr="00A337CC">
        <w:t>Prijedlog mjera za ostvarivanje postavljenih ciljeva</w:t>
      </w:r>
      <w:bookmarkEnd w:id="115"/>
      <w:bookmarkEnd w:id="116"/>
      <w:bookmarkEnd w:id="117"/>
    </w:p>
    <w:p w14:paraId="1495D15E"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Provoditi sustavnu i trajnu edukaciju po horizontalnoj i vertikalnoj liniji društva, odnosno odgoj/obrazovanje svih društvenih skupina. Pritom je posebno važno sustavno i cjelovito osposobljavati djelatnike lokalne uprave i samouprave te pravnih osoba u vlasništvu JLS za donošenje razvojnih odluka vezanih uz gospodarenje otpadom, zaštitu okoliša i održivi razvoj te za kvalitetno komuniciranje s javnošću u procesima odlučivanja.</w:t>
      </w:r>
    </w:p>
    <w:p w14:paraId="528DB99F"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Razvijati programe izobrazbe za sve ciljne skupine te istraživati najdjelotvornije metode u odgoju i obrazovanju za okoliš i primjenjivati ih.</w:t>
      </w:r>
    </w:p>
    <w:p w14:paraId="2216E4A0"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Provoditi trajnu komunikaciju s javnošću te u tom smislu cjelovito, točno i pravodobno informirati o stanju okoliša i svim aktivnostima, kao i učincima na području gospodarenja otpadom, zaštite okoliša i održivog razvoja.</w:t>
      </w:r>
    </w:p>
    <w:p w14:paraId="634D9C20"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Provoditi kontinuiranu promidžbu </w:t>
      </w:r>
      <w:r w:rsidR="00C04714" w:rsidRPr="00A337CC">
        <w:rPr>
          <w:rFonts w:asciiTheme="minorHAnsi" w:hAnsiTheme="minorHAnsi" w:cstheme="minorHAnsi"/>
          <w:sz w:val="24"/>
          <w:szCs w:val="24"/>
        </w:rPr>
        <w:t>s c</w:t>
      </w:r>
      <w:r w:rsidRPr="00A337CC">
        <w:rPr>
          <w:rFonts w:asciiTheme="minorHAnsi" w:hAnsiTheme="minorHAnsi" w:cstheme="minorHAnsi"/>
          <w:sz w:val="24"/>
          <w:szCs w:val="24"/>
        </w:rPr>
        <w:t>iljem smanjivanja nastajanja otpada u proizvodnji i potrošnji te mobilizirati znanje, iskustvo</w:t>
      </w:r>
      <w:r w:rsidR="00B5406A" w:rsidRPr="00A337CC">
        <w:rPr>
          <w:rFonts w:asciiTheme="minorHAnsi" w:hAnsiTheme="minorHAnsi" w:cstheme="minorHAnsi"/>
          <w:sz w:val="24"/>
          <w:szCs w:val="24"/>
        </w:rPr>
        <w:t xml:space="preserve"> </w:t>
      </w:r>
      <w:r w:rsidRPr="00A337CC">
        <w:rPr>
          <w:rFonts w:asciiTheme="minorHAnsi" w:hAnsiTheme="minorHAnsi" w:cstheme="minorHAnsi"/>
          <w:sz w:val="24"/>
          <w:szCs w:val="24"/>
        </w:rPr>
        <w:t>te medije za prijenos pouzdanih informacija i ključnih poruka o pitanjima vezanim uz održivi razvoj.</w:t>
      </w:r>
    </w:p>
    <w:p w14:paraId="336B54D6"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Osigurati jedinstveno koordinirano i kontinuirano promicanje zaštite okoliša posredstvom upravnih tijela JLS.</w:t>
      </w:r>
    </w:p>
    <w:p w14:paraId="37A26E15"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Podržavati praćenje svjetskih i iskustava na nacionalnoj razini.</w:t>
      </w:r>
    </w:p>
    <w:p w14:paraId="6D65FB63"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Redovito pripremati internetske informacije, letke, knjige, i druge oblike komuniciranja o lokalnim problemima vezanih za gospodarenje otpadom, pri čemu treba biti prisutan aktivni pristup koji polazi od pravovremenog uključivanja građana i drugih proizvođača otpada u rješavanje tih problema.</w:t>
      </w:r>
    </w:p>
    <w:p w14:paraId="7C69E40C" w14:textId="77777777" w:rsidR="004A7101" w:rsidRPr="00A337CC" w:rsidRDefault="004A7101" w:rsidP="00D624D2">
      <w:pPr>
        <w:pStyle w:val="Odlomakpopisa"/>
        <w:numPr>
          <w:ilvl w:val="0"/>
          <w:numId w:val="23"/>
        </w:numPr>
        <w:spacing w:after="0" w:line="240" w:lineRule="auto"/>
        <w:ind w:left="709" w:hanging="356"/>
        <w:contextualSpacing/>
        <w:jc w:val="both"/>
        <w:rPr>
          <w:rFonts w:asciiTheme="minorHAnsi" w:hAnsiTheme="minorHAnsi" w:cstheme="minorHAnsi"/>
          <w:sz w:val="24"/>
          <w:szCs w:val="24"/>
        </w:rPr>
      </w:pPr>
      <w:r w:rsidRPr="00A337CC">
        <w:rPr>
          <w:rFonts w:asciiTheme="minorHAnsi" w:hAnsiTheme="minorHAnsi" w:cstheme="minorHAnsi"/>
          <w:sz w:val="24"/>
          <w:szCs w:val="24"/>
        </w:rPr>
        <w:t>Osiguravati sredstva za provedbu predviđenih aktivnosti prema godišnjem planu.</w:t>
      </w:r>
    </w:p>
    <w:p w14:paraId="055E8D89" w14:textId="77777777" w:rsidR="00470101" w:rsidRPr="00A337CC" w:rsidRDefault="00470101" w:rsidP="00470101">
      <w:pPr>
        <w:contextualSpacing/>
        <w:rPr>
          <w:rFonts w:asciiTheme="minorHAnsi" w:hAnsiTheme="minorHAnsi" w:cstheme="minorHAnsi"/>
          <w:szCs w:val="24"/>
        </w:rPr>
      </w:pPr>
    </w:p>
    <w:p w14:paraId="176866E9" w14:textId="77777777" w:rsidR="00690F25" w:rsidRPr="00A337CC" w:rsidRDefault="00690F25" w:rsidP="00690F25">
      <w:pPr>
        <w:pStyle w:val="Naslov2"/>
      </w:pPr>
      <w:bookmarkStart w:id="118" w:name="_Toc504556132"/>
      <w:r w:rsidRPr="00A337CC">
        <w:t>Mjere za unaprjeđenje informacijskog sustava gospodarenja otpadom</w:t>
      </w:r>
      <w:bookmarkEnd w:id="118"/>
    </w:p>
    <w:p w14:paraId="1B40BD95" w14:textId="77777777" w:rsidR="00690F25" w:rsidRPr="00A337CC" w:rsidRDefault="00690F25" w:rsidP="00690F25"/>
    <w:p w14:paraId="1DB5B4CE" w14:textId="77777777" w:rsidR="00690F25" w:rsidRPr="00A337CC" w:rsidRDefault="00690F25" w:rsidP="00690F25">
      <w:pPr>
        <w:ind w:firstLine="709"/>
      </w:pPr>
      <w:r w:rsidRPr="00A337CC">
        <w:t>Mjere za unaprjeđenje informacijskog sustava gospodarenja otpadom odnose se na nacionalnu razinu, dok se unapređenje sustava na lokalnoj razini odnosi na upoznavanje i educiranje o njegovom funkcioniranju radi mogućnosti pravovremenog i pravilnog korištenja istog.</w:t>
      </w:r>
    </w:p>
    <w:p w14:paraId="5EE5F4BD" w14:textId="77777777" w:rsidR="00690F25" w:rsidRPr="00A337CC" w:rsidRDefault="00690F25" w:rsidP="00470101">
      <w:pPr>
        <w:contextualSpacing/>
        <w:rPr>
          <w:rFonts w:asciiTheme="minorHAnsi" w:hAnsiTheme="minorHAnsi" w:cstheme="minorHAnsi"/>
          <w:szCs w:val="24"/>
        </w:rPr>
      </w:pPr>
    </w:p>
    <w:p w14:paraId="36EACF73" w14:textId="77777777" w:rsidR="00470101" w:rsidRPr="00A337CC" w:rsidRDefault="00470101" w:rsidP="00470101">
      <w:pPr>
        <w:pStyle w:val="Naslov2"/>
      </w:pPr>
      <w:bookmarkStart w:id="119" w:name="_Toc504556133"/>
      <w:bookmarkStart w:id="120" w:name="_Toc382300939"/>
      <w:bookmarkStart w:id="121" w:name="_Toc419701558"/>
      <w:bookmarkStart w:id="122" w:name="_Toc422123646"/>
      <w:bookmarkEnd w:id="56"/>
      <w:bookmarkEnd w:id="57"/>
      <w:r w:rsidRPr="00A337CC">
        <w:t>Mjere unaprjeđenja nadzora nad gospodarenjem otpadom</w:t>
      </w:r>
      <w:bookmarkEnd w:id="119"/>
    </w:p>
    <w:p w14:paraId="692551FB" w14:textId="77777777" w:rsidR="00470101" w:rsidRPr="00A337CC" w:rsidRDefault="00470101">
      <w:pPr>
        <w:jc w:val="left"/>
      </w:pPr>
    </w:p>
    <w:p w14:paraId="57C6F6E7" w14:textId="77777777" w:rsidR="00470101" w:rsidRPr="00A337CC" w:rsidRDefault="00470101">
      <w:pPr>
        <w:jc w:val="left"/>
      </w:pPr>
      <w:r w:rsidRPr="00A337CC">
        <w:t xml:space="preserve">Tablica </w:t>
      </w:r>
      <w:r w:rsidR="00E86B88" w:rsidRPr="00A337CC">
        <w:t>7</w:t>
      </w:r>
      <w:r w:rsidR="00690F25" w:rsidRPr="00A337CC">
        <w:t>.7</w:t>
      </w:r>
      <w:r w:rsidRPr="00A337CC">
        <w:t>/1 – Mjere unaprjeđenja nadzora nad gospodarenjem otpadom</w:t>
      </w:r>
    </w:p>
    <w:p w14:paraId="06FAEB44" w14:textId="77777777" w:rsidR="00470101" w:rsidRPr="00A337CC" w:rsidRDefault="00470101">
      <w:pPr>
        <w:jc w:val="left"/>
      </w:pPr>
    </w:p>
    <w:tbl>
      <w:tblPr>
        <w:tblW w:w="8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4"/>
        <w:gridCol w:w="626"/>
        <w:gridCol w:w="1187"/>
        <w:gridCol w:w="2449"/>
        <w:gridCol w:w="799"/>
        <w:gridCol w:w="1005"/>
        <w:gridCol w:w="1064"/>
      </w:tblGrid>
      <w:tr w:rsidR="00470101" w:rsidRPr="00A337CC" w14:paraId="0304ED4E" w14:textId="77777777" w:rsidTr="0044746A">
        <w:trPr>
          <w:trHeight w:val="765"/>
        </w:trPr>
        <w:tc>
          <w:tcPr>
            <w:tcW w:w="1234" w:type="dxa"/>
            <w:shd w:val="clear" w:color="auto" w:fill="auto"/>
            <w:vAlign w:val="center"/>
            <w:hideMark/>
          </w:tcPr>
          <w:p w14:paraId="63204008" w14:textId="77777777" w:rsidR="00470101" w:rsidRPr="00A337CC" w:rsidRDefault="00470101" w:rsidP="00470101">
            <w:pPr>
              <w:jc w:val="center"/>
              <w:rPr>
                <w:rFonts w:cs="Calibri"/>
                <w:b/>
                <w:bCs/>
                <w:color w:val="000000"/>
                <w:sz w:val="16"/>
                <w:szCs w:val="16"/>
              </w:rPr>
            </w:pPr>
            <w:r w:rsidRPr="00A337CC">
              <w:rPr>
                <w:rFonts w:cs="Calibri"/>
                <w:b/>
                <w:bCs/>
                <w:color w:val="000000"/>
                <w:sz w:val="16"/>
                <w:szCs w:val="16"/>
              </w:rPr>
              <w:t>Cilj</w:t>
            </w:r>
          </w:p>
        </w:tc>
        <w:tc>
          <w:tcPr>
            <w:tcW w:w="628" w:type="dxa"/>
            <w:shd w:val="clear" w:color="auto" w:fill="auto"/>
            <w:vAlign w:val="center"/>
            <w:hideMark/>
          </w:tcPr>
          <w:p w14:paraId="674552D0" w14:textId="77777777" w:rsidR="00470101" w:rsidRPr="00A337CC" w:rsidRDefault="00470101" w:rsidP="00470101">
            <w:pPr>
              <w:jc w:val="center"/>
              <w:rPr>
                <w:rFonts w:cs="Calibri"/>
                <w:b/>
                <w:bCs/>
                <w:color w:val="000000"/>
                <w:sz w:val="16"/>
                <w:szCs w:val="16"/>
              </w:rPr>
            </w:pPr>
            <w:r w:rsidRPr="00A337CC">
              <w:rPr>
                <w:rFonts w:cs="Calibri"/>
                <w:b/>
                <w:bCs/>
                <w:color w:val="000000"/>
                <w:sz w:val="16"/>
                <w:szCs w:val="16"/>
              </w:rPr>
              <w:t>Broj mjere</w:t>
            </w:r>
          </w:p>
        </w:tc>
        <w:tc>
          <w:tcPr>
            <w:tcW w:w="1193" w:type="dxa"/>
            <w:shd w:val="clear" w:color="auto" w:fill="auto"/>
            <w:vAlign w:val="center"/>
            <w:hideMark/>
          </w:tcPr>
          <w:p w14:paraId="6986E295" w14:textId="77777777" w:rsidR="00470101" w:rsidRPr="00A337CC" w:rsidRDefault="00470101" w:rsidP="00470101">
            <w:pPr>
              <w:jc w:val="center"/>
              <w:rPr>
                <w:rFonts w:cs="Calibri"/>
                <w:b/>
                <w:bCs/>
                <w:color w:val="000000"/>
                <w:sz w:val="16"/>
                <w:szCs w:val="16"/>
              </w:rPr>
            </w:pPr>
            <w:r w:rsidRPr="00A337CC">
              <w:rPr>
                <w:rFonts w:cs="Calibri"/>
                <w:b/>
                <w:bCs/>
                <w:color w:val="000000"/>
                <w:sz w:val="16"/>
                <w:szCs w:val="16"/>
              </w:rPr>
              <w:t>Mjera</w:t>
            </w:r>
          </w:p>
        </w:tc>
        <w:tc>
          <w:tcPr>
            <w:tcW w:w="2563" w:type="dxa"/>
            <w:shd w:val="clear" w:color="auto" w:fill="auto"/>
            <w:vAlign w:val="center"/>
            <w:hideMark/>
          </w:tcPr>
          <w:p w14:paraId="76AF52FB" w14:textId="77777777" w:rsidR="00470101" w:rsidRPr="00A337CC" w:rsidRDefault="00470101" w:rsidP="00470101">
            <w:pPr>
              <w:jc w:val="center"/>
              <w:rPr>
                <w:rFonts w:cs="Calibri"/>
                <w:b/>
                <w:bCs/>
                <w:color w:val="000000"/>
                <w:sz w:val="16"/>
                <w:szCs w:val="16"/>
              </w:rPr>
            </w:pPr>
            <w:r w:rsidRPr="00A337CC">
              <w:rPr>
                <w:rFonts w:cs="Calibri"/>
                <w:b/>
                <w:bCs/>
                <w:color w:val="000000"/>
                <w:sz w:val="16"/>
                <w:szCs w:val="16"/>
              </w:rPr>
              <w:t>Opis</w:t>
            </w:r>
          </w:p>
        </w:tc>
        <w:tc>
          <w:tcPr>
            <w:tcW w:w="805" w:type="dxa"/>
            <w:shd w:val="clear" w:color="auto" w:fill="auto"/>
            <w:vAlign w:val="center"/>
            <w:hideMark/>
          </w:tcPr>
          <w:p w14:paraId="3F0F53C1" w14:textId="77777777" w:rsidR="00470101" w:rsidRPr="00A337CC" w:rsidRDefault="00470101" w:rsidP="00470101">
            <w:pPr>
              <w:jc w:val="center"/>
              <w:rPr>
                <w:rFonts w:cs="Calibri"/>
                <w:b/>
                <w:bCs/>
                <w:color w:val="000000"/>
                <w:sz w:val="16"/>
                <w:szCs w:val="16"/>
              </w:rPr>
            </w:pPr>
            <w:r w:rsidRPr="00A337CC">
              <w:rPr>
                <w:rFonts w:cs="Calibri"/>
                <w:b/>
                <w:bCs/>
                <w:color w:val="000000"/>
                <w:sz w:val="16"/>
                <w:szCs w:val="16"/>
              </w:rPr>
              <w:t>Nositelj</w:t>
            </w:r>
          </w:p>
        </w:tc>
        <w:tc>
          <w:tcPr>
            <w:tcW w:w="1005" w:type="dxa"/>
            <w:shd w:val="clear" w:color="auto" w:fill="auto"/>
            <w:vAlign w:val="center"/>
            <w:hideMark/>
          </w:tcPr>
          <w:p w14:paraId="4A0CF498" w14:textId="77777777" w:rsidR="00470101" w:rsidRPr="00A337CC" w:rsidRDefault="00470101" w:rsidP="00470101">
            <w:pPr>
              <w:jc w:val="center"/>
              <w:rPr>
                <w:rFonts w:cs="Calibri"/>
                <w:b/>
                <w:bCs/>
                <w:color w:val="000000"/>
                <w:sz w:val="16"/>
                <w:szCs w:val="16"/>
              </w:rPr>
            </w:pPr>
            <w:r w:rsidRPr="00A337CC">
              <w:rPr>
                <w:rFonts w:cs="Calibri"/>
                <w:b/>
                <w:bCs/>
                <w:color w:val="000000"/>
                <w:sz w:val="16"/>
                <w:szCs w:val="16"/>
              </w:rPr>
              <w:t>Izvor financiranja</w:t>
            </w:r>
          </w:p>
        </w:tc>
        <w:tc>
          <w:tcPr>
            <w:tcW w:w="936" w:type="dxa"/>
            <w:shd w:val="clear" w:color="auto" w:fill="auto"/>
            <w:vAlign w:val="center"/>
            <w:hideMark/>
          </w:tcPr>
          <w:p w14:paraId="6E10511E" w14:textId="77777777" w:rsidR="00470101" w:rsidRPr="00A337CC" w:rsidRDefault="00470101" w:rsidP="00470101">
            <w:pPr>
              <w:jc w:val="center"/>
              <w:rPr>
                <w:rFonts w:cs="Calibri"/>
                <w:b/>
                <w:bCs/>
                <w:color w:val="000000"/>
                <w:sz w:val="16"/>
                <w:szCs w:val="16"/>
              </w:rPr>
            </w:pPr>
            <w:r w:rsidRPr="00A337CC">
              <w:rPr>
                <w:rFonts w:cs="Calibri"/>
                <w:b/>
                <w:bCs/>
                <w:color w:val="000000"/>
                <w:sz w:val="16"/>
                <w:szCs w:val="16"/>
              </w:rPr>
              <w:t>Rok</w:t>
            </w:r>
          </w:p>
        </w:tc>
      </w:tr>
      <w:tr w:rsidR="00470101" w:rsidRPr="00A337CC" w14:paraId="71223863" w14:textId="77777777" w:rsidTr="0044746A">
        <w:trPr>
          <w:trHeight w:val="989"/>
        </w:trPr>
        <w:tc>
          <w:tcPr>
            <w:tcW w:w="1234" w:type="dxa"/>
            <w:shd w:val="clear" w:color="auto" w:fill="auto"/>
            <w:vAlign w:val="center"/>
            <w:hideMark/>
          </w:tcPr>
          <w:p w14:paraId="6F10711F" w14:textId="77777777" w:rsidR="00470101" w:rsidRPr="00A337CC" w:rsidRDefault="0044746A" w:rsidP="00470101">
            <w:pPr>
              <w:jc w:val="left"/>
              <w:rPr>
                <w:rFonts w:cs="Calibri"/>
                <w:color w:val="000000"/>
                <w:sz w:val="16"/>
                <w:szCs w:val="16"/>
              </w:rPr>
            </w:pPr>
            <w:r w:rsidRPr="00A337CC">
              <w:rPr>
                <w:rFonts w:cs="Calibri"/>
                <w:color w:val="000000"/>
                <w:sz w:val="16"/>
                <w:szCs w:val="16"/>
              </w:rPr>
              <w:t>Unaprijediti nadzor nad gospodarenjem otpadom</w:t>
            </w:r>
          </w:p>
        </w:tc>
        <w:tc>
          <w:tcPr>
            <w:tcW w:w="628" w:type="dxa"/>
            <w:shd w:val="clear" w:color="auto" w:fill="auto"/>
            <w:vAlign w:val="center"/>
            <w:hideMark/>
          </w:tcPr>
          <w:p w14:paraId="64D09D69" w14:textId="77777777" w:rsidR="00470101" w:rsidRPr="00A337CC" w:rsidRDefault="00470101" w:rsidP="00470101">
            <w:pPr>
              <w:jc w:val="center"/>
              <w:rPr>
                <w:rFonts w:cs="Calibri"/>
                <w:color w:val="000000"/>
                <w:sz w:val="16"/>
                <w:szCs w:val="16"/>
              </w:rPr>
            </w:pPr>
            <w:r w:rsidRPr="00A337CC">
              <w:rPr>
                <w:rFonts w:cs="Calibri"/>
                <w:color w:val="000000"/>
                <w:sz w:val="16"/>
                <w:szCs w:val="16"/>
              </w:rPr>
              <w:t>7.1</w:t>
            </w:r>
          </w:p>
        </w:tc>
        <w:tc>
          <w:tcPr>
            <w:tcW w:w="1193" w:type="dxa"/>
            <w:shd w:val="clear" w:color="auto" w:fill="auto"/>
            <w:vAlign w:val="center"/>
            <w:hideMark/>
          </w:tcPr>
          <w:p w14:paraId="3233AC52" w14:textId="77777777" w:rsidR="00470101" w:rsidRPr="00A337CC" w:rsidRDefault="00470101" w:rsidP="00470101">
            <w:pPr>
              <w:jc w:val="left"/>
              <w:rPr>
                <w:rFonts w:cs="Calibri"/>
                <w:color w:val="000000"/>
                <w:sz w:val="16"/>
                <w:szCs w:val="16"/>
              </w:rPr>
            </w:pPr>
            <w:r w:rsidRPr="00A337CC">
              <w:rPr>
                <w:rFonts w:cs="Calibri"/>
                <w:color w:val="000000"/>
                <w:sz w:val="16"/>
                <w:szCs w:val="16"/>
              </w:rPr>
              <w:t>Izobrazba svih sudionika uključenih u nadzor gospodarenja otpadom</w:t>
            </w:r>
          </w:p>
        </w:tc>
        <w:tc>
          <w:tcPr>
            <w:tcW w:w="2563" w:type="dxa"/>
            <w:shd w:val="clear" w:color="auto" w:fill="auto"/>
            <w:vAlign w:val="center"/>
            <w:hideMark/>
          </w:tcPr>
          <w:p w14:paraId="0366A434" w14:textId="77777777" w:rsidR="00470101" w:rsidRPr="00A337CC" w:rsidRDefault="00470101" w:rsidP="00470101">
            <w:pPr>
              <w:rPr>
                <w:rFonts w:cs="Calibri"/>
                <w:color w:val="000000"/>
                <w:sz w:val="16"/>
                <w:szCs w:val="16"/>
              </w:rPr>
            </w:pPr>
            <w:r w:rsidRPr="00A337CC">
              <w:rPr>
                <w:rFonts w:cs="Calibri"/>
                <w:color w:val="000000"/>
                <w:sz w:val="16"/>
                <w:szCs w:val="16"/>
              </w:rPr>
              <w:t>Edukacija djelatnika službi za komunalno redarstvo JLS i inspektore zaštite okoliša.</w:t>
            </w:r>
          </w:p>
        </w:tc>
        <w:tc>
          <w:tcPr>
            <w:tcW w:w="805" w:type="dxa"/>
            <w:shd w:val="clear" w:color="auto" w:fill="auto"/>
            <w:vAlign w:val="center"/>
            <w:hideMark/>
          </w:tcPr>
          <w:p w14:paraId="13B60D46" w14:textId="77777777" w:rsidR="00470101" w:rsidRPr="00A337CC" w:rsidRDefault="00470101" w:rsidP="00470101">
            <w:pPr>
              <w:jc w:val="center"/>
              <w:rPr>
                <w:rFonts w:cs="Calibri"/>
                <w:color w:val="000000"/>
                <w:sz w:val="16"/>
                <w:szCs w:val="16"/>
              </w:rPr>
            </w:pPr>
            <w:r w:rsidRPr="00A337CC">
              <w:rPr>
                <w:rFonts w:cs="Calibri"/>
                <w:color w:val="000000"/>
                <w:sz w:val="16"/>
                <w:szCs w:val="16"/>
              </w:rPr>
              <w:t>MZOE/</w:t>
            </w:r>
          </w:p>
          <w:p w14:paraId="4A27FA9D" w14:textId="77777777" w:rsidR="00470101" w:rsidRPr="00A337CC" w:rsidRDefault="00470101" w:rsidP="00470101">
            <w:pPr>
              <w:jc w:val="center"/>
              <w:rPr>
                <w:rFonts w:cs="Calibri"/>
                <w:color w:val="000000"/>
                <w:sz w:val="16"/>
                <w:szCs w:val="16"/>
              </w:rPr>
            </w:pPr>
            <w:r w:rsidRPr="00A337CC">
              <w:rPr>
                <w:rFonts w:cs="Calibri"/>
                <w:color w:val="000000"/>
                <w:sz w:val="16"/>
                <w:szCs w:val="16"/>
              </w:rPr>
              <w:t>JP(R)S/</w:t>
            </w:r>
          </w:p>
          <w:p w14:paraId="7AC63E1C" w14:textId="77777777" w:rsidR="00470101" w:rsidRPr="00A337CC" w:rsidRDefault="00470101" w:rsidP="00470101">
            <w:pPr>
              <w:jc w:val="center"/>
              <w:rPr>
                <w:rFonts w:cs="Calibri"/>
                <w:color w:val="000000"/>
                <w:sz w:val="16"/>
                <w:szCs w:val="16"/>
              </w:rPr>
            </w:pPr>
            <w:r w:rsidRPr="00A337CC">
              <w:rPr>
                <w:rFonts w:cs="Calibri"/>
                <w:color w:val="000000"/>
                <w:sz w:val="16"/>
                <w:szCs w:val="16"/>
              </w:rPr>
              <w:t>JLS</w:t>
            </w:r>
          </w:p>
        </w:tc>
        <w:tc>
          <w:tcPr>
            <w:tcW w:w="1005" w:type="dxa"/>
            <w:shd w:val="clear" w:color="auto" w:fill="auto"/>
            <w:vAlign w:val="center"/>
            <w:hideMark/>
          </w:tcPr>
          <w:p w14:paraId="2249B9A6" w14:textId="77777777" w:rsidR="00470101" w:rsidRPr="00A337CC" w:rsidRDefault="00470101" w:rsidP="00470101">
            <w:pPr>
              <w:jc w:val="center"/>
              <w:rPr>
                <w:rFonts w:cs="Calibri"/>
                <w:color w:val="000000"/>
                <w:sz w:val="16"/>
                <w:szCs w:val="16"/>
              </w:rPr>
            </w:pPr>
            <w:r w:rsidRPr="00A337CC">
              <w:rPr>
                <w:rFonts w:cs="Calibri"/>
                <w:color w:val="000000"/>
                <w:sz w:val="16"/>
                <w:szCs w:val="16"/>
              </w:rPr>
              <w:t>MZOE</w:t>
            </w:r>
          </w:p>
        </w:tc>
        <w:tc>
          <w:tcPr>
            <w:tcW w:w="936" w:type="dxa"/>
            <w:shd w:val="clear" w:color="auto" w:fill="auto"/>
            <w:vAlign w:val="center"/>
            <w:hideMark/>
          </w:tcPr>
          <w:p w14:paraId="0163EA5A" w14:textId="515FB417" w:rsidR="00470101" w:rsidRPr="00A337CC" w:rsidRDefault="00427478" w:rsidP="00470101">
            <w:pPr>
              <w:jc w:val="center"/>
              <w:rPr>
                <w:rFonts w:cs="Calibri"/>
                <w:color w:val="000000"/>
                <w:sz w:val="16"/>
                <w:szCs w:val="16"/>
              </w:rPr>
            </w:pPr>
            <w:r>
              <w:rPr>
                <w:rFonts w:cs="Calibri"/>
                <w:color w:val="000000"/>
                <w:sz w:val="16"/>
                <w:szCs w:val="16"/>
              </w:rPr>
              <w:t>Kontinuirano</w:t>
            </w:r>
          </w:p>
        </w:tc>
      </w:tr>
    </w:tbl>
    <w:p w14:paraId="48DA28EC" w14:textId="77777777" w:rsidR="00013FC2" w:rsidRPr="00A337CC" w:rsidRDefault="00013FC2" w:rsidP="00013FC2">
      <w:pPr>
        <w:jc w:val="left"/>
        <w:rPr>
          <w:rFonts w:cs="Times New Roman"/>
          <w:sz w:val="20"/>
        </w:rPr>
      </w:pPr>
      <w:r w:rsidRPr="00A337CC">
        <w:rPr>
          <w:rFonts w:cs="Times New Roman"/>
          <w:sz w:val="20"/>
        </w:rPr>
        <w:t>Izvor: PGO RH 2017.-2022.</w:t>
      </w:r>
    </w:p>
    <w:p w14:paraId="7460CDF5" w14:textId="77777777" w:rsidR="00C02833" w:rsidRPr="00A337CC" w:rsidRDefault="00C02833">
      <w:pPr>
        <w:jc w:val="left"/>
      </w:pPr>
    </w:p>
    <w:p w14:paraId="40CA233E" w14:textId="77777777" w:rsidR="00C02833" w:rsidRPr="00A337CC" w:rsidRDefault="00C02833" w:rsidP="00C02833">
      <w:pPr>
        <w:ind w:firstLine="432"/>
        <w:jc w:val="left"/>
      </w:pPr>
      <w:r w:rsidRPr="00A337CC">
        <w:t>Komunalni redari JLS bit će educirani o potrebnim aktivnostima sa svrhom nadzora nad gospodarenjem otpadom.</w:t>
      </w:r>
    </w:p>
    <w:p w14:paraId="25B6E973" w14:textId="77777777" w:rsidR="00690F25" w:rsidRPr="00A337CC" w:rsidRDefault="00690F25">
      <w:pPr>
        <w:jc w:val="left"/>
      </w:pPr>
    </w:p>
    <w:p w14:paraId="7526B824" w14:textId="77777777" w:rsidR="00690F25" w:rsidRPr="00A337CC" w:rsidRDefault="00690F25" w:rsidP="00690F25">
      <w:pPr>
        <w:pStyle w:val="Naslov2"/>
      </w:pPr>
      <w:bookmarkStart w:id="123" w:name="_Toc504556134"/>
      <w:r w:rsidRPr="00A337CC">
        <w:t>Mjere unaprjeđenja upravnih postupaka u gospodarenju otpadom</w:t>
      </w:r>
      <w:bookmarkEnd w:id="123"/>
    </w:p>
    <w:p w14:paraId="69733556" w14:textId="77777777" w:rsidR="00FE623C" w:rsidRPr="00A337CC" w:rsidRDefault="00690F25" w:rsidP="00690F25">
      <w:pPr>
        <w:ind w:firstLine="709"/>
      </w:pPr>
      <w:r w:rsidRPr="00A337CC">
        <w:t xml:space="preserve">Mjere unaprjeđenja upravnih postupaka u gospodarenju otpadom odnose se na nacionalnu razinu (MZOE), dok se unapređenje na lokalnoj razini odnosi na </w:t>
      </w:r>
      <w:r w:rsidR="000F74D2" w:rsidRPr="00A337CC">
        <w:t>upoznavanje i educiranje o sustavu izdavanja dozvola</w:t>
      </w:r>
      <w:r w:rsidRPr="00A337CC">
        <w:t>.</w:t>
      </w:r>
    </w:p>
    <w:p w14:paraId="7EC5F896" w14:textId="77777777" w:rsidR="003B2D10" w:rsidRDefault="003B2D10">
      <w:pPr>
        <w:jc w:val="left"/>
        <w:rPr>
          <w:rFonts w:cs="Times New Roman"/>
          <w:bCs/>
          <w:sz w:val="28"/>
          <w:szCs w:val="24"/>
        </w:rPr>
      </w:pPr>
      <w:r>
        <w:br w:type="page"/>
      </w:r>
    </w:p>
    <w:p w14:paraId="03D2129E" w14:textId="27017A85" w:rsidR="00FE623C" w:rsidRPr="00A337CC" w:rsidRDefault="00FE623C" w:rsidP="00FE623C">
      <w:pPr>
        <w:pStyle w:val="Naslov2"/>
      </w:pPr>
      <w:bookmarkStart w:id="124" w:name="_Toc504556135"/>
      <w:r w:rsidRPr="00A337CC">
        <w:t xml:space="preserve">Sažeti pregled aktivnosti i mjera te </w:t>
      </w:r>
      <w:r w:rsidR="00D21012" w:rsidRPr="00A337CC">
        <w:t>rokova</w:t>
      </w:r>
      <w:r w:rsidRPr="00A337CC">
        <w:t xml:space="preserve"> izvršenja plana</w:t>
      </w:r>
      <w:bookmarkEnd w:id="124"/>
    </w:p>
    <w:p w14:paraId="2D20D9DE" w14:textId="760C4771" w:rsidR="00FE623C" w:rsidRPr="00A337CC" w:rsidRDefault="00FE623C" w:rsidP="00FE623C">
      <w:pPr>
        <w:ind w:firstLine="709"/>
      </w:pPr>
      <w:r w:rsidRPr="00A337CC">
        <w:t>U tablici 7.9/1 daje se sažeti pregled planiranih aktivnosti i mjera</w:t>
      </w:r>
      <w:r w:rsidR="0078436B" w:rsidRPr="00A337CC">
        <w:t xml:space="preserve"> s rokovima</w:t>
      </w:r>
      <w:r w:rsidRPr="00A337CC">
        <w:t xml:space="preserve"> za ispunjavanje ciljeva gospodarenja otpadom </w:t>
      </w:r>
      <w:r w:rsidR="00A7403C">
        <w:t>za područje</w:t>
      </w:r>
      <w:r w:rsidRPr="00A337CC">
        <w:t xml:space="preserve"> </w:t>
      </w:r>
      <w:r w:rsidR="00A7403C">
        <w:rPr>
          <w:szCs w:val="24"/>
          <w:lang w:eastAsia="en-US"/>
        </w:rPr>
        <w:t xml:space="preserve">Općine </w:t>
      </w:r>
      <w:r w:rsidR="009F2E5B">
        <w:rPr>
          <w:szCs w:val="24"/>
          <w:lang w:eastAsia="en-US"/>
        </w:rPr>
        <w:t>Petrovsko</w:t>
      </w:r>
      <w:r w:rsidRPr="00A337CC">
        <w:t>.</w:t>
      </w:r>
    </w:p>
    <w:p w14:paraId="32A95BDB" w14:textId="77777777" w:rsidR="00E5242D" w:rsidRPr="00A337CC" w:rsidRDefault="00E5242D" w:rsidP="00FE623C"/>
    <w:p w14:paraId="42F1A469" w14:textId="77777777" w:rsidR="00E8194B" w:rsidRPr="00A337CC" w:rsidRDefault="00FE623C" w:rsidP="00E8194B">
      <w:pPr>
        <w:rPr>
          <w:sz w:val="20"/>
        </w:rPr>
      </w:pPr>
      <w:r w:rsidRPr="00A337CC">
        <w:t>Tablica 7.9/1 – Sažeti pregled planiranih aktivnosti i mjera</w:t>
      </w:r>
      <w:r w:rsidR="0078436B" w:rsidRPr="00A337CC">
        <w:t xml:space="preserve"> s rokovima</w:t>
      </w:r>
      <w:r w:rsidRPr="00A337CC">
        <w:t xml:space="preserve"> za ispunjavanje ciljeva gospodarenja otpadom</w:t>
      </w:r>
    </w:p>
    <w:tbl>
      <w:tblPr>
        <w:tblW w:w="8698" w:type="dxa"/>
        <w:tblCellMar>
          <w:left w:w="0" w:type="dxa"/>
          <w:right w:w="0" w:type="dxa"/>
        </w:tblCellMar>
        <w:tblLook w:val="04A0" w:firstRow="1" w:lastRow="0" w:firstColumn="1" w:lastColumn="0" w:noHBand="0" w:noVBand="1"/>
      </w:tblPr>
      <w:tblGrid>
        <w:gridCol w:w="1696"/>
        <w:gridCol w:w="960"/>
        <w:gridCol w:w="1007"/>
        <w:gridCol w:w="1007"/>
        <w:gridCol w:w="1007"/>
        <w:gridCol w:w="1007"/>
        <w:gridCol w:w="1007"/>
        <w:gridCol w:w="1007"/>
      </w:tblGrid>
      <w:tr w:rsidR="00E8194B" w14:paraId="3ABCB18B" w14:textId="77777777" w:rsidTr="00E8194B">
        <w:trPr>
          <w:trHeight w:val="255"/>
        </w:trPr>
        <w:tc>
          <w:tcPr>
            <w:tcW w:w="169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B3D1FA5" w14:textId="77777777" w:rsidR="00E8194B" w:rsidRDefault="00E8194B">
            <w:pPr>
              <w:jc w:val="center"/>
              <w:rPr>
                <w:rFonts w:cs="Calibri"/>
                <w:b/>
                <w:bCs/>
                <w:sz w:val="20"/>
              </w:rPr>
            </w:pPr>
            <w:r>
              <w:rPr>
                <w:rFonts w:cs="Calibri"/>
                <w:b/>
                <w:bCs/>
                <w:sz w:val="20"/>
              </w:rPr>
              <w:t>Planirani objekti, oprema ili aktivnosti</w:t>
            </w:r>
          </w:p>
        </w:tc>
        <w:tc>
          <w:tcPr>
            <w:tcW w:w="9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2F3CC12" w14:textId="77777777" w:rsidR="00E8194B" w:rsidRDefault="00E8194B">
            <w:pPr>
              <w:jc w:val="center"/>
              <w:rPr>
                <w:rFonts w:cs="Calibri"/>
                <w:b/>
                <w:bCs/>
                <w:sz w:val="20"/>
              </w:rPr>
            </w:pPr>
            <w:r>
              <w:rPr>
                <w:rFonts w:cs="Calibri"/>
                <w:b/>
                <w:bCs/>
                <w:sz w:val="20"/>
              </w:rPr>
              <w:t>Mjera</w:t>
            </w:r>
          </w:p>
        </w:tc>
        <w:tc>
          <w:tcPr>
            <w:tcW w:w="6042" w:type="dxa"/>
            <w:gridSpan w:val="6"/>
            <w:tcBorders>
              <w:top w:val="single" w:sz="4" w:space="0" w:color="auto"/>
              <w:left w:val="nil"/>
              <w:bottom w:val="single" w:sz="4" w:space="0" w:color="auto"/>
              <w:right w:val="single" w:sz="4" w:space="0" w:color="000000"/>
            </w:tcBorders>
            <w:shd w:val="clear" w:color="auto" w:fill="auto"/>
            <w:noWrap/>
            <w:vAlign w:val="bottom"/>
            <w:hideMark/>
          </w:tcPr>
          <w:p w14:paraId="5DE87AD2" w14:textId="77777777" w:rsidR="00E8194B" w:rsidRDefault="00E8194B">
            <w:pPr>
              <w:jc w:val="center"/>
              <w:rPr>
                <w:rFonts w:cs="Calibri"/>
                <w:b/>
                <w:bCs/>
                <w:sz w:val="20"/>
              </w:rPr>
            </w:pPr>
            <w:r>
              <w:rPr>
                <w:rFonts w:cs="Calibri"/>
                <w:b/>
                <w:bCs/>
                <w:sz w:val="20"/>
              </w:rPr>
              <w:t>Godina</w:t>
            </w:r>
          </w:p>
        </w:tc>
      </w:tr>
      <w:tr w:rsidR="00E8194B" w14:paraId="6A6BA0E1" w14:textId="77777777" w:rsidTr="00E8194B">
        <w:trPr>
          <w:trHeight w:val="1020"/>
        </w:trPr>
        <w:tc>
          <w:tcPr>
            <w:tcW w:w="1696" w:type="dxa"/>
            <w:vMerge/>
            <w:tcBorders>
              <w:top w:val="single" w:sz="4" w:space="0" w:color="auto"/>
              <w:left w:val="single" w:sz="4" w:space="0" w:color="auto"/>
              <w:bottom w:val="single" w:sz="4" w:space="0" w:color="000000"/>
              <w:right w:val="single" w:sz="4" w:space="0" w:color="auto"/>
            </w:tcBorders>
            <w:vAlign w:val="center"/>
            <w:hideMark/>
          </w:tcPr>
          <w:p w14:paraId="73F3F783" w14:textId="77777777" w:rsidR="00E8194B" w:rsidRDefault="00E8194B">
            <w:pPr>
              <w:rPr>
                <w:rFonts w:cs="Calibri"/>
                <w:b/>
                <w:bCs/>
                <w:sz w:val="20"/>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16B4A82" w14:textId="77777777" w:rsidR="00E8194B" w:rsidRDefault="00E8194B">
            <w:pPr>
              <w:rPr>
                <w:rFonts w:cs="Calibri"/>
                <w:b/>
                <w:bCs/>
                <w:sz w:val="20"/>
              </w:rPr>
            </w:pPr>
          </w:p>
        </w:tc>
        <w:tc>
          <w:tcPr>
            <w:tcW w:w="0" w:type="auto"/>
            <w:tcBorders>
              <w:top w:val="nil"/>
              <w:left w:val="nil"/>
              <w:bottom w:val="single" w:sz="4" w:space="0" w:color="auto"/>
              <w:right w:val="single" w:sz="4" w:space="0" w:color="auto"/>
            </w:tcBorders>
            <w:shd w:val="clear" w:color="auto" w:fill="auto"/>
            <w:noWrap/>
            <w:vAlign w:val="center"/>
            <w:hideMark/>
          </w:tcPr>
          <w:p w14:paraId="3C16490D" w14:textId="77777777" w:rsidR="00E8194B" w:rsidRDefault="00E8194B">
            <w:pPr>
              <w:jc w:val="center"/>
              <w:rPr>
                <w:rFonts w:cs="Calibri"/>
                <w:b/>
                <w:bCs/>
                <w:sz w:val="20"/>
              </w:rPr>
            </w:pPr>
            <w:r>
              <w:rPr>
                <w:rFonts w:cs="Calibri"/>
                <w:b/>
                <w:bCs/>
                <w:sz w:val="20"/>
              </w:rPr>
              <w:t>2017.</w:t>
            </w:r>
          </w:p>
        </w:tc>
        <w:tc>
          <w:tcPr>
            <w:tcW w:w="0" w:type="auto"/>
            <w:tcBorders>
              <w:top w:val="nil"/>
              <w:left w:val="nil"/>
              <w:bottom w:val="single" w:sz="4" w:space="0" w:color="auto"/>
              <w:right w:val="single" w:sz="4" w:space="0" w:color="auto"/>
            </w:tcBorders>
            <w:shd w:val="clear" w:color="auto" w:fill="auto"/>
            <w:noWrap/>
            <w:vAlign w:val="center"/>
            <w:hideMark/>
          </w:tcPr>
          <w:p w14:paraId="3DFD39E3" w14:textId="77777777" w:rsidR="00E8194B" w:rsidRDefault="00E8194B">
            <w:pPr>
              <w:jc w:val="center"/>
              <w:rPr>
                <w:rFonts w:cs="Calibri"/>
                <w:b/>
                <w:bCs/>
                <w:sz w:val="20"/>
              </w:rPr>
            </w:pPr>
            <w:r>
              <w:rPr>
                <w:rFonts w:cs="Calibri"/>
                <w:b/>
                <w:bCs/>
                <w:sz w:val="20"/>
              </w:rPr>
              <w:t>2018.</w:t>
            </w:r>
          </w:p>
        </w:tc>
        <w:tc>
          <w:tcPr>
            <w:tcW w:w="0" w:type="auto"/>
            <w:tcBorders>
              <w:top w:val="nil"/>
              <w:left w:val="nil"/>
              <w:bottom w:val="single" w:sz="4" w:space="0" w:color="auto"/>
              <w:right w:val="single" w:sz="4" w:space="0" w:color="auto"/>
            </w:tcBorders>
            <w:shd w:val="clear" w:color="auto" w:fill="auto"/>
            <w:noWrap/>
            <w:vAlign w:val="center"/>
            <w:hideMark/>
          </w:tcPr>
          <w:p w14:paraId="36A27BDA" w14:textId="77777777" w:rsidR="00E8194B" w:rsidRDefault="00E8194B">
            <w:pPr>
              <w:jc w:val="center"/>
              <w:rPr>
                <w:rFonts w:cs="Calibri"/>
                <w:b/>
                <w:bCs/>
                <w:sz w:val="20"/>
              </w:rPr>
            </w:pPr>
            <w:r>
              <w:rPr>
                <w:rFonts w:cs="Calibri"/>
                <w:b/>
                <w:bCs/>
                <w:sz w:val="20"/>
              </w:rPr>
              <w:t>2019.</w:t>
            </w:r>
          </w:p>
        </w:tc>
        <w:tc>
          <w:tcPr>
            <w:tcW w:w="0" w:type="auto"/>
            <w:tcBorders>
              <w:top w:val="nil"/>
              <w:left w:val="nil"/>
              <w:bottom w:val="single" w:sz="4" w:space="0" w:color="auto"/>
              <w:right w:val="single" w:sz="4" w:space="0" w:color="auto"/>
            </w:tcBorders>
            <w:shd w:val="clear" w:color="auto" w:fill="auto"/>
            <w:noWrap/>
            <w:vAlign w:val="center"/>
            <w:hideMark/>
          </w:tcPr>
          <w:p w14:paraId="1276317D" w14:textId="77777777" w:rsidR="00E8194B" w:rsidRDefault="00E8194B">
            <w:pPr>
              <w:jc w:val="center"/>
              <w:rPr>
                <w:rFonts w:cs="Calibri"/>
                <w:b/>
                <w:bCs/>
                <w:sz w:val="20"/>
              </w:rPr>
            </w:pPr>
            <w:r>
              <w:rPr>
                <w:rFonts w:cs="Calibri"/>
                <w:b/>
                <w:bCs/>
                <w:sz w:val="20"/>
              </w:rPr>
              <w:t>2020.</w:t>
            </w:r>
          </w:p>
        </w:tc>
        <w:tc>
          <w:tcPr>
            <w:tcW w:w="0" w:type="auto"/>
            <w:tcBorders>
              <w:top w:val="nil"/>
              <w:left w:val="nil"/>
              <w:bottom w:val="single" w:sz="4" w:space="0" w:color="auto"/>
              <w:right w:val="single" w:sz="4" w:space="0" w:color="auto"/>
            </w:tcBorders>
            <w:shd w:val="clear" w:color="auto" w:fill="auto"/>
            <w:noWrap/>
            <w:vAlign w:val="center"/>
            <w:hideMark/>
          </w:tcPr>
          <w:p w14:paraId="5B555356" w14:textId="77777777" w:rsidR="00E8194B" w:rsidRDefault="00E8194B">
            <w:pPr>
              <w:jc w:val="center"/>
              <w:rPr>
                <w:rFonts w:cs="Calibri"/>
                <w:b/>
                <w:bCs/>
                <w:sz w:val="20"/>
              </w:rPr>
            </w:pPr>
            <w:r>
              <w:rPr>
                <w:rFonts w:cs="Calibri"/>
                <w:b/>
                <w:bCs/>
                <w:sz w:val="20"/>
              </w:rPr>
              <w:t>2021.</w:t>
            </w:r>
          </w:p>
        </w:tc>
        <w:tc>
          <w:tcPr>
            <w:tcW w:w="0" w:type="auto"/>
            <w:tcBorders>
              <w:top w:val="nil"/>
              <w:left w:val="nil"/>
              <w:bottom w:val="single" w:sz="4" w:space="0" w:color="auto"/>
              <w:right w:val="single" w:sz="4" w:space="0" w:color="auto"/>
            </w:tcBorders>
            <w:shd w:val="clear" w:color="auto" w:fill="auto"/>
            <w:noWrap/>
            <w:vAlign w:val="center"/>
            <w:hideMark/>
          </w:tcPr>
          <w:p w14:paraId="736AFCA8" w14:textId="77777777" w:rsidR="00E8194B" w:rsidRDefault="00E8194B">
            <w:pPr>
              <w:jc w:val="center"/>
              <w:rPr>
                <w:rFonts w:cs="Calibri"/>
                <w:b/>
                <w:bCs/>
                <w:sz w:val="20"/>
              </w:rPr>
            </w:pPr>
            <w:r>
              <w:rPr>
                <w:rFonts w:cs="Calibri"/>
                <w:b/>
                <w:bCs/>
                <w:sz w:val="20"/>
              </w:rPr>
              <w:t>2022.</w:t>
            </w:r>
          </w:p>
        </w:tc>
      </w:tr>
      <w:tr w:rsidR="00E8194B" w14:paraId="03F97BEF" w14:textId="77777777" w:rsidTr="00E8194B">
        <w:trPr>
          <w:trHeight w:val="765"/>
        </w:trPr>
        <w:tc>
          <w:tcPr>
            <w:tcW w:w="1696" w:type="dxa"/>
            <w:tcBorders>
              <w:top w:val="nil"/>
              <w:left w:val="single" w:sz="4" w:space="0" w:color="auto"/>
              <w:bottom w:val="single" w:sz="4" w:space="0" w:color="auto"/>
              <w:right w:val="single" w:sz="4" w:space="0" w:color="auto"/>
            </w:tcBorders>
            <w:shd w:val="clear" w:color="auto" w:fill="auto"/>
            <w:vAlign w:val="bottom"/>
            <w:hideMark/>
          </w:tcPr>
          <w:p w14:paraId="3E07CEA6" w14:textId="2FE11438" w:rsidR="00E8194B" w:rsidRDefault="00E8194B">
            <w:pPr>
              <w:jc w:val="left"/>
              <w:rPr>
                <w:rFonts w:cs="Calibri"/>
                <w:color w:val="000000"/>
                <w:sz w:val="20"/>
              </w:rPr>
            </w:pPr>
            <w:r>
              <w:rPr>
                <w:rFonts w:cs="Calibri"/>
                <w:color w:val="000000"/>
                <w:sz w:val="20"/>
              </w:rPr>
              <w:t>Spremnici za sakupljanje otpada na mjestu nastanka (biootpad i rKO)</w:t>
            </w:r>
          </w:p>
        </w:tc>
        <w:tc>
          <w:tcPr>
            <w:tcW w:w="960" w:type="dxa"/>
            <w:tcBorders>
              <w:top w:val="nil"/>
              <w:left w:val="nil"/>
              <w:bottom w:val="single" w:sz="4" w:space="0" w:color="auto"/>
              <w:right w:val="single" w:sz="4" w:space="0" w:color="auto"/>
            </w:tcBorders>
            <w:shd w:val="clear" w:color="auto" w:fill="auto"/>
            <w:vAlign w:val="center"/>
            <w:hideMark/>
          </w:tcPr>
          <w:p w14:paraId="4C8F9A42" w14:textId="77777777" w:rsidR="00E8194B" w:rsidRDefault="00E8194B">
            <w:pPr>
              <w:jc w:val="center"/>
              <w:rPr>
                <w:rFonts w:cs="Calibri"/>
                <w:color w:val="000000"/>
                <w:sz w:val="20"/>
              </w:rPr>
            </w:pPr>
            <w:r>
              <w:rPr>
                <w:rFonts w:cs="Calibri"/>
                <w:color w:val="000000"/>
                <w:sz w:val="20"/>
              </w:rPr>
              <w:t>1.2.1, 1.3.2</w:t>
            </w:r>
          </w:p>
        </w:tc>
        <w:tc>
          <w:tcPr>
            <w:tcW w:w="0" w:type="auto"/>
            <w:tcBorders>
              <w:top w:val="nil"/>
              <w:left w:val="nil"/>
              <w:bottom w:val="single" w:sz="4" w:space="0" w:color="auto"/>
              <w:right w:val="single" w:sz="4" w:space="0" w:color="auto"/>
            </w:tcBorders>
            <w:shd w:val="clear" w:color="auto" w:fill="auto"/>
            <w:noWrap/>
            <w:vAlign w:val="center"/>
            <w:hideMark/>
          </w:tcPr>
          <w:p w14:paraId="3C1DBBA8"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BB4E22A"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5553FB2"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727972B7" w14:textId="77777777" w:rsidR="00E8194B" w:rsidRDefault="00E8194B">
            <w:pPr>
              <w:jc w:val="center"/>
              <w:rPr>
                <w:rFonts w:cs="Calibri"/>
                <w:b/>
                <w:bCs/>
                <w:color w:val="000000"/>
                <w:sz w:val="20"/>
              </w:rPr>
            </w:pPr>
            <w:r>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3832DBA1"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22080CA" w14:textId="77777777" w:rsidR="00E8194B" w:rsidRDefault="00E8194B">
            <w:pPr>
              <w:jc w:val="center"/>
              <w:rPr>
                <w:rFonts w:cs="Calibri"/>
                <w:b/>
                <w:bCs/>
                <w:color w:val="000000"/>
                <w:sz w:val="20"/>
              </w:rPr>
            </w:pPr>
            <w:r>
              <w:rPr>
                <w:rFonts w:cs="Calibri"/>
                <w:b/>
                <w:bCs/>
                <w:color w:val="000000"/>
                <w:sz w:val="20"/>
              </w:rPr>
              <w:t> </w:t>
            </w:r>
          </w:p>
        </w:tc>
      </w:tr>
      <w:tr w:rsidR="00E8194B" w14:paraId="52A507CB" w14:textId="77777777" w:rsidTr="00E8194B">
        <w:trPr>
          <w:trHeight w:val="255"/>
        </w:trPr>
        <w:tc>
          <w:tcPr>
            <w:tcW w:w="1696" w:type="dxa"/>
            <w:tcBorders>
              <w:top w:val="nil"/>
              <w:left w:val="single" w:sz="4" w:space="0" w:color="auto"/>
              <w:bottom w:val="single" w:sz="4" w:space="0" w:color="auto"/>
              <w:right w:val="single" w:sz="4" w:space="0" w:color="auto"/>
            </w:tcBorders>
            <w:shd w:val="clear" w:color="auto" w:fill="auto"/>
            <w:vAlign w:val="bottom"/>
            <w:hideMark/>
          </w:tcPr>
          <w:p w14:paraId="15143C4B" w14:textId="4413347A" w:rsidR="00E8194B" w:rsidRDefault="00E8194B">
            <w:pPr>
              <w:jc w:val="left"/>
              <w:rPr>
                <w:rFonts w:cs="Calibri"/>
                <w:color w:val="000000"/>
                <w:sz w:val="20"/>
              </w:rPr>
            </w:pPr>
            <w:r>
              <w:rPr>
                <w:rFonts w:cs="Calibri"/>
                <w:color w:val="000000"/>
                <w:sz w:val="20"/>
              </w:rPr>
              <w:t>Reciklažni (zeleni) otoci i dodatni kontejneri za tekstil</w:t>
            </w:r>
          </w:p>
        </w:tc>
        <w:tc>
          <w:tcPr>
            <w:tcW w:w="960" w:type="dxa"/>
            <w:tcBorders>
              <w:top w:val="nil"/>
              <w:left w:val="nil"/>
              <w:bottom w:val="single" w:sz="4" w:space="0" w:color="auto"/>
              <w:right w:val="single" w:sz="4" w:space="0" w:color="auto"/>
            </w:tcBorders>
            <w:shd w:val="clear" w:color="auto" w:fill="auto"/>
            <w:vAlign w:val="center"/>
            <w:hideMark/>
          </w:tcPr>
          <w:p w14:paraId="4459D320" w14:textId="77777777" w:rsidR="00E8194B" w:rsidRDefault="00E8194B">
            <w:pPr>
              <w:jc w:val="center"/>
              <w:rPr>
                <w:rFonts w:cs="Calibri"/>
                <w:color w:val="000000"/>
                <w:sz w:val="20"/>
              </w:rPr>
            </w:pPr>
            <w:r>
              <w:rPr>
                <w:rFonts w:cs="Calibri"/>
                <w:color w:val="000000"/>
                <w:sz w:val="20"/>
              </w:rPr>
              <w:t>1.2.1</w:t>
            </w:r>
          </w:p>
        </w:tc>
        <w:tc>
          <w:tcPr>
            <w:tcW w:w="0" w:type="auto"/>
            <w:tcBorders>
              <w:top w:val="nil"/>
              <w:left w:val="nil"/>
              <w:bottom w:val="single" w:sz="4" w:space="0" w:color="auto"/>
              <w:right w:val="single" w:sz="4" w:space="0" w:color="auto"/>
            </w:tcBorders>
            <w:shd w:val="clear" w:color="auto" w:fill="auto"/>
            <w:noWrap/>
            <w:vAlign w:val="center"/>
            <w:hideMark/>
          </w:tcPr>
          <w:p w14:paraId="45055036"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77E2FC6F" w14:textId="77777777" w:rsidR="00E8194B" w:rsidRDefault="00E8194B">
            <w:pPr>
              <w:jc w:val="center"/>
              <w:rPr>
                <w:rFonts w:cs="Calibri"/>
                <w:b/>
                <w:bCs/>
                <w:color w:val="000000"/>
                <w:sz w:val="20"/>
              </w:rPr>
            </w:pPr>
            <w:r>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59FB1FD7" w14:textId="77777777" w:rsidR="00E8194B" w:rsidRDefault="00E8194B">
            <w:pPr>
              <w:jc w:val="center"/>
              <w:rPr>
                <w:rFonts w:cs="Calibri"/>
                <w:b/>
                <w:bCs/>
                <w:color w:val="000000"/>
                <w:sz w:val="20"/>
              </w:rPr>
            </w:pPr>
            <w:r>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12015C24"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9388D2B"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98C9E62" w14:textId="77777777" w:rsidR="00E8194B" w:rsidRDefault="00E8194B">
            <w:pPr>
              <w:jc w:val="center"/>
              <w:rPr>
                <w:rFonts w:cs="Calibri"/>
                <w:b/>
                <w:bCs/>
                <w:color w:val="000000"/>
                <w:sz w:val="20"/>
              </w:rPr>
            </w:pPr>
            <w:r>
              <w:rPr>
                <w:rFonts w:cs="Calibri"/>
                <w:b/>
                <w:bCs/>
                <w:color w:val="000000"/>
                <w:sz w:val="20"/>
              </w:rPr>
              <w:t> </w:t>
            </w:r>
          </w:p>
        </w:tc>
      </w:tr>
      <w:tr w:rsidR="00E8194B" w14:paraId="047ACD3C" w14:textId="77777777" w:rsidTr="00E8194B">
        <w:trPr>
          <w:trHeight w:val="255"/>
        </w:trPr>
        <w:tc>
          <w:tcPr>
            <w:tcW w:w="1696" w:type="dxa"/>
            <w:tcBorders>
              <w:top w:val="nil"/>
              <w:left w:val="single" w:sz="4" w:space="0" w:color="auto"/>
              <w:bottom w:val="single" w:sz="4" w:space="0" w:color="auto"/>
              <w:right w:val="single" w:sz="4" w:space="0" w:color="auto"/>
            </w:tcBorders>
            <w:shd w:val="clear" w:color="auto" w:fill="auto"/>
            <w:vAlign w:val="bottom"/>
            <w:hideMark/>
          </w:tcPr>
          <w:p w14:paraId="2028C9B2" w14:textId="77777777" w:rsidR="00E8194B" w:rsidRDefault="00E8194B">
            <w:pPr>
              <w:jc w:val="left"/>
              <w:rPr>
                <w:rFonts w:cs="Calibri"/>
                <w:color w:val="000000"/>
                <w:sz w:val="20"/>
              </w:rPr>
            </w:pPr>
            <w:r>
              <w:rPr>
                <w:rFonts w:cs="Calibri"/>
                <w:color w:val="000000"/>
                <w:sz w:val="20"/>
              </w:rPr>
              <w:t>Vrtni komposteri</w:t>
            </w:r>
          </w:p>
        </w:tc>
        <w:tc>
          <w:tcPr>
            <w:tcW w:w="960" w:type="dxa"/>
            <w:tcBorders>
              <w:top w:val="nil"/>
              <w:left w:val="nil"/>
              <w:bottom w:val="single" w:sz="4" w:space="0" w:color="auto"/>
              <w:right w:val="single" w:sz="4" w:space="0" w:color="auto"/>
            </w:tcBorders>
            <w:shd w:val="clear" w:color="auto" w:fill="auto"/>
            <w:vAlign w:val="center"/>
            <w:hideMark/>
          </w:tcPr>
          <w:p w14:paraId="57CE6810" w14:textId="77777777" w:rsidR="00E8194B" w:rsidRDefault="00E8194B">
            <w:pPr>
              <w:jc w:val="center"/>
              <w:rPr>
                <w:rFonts w:cs="Calibri"/>
                <w:color w:val="000000"/>
                <w:sz w:val="20"/>
              </w:rPr>
            </w:pPr>
            <w:r>
              <w:rPr>
                <w:rFonts w:cs="Calibri"/>
                <w:color w:val="000000"/>
                <w:sz w:val="20"/>
              </w:rPr>
              <w:t>1.1.3</w:t>
            </w:r>
          </w:p>
        </w:tc>
        <w:tc>
          <w:tcPr>
            <w:tcW w:w="0" w:type="auto"/>
            <w:tcBorders>
              <w:top w:val="nil"/>
              <w:left w:val="nil"/>
              <w:bottom w:val="single" w:sz="4" w:space="0" w:color="auto"/>
              <w:right w:val="single" w:sz="4" w:space="0" w:color="auto"/>
            </w:tcBorders>
            <w:shd w:val="clear" w:color="auto" w:fill="auto"/>
            <w:noWrap/>
            <w:vAlign w:val="center"/>
            <w:hideMark/>
          </w:tcPr>
          <w:p w14:paraId="247B02B5"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E23ABE1" w14:textId="77777777" w:rsidR="00E8194B" w:rsidRDefault="00E8194B">
            <w:pPr>
              <w:jc w:val="center"/>
              <w:rPr>
                <w:rFonts w:cs="Calibri"/>
                <w:b/>
                <w:bCs/>
                <w:color w:val="000000"/>
                <w:sz w:val="20"/>
              </w:rPr>
            </w:pPr>
            <w:r>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59858D36"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73872C7A"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23C238B0"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D056EDC" w14:textId="77777777" w:rsidR="00E8194B" w:rsidRDefault="00E8194B">
            <w:pPr>
              <w:jc w:val="center"/>
              <w:rPr>
                <w:rFonts w:cs="Calibri"/>
                <w:b/>
                <w:bCs/>
                <w:color w:val="000000"/>
                <w:sz w:val="20"/>
              </w:rPr>
            </w:pPr>
            <w:r>
              <w:rPr>
                <w:rFonts w:cs="Calibri"/>
                <w:b/>
                <w:bCs/>
                <w:color w:val="000000"/>
                <w:sz w:val="20"/>
              </w:rPr>
              <w:t> </w:t>
            </w:r>
          </w:p>
        </w:tc>
      </w:tr>
      <w:tr w:rsidR="00E8194B" w14:paraId="008FDCE5" w14:textId="77777777" w:rsidTr="00E8194B">
        <w:trPr>
          <w:trHeight w:val="255"/>
        </w:trPr>
        <w:tc>
          <w:tcPr>
            <w:tcW w:w="1696" w:type="dxa"/>
            <w:tcBorders>
              <w:top w:val="nil"/>
              <w:left w:val="single" w:sz="4" w:space="0" w:color="auto"/>
              <w:bottom w:val="single" w:sz="4" w:space="0" w:color="auto"/>
              <w:right w:val="single" w:sz="4" w:space="0" w:color="auto"/>
            </w:tcBorders>
            <w:shd w:val="clear" w:color="auto" w:fill="auto"/>
            <w:vAlign w:val="bottom"/>
            <w:hideMark/>
          </w:tcPr>
          <w:p w14:paraId="03290E31" w14:textId="7C35F3DB" w:rsidR="00E8194B" w:rsidRDefault="00E8194B">
            <w:pPr>
              <w:jc w:val="left"/>
              <w:rPr>
                <w:rFonts w:cs="Calibri"/>
                <w:color w:val="000000"/>
                <w:sz w:val="20"/>
              </w:rPr>
            </w:pPr>
            <w:r>
              <w:rPr>
                <w:rFonts w:cs="Calibri"/>
                <w:color w:val="000000"/>
                <w:sz w:val="20"/>
              </w:rPr>
              <w:t>Mobilno reciklažno dvorište</w:t>
            </w:r>
            <w:r w:rsidR="00F724D2">
              <w:rPr>
                <w:rFonts w:cs="Calibri"/>
                <w:color w:val="000000"/>
                <w:sz w:val="20"/>
              </w:rPr>
              <w:t xml:space="preserve"> – sudjelovanje u nabavi</w:t>
            </w:r>
          </w:p>
        </w:tc>
        <w:tc>
          <w:tcPr>
            <w:tcW w:w="960" w:type="dxa"/>
            <w:tcBorders>
              <w:top w:val="nil"/>
              <w:left w:val="nil"/>
              <w:bottom w:val="single" w:sz="4" w:space="0" w:color="auto"/>
              <w:right w:val="single" w:sz="4" w:space="0" w:color="auto"/>
            </w:tcBorders>
            <w:shd w:val="clear" w:color="auto" w:fill="auto"/>
            <w:vAlign w:val="center"/>
            <w:hideMark/>
          </w:tcPr>
          <w:p w14:paraId="59121729" w14:textId="77777777" w:rsidR="00E8194B" w:rsidRDefault="00E8194B">
            <w:pPr>
              <w:jc w:val="center"/>
              <w:rPr>
                <w:rFonts w:cs="Calibri"/>
                <w:color w:val="000000"/>
                <w:sz w:val="20"/>
              </w:rPr>
            </w:pPr>
            <w:r>
              <w:rPr>
                <w:rFonts w:cs="Calibri"/>
                <w:color w:val="000000"/>
                <w:sz w:val="20"/>
              </w:rPr>
              <w:t>1.2.3</w:t>
            </w:r>
          </w:p>
        </w:tc>
        <w:tc>
          <w:tcPr>
            <w:tcW w:w="0" w:type="auto"/>
            <w:tcBorders>
              <w:top w:val="nil"/>
              <w:left w:val="nil"/>
              <w:bottom w:val="single" w:sz="4" w:space="0" w:color="auto"/>
              <w:right w:val="single" w:sz="4" w:space="0" w:color="auto"/>
            </w:tcBorders>
            <w:shd w:val="clear" w:color="auto" w:fill="auto"/>
            <w:noWrap/>
            <w:vAlign w:val="center"/>
            <w:hideMark/>
          </w:tcPr>
          <w:p w14:paraId="260F63EE"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7795862"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54086E9" w14:textId="77777777" w:rsidR="00E8194B" w:rsidRDefault="00E8194B">
            <w:pPr>
              <w:jc w:val="center"/>
              <w:rPr>
                <w:rFonts w:cs="Calibri"/>
                <w:b/>
                <w:bCs/>
                <w:color w:val="000000"/>
                <w:sz w:val="20"/>
              </w:rPr>
            </w:pPr>
            <w:r>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57847448"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F6DCD9E"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275E99D" w14:textId="77777777" w:rsidR="00E8194B" w:rsidRDefault="00E8194B">
            <w:pPr>
              <w:jc w:val="center"/>
              <w:rPr>
                <w:rFonts w:cs="Calibri"/>
                <w:b/>
                <w:bCs/>
                <w:color w:val="000000"/>
                <w:sz w:val="20"/>
              </w:rPr>
            </w:pPr>
            <w:r>
              <w:rPr>
                <w:rFonts w:cs="Calibri"/>
                <w:b/>
                <w:bCs/>
                <w:color w:val="000000"/>
                <w:sz w:val="20"/>
              </w:rPr>
              <w:t> </w:t>
            </w:r>
          </w:p>
        </w:tc>
      </w:tr>
      <w:tr w:rsidR="00E8194B" w14:paraId="0931B574" w14:textId="77777777" w:rsidTr="00E8194B">
        <w:trPr>
          <w:trHeight w:val="510"/>
        </w:trPr>
        <w:tc>
          <w:tcPr>
            <w:tcW w:w="1696" w:type="dxa"/>
            <w:tcBorders>
              <w:top w:val="nil"/>
              <w:left w:val="single" w:sz="4" w:space="0" w:color="auto"/>
              <w:bottom w:val="single" w:sz="4" w:space="0" w:color="auto"/>
              <w:right w:val="single" w:sz="4" w:space="0" w:color="auto"/>
            </w:tcBorders>
            <w:shd w:val="clear" w:color="auto" w:fill="auto"/>
            <w:vAlign w:val="bottom"/>
            <w:hideMark/>
          </w:tcPr>
          <w:p w14:paraId="2A19DACB" w14:textId="5BDD01D3" w:rsidR="00E8194B" w:rsidRDefault="00E8194B">
            <w:pPr>
              <w:jc w:val="left"/>
              <w:rPr>
                <w:rFonts w:cs="Calibri"/>
                <w:color w:val="000000"/>
                <w:sz w:val="20"/>
              </w:rPr>
            </w:pPr>
            <w:r>
              <w:rPr>
                <w:rFonts w:cs="Calibri"/>
                <w:color w:val="000000"/>
                <w:sz w:val="20"/>
              </w:rPr>
              <w:t>Reciklažno dvorište za građevni otpad</w:t>
            </w:r>
            <w:r w:rsidR="00F724D2">
              <w:rPr>
                <w:rFonts w:cs="Calibri"/>
                <w:color w:val="000000"/>
                <w:sz w:val="20"/>
              </w:rPr>
              <w:t xml:space="preserve"> – sudjelovanje u izgradnji</w:t>
            </w:r>
          </w:p>
        </w:tc>
        <w:tc>
          <w:tcPr>
            <w:tcW w:w="960" w:type="dxa"/>
            <w:tcBorders>
              <w:top w:val="nil"/>
              <w:left w:val="nil"/>
              <w:bottom w:val="single" w:sz="4" w:space="0" w:color="auto"/>
              <w:right w:val="single" w:sz="4" w:space="0" w:color="auto"/>
            </w:tcBorders>
            <w:shd w:val="clear" w:color="auto" w:fill="auto"/>
            <w:vAlign w:val="center"/>
            <w:hideMark/>
          </w:tcPr>
          <w:p w14:paraId="3CEB5E8E" w14:textId="77777777" w:rsidR="00E8194B" w:rsidRDefault="00E8194B">
            <w:pPr>
              <w:jc w:val="center"/>
              <w:rPr>
                <w:rFonts w:cs="Calibri"/>
                <w:color w:val="000000"/>
                <w:sz w:val="20"/>
              </w:rPr>
            </w:pPr>
            <w:r>
              <w:rPr>
                <w:rFonts w:cs="Calibri"/>
                <w:color w:val="000000"/>
                <w:sz w:val="20"/>
              </w:rPr>
              <w:t>2.1.2</w:t>
            </w:r>
          </w:p>
        </w:tc>
        <w:tc>
          <w:tcPr>
            <w:tcW w:w="0" w:type="auto"/>
            <w:tcBorders>
              <w:top w:val="nil"/>
              <w:left w:val="nil"/>
              <w:bottom w:val="single" w:sz="4" w:space="0" w:color="auto"/>
              <w:right w:val="single" w:sz="4" w:space="0" w:color="auto"/>
            </w:tcBorders>
            <w:shd w:val="clear" w:color="auto" w:fill="auto"/>
            <w:noWrap/>
            <w:vAlign w:val="center"/>
            <w:hideMark/>
          </w:tcPr>
          <w:p w14:paraId="2C9738DA"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06CDB76"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2B2C16A9" w14:textId="77777777" w:rsidR="00E8194B" w:rsidRDefault="00E8194B">
            <w:pPr>
              <w:jc w:val="center"/>
              <w:rPr>
                <w:rFonts w:cs="Calibri"/>
                <w:b/>
                <w:bCs/>
                <w:color w:val="000000"/>
                <w:sz w:val="20"/>
              </w:rPr>
            </w:pPr>
            <w:r>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556E0E3C" w14:textId="77777777" w:rsidR="00E8194B" w:rsidRDefault="00E8194B">
            <w:pPr>
              <w:jc w:val="center"/>
              <w:rPr>
                <w:rFonts w:cs="Calibri"/>
                <w:b/>
                <w:bCs/>
                <w:color w:val="000000"/>
                <w:sz w:val="20"/>
              </w:rPr>
            </w:pPr>
            <w:r>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7A250084"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7891B74B" w14:textId="77777777" w:rsidR="00E8194B" w:rsidRDefault="00E8194B">
            <w:pPr>
              <w:jc w:val="center"/>
              <w:rPr>
                <w:rFonts w:cs="Calibri"/>
                <w:b/>
                <w:bCs/>
                <w:color w:val="000000"/>
                <w:sz w:val="20"/>
              </w:rPr>
            </w:pPr>
            <w:r>
              <w:rPr>
                <w:rFonts w:cs="Calibri"/>
                <w:b/>
                <w:bCs/>
                <w:color w:val="000000"/>
                <w:sz w:val="20"/>
              </w:rPr>
              <w:t> </w:t>
            </w:r>
          </w:p>
        </w:tc>
      </w:tr>
      <w:tr w:rsidR="00E8194B" w14:paraId="5A978AAD" w14:textId="77777777" w:rsidTr="00E8194B">
        <w:trPr>
          <w:trHeight w:val="255"/>
        </w:trPr>
        <w:tc>
          <w:tcPr>
            <w:tcW w:w="1696" w:type="dxa"/>
            <w:tcBorders>
              <w:top w:val="nil"/>
              <w:left w:val="single" w:sz="4" w:space="0" w:color="auto"/>
              <w:bottom w:val="single" w:sz="4" w:space="0" w:color="auto"/>
              <w:right w:val="single" w:sz="4" w:space="0" w:color="auto"/>
            </w:tcBorders>
            <w:shd w:val="clear" w:color="auto" w:fill="auto"/>
            <w:vAlign w:val="bottom"/>
            <w:hideMark/>
          </w:tcPr>
          <w:p w14:paraId="7F81691F" w14:textId="2022F460" w:rsidR="00E8194B" w:rsidRDefault="00E8194B">
            <w:pPr>
              <w:jc w:val="left"/>
              <w:rPr>
                <w:rFonts w:cs="Calibri"/>
                <w:color w:val="000000"/>
                <w:sz w:val="20"/>
              </w:rPr>
            </w:pPr>
            <w:r>
              <w:rPr>
                <w:rFonts w:cs="Calibri"/>
                <w:color w:val="000000"/>
                <w:sz w:val="20"/>
              </w:rPr>
              <w:t>Sortirnica</w:t>
            </w:r>
            <w:r w:rsidR="00F724D2">
              <w:rPr>
                <w:rFonts w:cs="Calibri"/>
                <w:color w:val="000000"/>
                <w:sz w:val="20"/>
              </w:rPr>
              <w:t>– sudjelovanje u izgradnji</w:t>
            </w:r>
          </w:p>
        </w:tc>
        <w:tc>
          <w:tcPr>
            <w:tcW w:w="960" w:type="dxa"/>
            <w:tcBorders>
              <w:top w:val="nil"/>
              <w:left w:val="nil"/>
              <w:bottom w:val="single" w:sz="4" w:space="0" w:color="auto"/>
              <w:right w:val="single" w:sz="4" w:space="0" w:color="auto"/>
            </w:tcBorders>
            <w:shd w:val="clear" w:color="auto" w:fill="auto"/>
            <w:vAlign w:val="center"/>
            <w:hideMark/>
          </w:tcPr>
          <w:p w14:paraId="22AAC97E" w14:textId="77777777" w:rsidR="00E8194B" w:rsidRDefault="00E8194B">
            <w:pPr>
              <w:jc w:val="center"/>
              <w:rPr>
                <w:rFonts w:cs="Calibri"/>
                <w:color w:val="000000"/>
                <w:sz w:val="20"/>
              </w:rPr>
            </w:pPr>
            <w:r>
              <w:rPr>
                <w:rFonts w:cs="Calibri"/>
                <w:color w:val="000000"/>
                <w:sz w:val="20"/>
              </w:rPr>
              <w:t>1.2.2</w:t>
            </w:r>
          </w:p>
        </w:tc>
        <w:tc>
          <w:tcPr>
            <w:tcW w:w="0" w:type="auto"/>
            <w:tcBorders>
              <w:top w:val="nil"/>
              <w:left w:val="nil"/>
              <w:bottom w:val="single" w:sz="4" w:space="0" w:color="auto"/>
              <w:right w:val="single" w:sz="4" w:space="0" w:color="auto"/>
            </w:tcBorders>
            <w:shd w:val="clear" w:color="auto" w:fill="auto"/>
            <w:noWrap/>
            <w:vAlign w:val="center"/>
            <w:hideMark/>
          </w:tcPr>
          <w:p w14:paraId="0D00AABD"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DA2BE78"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771E913" w14:textId="77777777" w:rsidR="00E8194B" w:rsidRDefault="00E8194B">
            <w:pPr>
              <w:jc w:val="center"/>
              <w:rPr>
                <w:rFonts w:cs="Calibri"/>
                <w:b/>
                <w:bCs/>
                <w:color w:val="000000"/>
                <w:sz w:val="20"/>
              </w:rPr>
            </w:pPr>
            <w:r>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08072B8A"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61DF200"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5D9AB91" w14:textId="77777777" w:rsidR="00E8194B" w:rsidRDefault="00E8194B">
            <w:pPr>
              <w:jc w:val="center"/>
              <w:rPr>
                <w:rFonts w:cs="Calibri"/>
                <w:b/>
                <w:bCs/>
                <w:color w:val="000000"/>
                <w:sz w:val="20"/>
              </w:rPr>
            </w:pPr>
            <w:r>
              <w:rPr>
                <w:rFonts w:cs="Calibri"/>
                <w:b/>
                <w:bCs/>
                <w:color w:val="000000"/>
                <w:sz w:val="20"/>
              </w:rPr>
              <w:t> </w:t>
            </w:r>
          </w:p>
        </w:tc>
      </w:tr>
      <w:tr w:rsidR="00E8194B" w14:paraId="362D090D" w14:textId="77777777" w:rsidTr="00E8194B">
        <w:trPr>
          <w:trHeight w:val="255"/>
        </w:trPr>
        <w:tc>
          <w:tcPr>
            <w:tcW w:w="1696" w:type="dxa"/>
            <w:tcBorders>
              <w:top w:val="nil"/>
              <w:left w:val="single" w:sz="4" w:space="0" w:color="auto"/>
              <w:bottom w:val="single" w:sz="4" w:space="0" w:color="auto"/>
              <w:right w:val="single" w:sz="4" w:space="0" w:color="auto"/>
            </w:tcBorders>
            <w:shd w:val="clear" w:color="auto" w:fill="auto"/>
            <w:vAlign w:val="bottom"/>
            <w:hideMark/>
          </w:tcPr>
          <w:p w14:paraId="02B0071D" w14:textId="7805C7AF" w:rsidR="00E8194B" w:rsidRDefault="00E8194B">
            <w:pPr>
              <w:jc w:val="left"/>
              <w:rPr>
                <w:rFonts w:cs="Calibri"/>
                <w:color w:val="000000"/>
                <w:sz w:val="20"/>
              </w:rPr>
            </w:pPr>
            <w:r>
              <w:rPr>
                <w:rFonts w:cs="Calibri"/>
                <w:color w:val="000000"/>
                <w:sz w:val="20"/>
              </w:rPr>
              <w:t>Kompostana</w:t>
            </w:r>
            <w:r w:rsidR="00F724D2">
              <w:rPr>
                <w:rFonts w:cs="Calibri"/>
                <w:color w:val="000000"/>
                <w:sz w:val="20"/>
              </w:rPr>
              <w:t>– sudjelovanje u izgradnji</w:t>
            </w:r>
          </w:p>
        </w:tc>
        <w:tc>
          <w:tcPr>
            <w:tcW w:w="960" w:type="dxa"/>
            <w:tcBorders>
              <w:top w:val="nil"/>
              <w:left w:val="nil"/>
              <w:bottom w:val="single" w:sz="4" w:space="0" w:color="auto"/>
              <w:right w:val="single" w:sz="4" w:space="0" w:color="auto"/>
            </w:tcBorders>
            <w:shd w:val="clear" w:color="auto" w:fill="auto"/>
            <w:vAlign w:val="center"/>
            <w:hideMark/>
          </w:tcPr>
          <w:p w14:paraId="360D851B" w14:textId="77777777" w:rsidR="00E8194B" w:rsidRDefault="00E8194B">
            <w:pPr>
              <w:jc w:val="center"/>
              <w:rPr>
                <w:rFonts w:cs="Calibri"/>
                <w:color w:val="000000"/>
                <w:sz w:val="20"/>
              </w:rPr>
            </w:pPr>
            <w:r>
              <w:rPr>
                <w:rFonts w:cs="Calibri"/>
                <w:color w:val="000000"/>
                <w:sz w:val="20"/>
              </w:rPr>
              <w:t>1.3.3</w:t>
            </w:r>
          </w:p>
        </w:tc>
        <w:tc>
          <w:tcPr>
            <w:tcW w:w="0" w:type="auto"/>
            <w:tcBorders>
              <w:top w:val="nil"/>
              <w:left w:val="nil"/>
              <w:bottom w:val="single" w:sz="4" w:space="0" w:color="auto"/>
              <w:right w:val="single" w:sz="4" w:space="0" w:color="auto"/>
            </w:tcBorders>
            <w:shd w:val="clear" w:color="auto" w:fill="auto"/>
            <w:noWrap/>
            <w:vAlign w:val="center"/>
            <w:hideMark/>
          </w:tcPr>
          <w:p w14:paraId="3FB81EAC"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57D905E"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D181E7F"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7156B863" w14:textId="77777777" w:rsidR="00E8194B" w:rsidRDefault="00E8194B">
            <w:pPr>
              <w:jc w:val="center"/>
              <w:rPr>
                <w:rFonts w:cs="Calibri"/>
                <w:b/>
                <w:bCs/>
                <w:color w:val="000000"/>
                <w:sz w:val="20"/>
              </w:rPr>
            </w:pPr>
            <w:r>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26ECAE65"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0EB190E" w14:textId="77777777" w:rsidR="00E8194B" w:rsidRDefault="00E8194B">
            <w:pPr>
              <w:jc w:val="center"/>
              <w:rPr>
                <w:rFonts w:cs="Calibri"/>
                <w:b/>
                <w:bCs/>
                <w:color w:val="000000"/>
                <w:sz w:val="20"/>
              </w:rPr>
            </w:pPr>
            <w:r>
              <w:rPr>
                <w:rFonts w:cs="Calibri"/>
                <w:b/>
                <w:bCs/>
                <w:color w:val="000000"/>
                <w:sz w:val="20"/>
              </w:rPr>
              <w:t> </w:t>
            </w:r>
          </w:p>
        </w:tc>
      </w:tr>
      <w:tr w:rsidR="00E8194B" w14:paraId="11DB1273" w14:textId="77777777" w:rsidTr="00E8194B">
        <w:trPr>
          <w:trHeight w:val="510"/>
        </w:trPr>
        <w:tc>
          <w:tcPr>
            <w:tcW w:w="1696" w:type="dxa"/>
            <w:tcBorders>
              <w:top w:val="nil"/>
              <w:left w:val="single" w:sz="4" w:space="0" w:color="auto"/>
              <w:bottom w:val="single" w:sz="4" w:space="0" w:color="auto"/>
              <w:right w:val="single" w:sz="4" w:space="0" w:color="auto"/>
            </w:tcBorders>
            <w:shd w:val="clear" w:color="auto" w:fill="auto"/>
            <w:vAlign w:val="bottom"/>
            <w:hideMark/>
          </w:tcPr>
          <w:p w14:paraId="3F5BD024" w14:textId="6F1167DA" w:rsidR="00E8194B" w:rsidRDefault="00E8194B">
            <w:pPr>
              <w:jc w:val="left"/>
              <w:rPr>
                <w:rFonts w:cs="Calibri"/>
                <w:color w:val="000000"/>
                <w:sz w:val="20"/>
              </w:rPr>
            </w:pPr>
            <w:r>
              <w:rPr>
                <w:rFonts w:cs="Calibri"/>
                <w:color w:val="000000"/>
                <w:sz w:val="20"/>
              </w:rPr>
              <w:t>Specijalna vozila za skupljanje otpada</w:t>
            </w:r>
            <w:r w:rsidR="00F724D2">
              <w:rPr>
                <w:rFonts w:cs="Calibri"/>
                <w:color w:val="000000"/>
                <w:sz w:val="20"/>
              </w:rPr>
              <w:t xml:space="preserve"> – sudjelovanje u nabavi</w:t>
            </w:r>
          </w:p>
        </w:tc>
        <w:tc>
          <w:tcPr>
            <w:tcW w:w="960" w:type="dxa"/>
            <w:tcBorders>
              <w:top w:val="nil"/>
              <w:left w:val="nil"/>
              <w:bottom w:val="single" w:sz="4" w:space="0" w:color="auto"/>
              <w:right w:val="single" w:sz="4" w:space="0" w:color="auto"/>
            </w:tcBorders>
            <w:shd w:val="clear" w:color="auto" w:fill="auto"/>
            <w:vAlign w:val="center"/>
            <w:hideMark/>
          </w:tcPr>
          <w:p w14:paraId="404CBBA9" w14:textId="77777777" w:rsidR="00E8194B" w:rsidRDefault="00E8194B">
            <w:pPr>
              <w:jc w:val="center"/>
              <w:rPr>
                <w:rFonts w:cs="Calibri"/>
                <w:color w:val="000000"/>
                <w:sz w:val="20"/>
              </w:rPr>
            </w:pPr>
            <w:r>
              <w:rPr>
                <w:rFonts w:cs="Calibri"/>
                <w:color w:val="000000"/>
                <w:sz w:val="20"/>
              </w:rPr>
              <w:t>1.2.1, 1.3.2</w:t>
            </w:r>
          </w:p>
        </w:tc>
        <w:tc>
          <w:tcPr>
            <w:tcW w:w="0" w:type="auto"/>
            <w:tcBorders>
              <w:top w:val="nil"/>
              <w:left w:val="nil"/>
              <w:bottom w:val="single" w:sz="4" w:space="0" w:color="auto"/>
              <w:right w:val="single" w:sz="4" w:space="0" w:color="auto"/>
            </w:tcBorders>
            <w:shd w:val="clear" w:color="auto" w:fill="auto"/>
            <w:noWrap/>
            <w:vAlign w:val="center"/>
            <w:hideMark/>
          </w:tcPr>
          <w:p w14:paraId="5AC82047"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A8B347C"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9695A14"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9B193B9" w14:textId="77777777" w:rsidR="00E8194B" w:rsidRDefault="00E8194B">
            <w:pPr>
              <w:jc w:val="center"/>
              <w:rPr>
                <w:rFonts w:cs="Calibri"/>
                <w:b/>
                <w:bCs/>
                <w:color w:val="000000"/>
                <w:sz w:val="20"/>
              </w:rPr>
            </w:pPr>
            <w:r>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6C7CED9B"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FB44581" w14:textId="77777777" w:rsidR="00E8194B" w:rsidRDefault="00E8194B">
            <w:pPr>
              <w:jc w:val="center"/>
              <w:rPr>
                <w:rFonts w:cs="Calibri"/>
                <w:b/>
                <w:bCs/>
                <w:color w:val="000000"/>
                <w:sz w:val="20"/>
              </w:rPr>
            </w:pPr>
            <w:r>
              <w:rPr>
                <w:rFonts w:cs="Calibri"/>
                <w:b/>
                <w:bCs/>
                <w:color w:val="000000"/>
                <w:sz w:val="20"/>
              </w:rPr>
              <w:t> </w:t>
            </w:r>
          </w:p>
        </w:tc>
      </w:tr>
      <w:tr w:rsidR="00671026" w14:paraId="17BD80D4" w14:textId="77777777" w:rsidTr="00E8194B">
        <w:trPr>
          <w:trHeight w:val="510"/>
        </w:trPr>
        <w:tc>
          <w:tcPr>
            <w:tcW w:w="1696" w:type="dxa"/>
            <w:tcBorders>
              <w:top w:val="nil"/>
              <w:left w:val="single" w:sz="4" w:space="0" w:color="auto"/>
              <w:bottom w:val="single" w:sz="4" w:space="0" w:color="auto"/>
              <w:right w:val="single" w:sz="4" w:space="0" w:color="auto"/>
            </w:tcBorders>
            <w:shd w:val="clear" w:color="auto" w:fill="auto"/>
            <w:vAlign w:val="bottom"/>
            <w:hideMark/>
          </w:tcPr>
          <w:p w14:paraId="1C5F7C2E" w14:textId="58FDDE58" w:rsidR="00671026" w:rsidRDefault="00F724D2" w:rsidP="00F724D2">
            <w:pPr>
              <w:jc w:val="left"/>
              <w:rPr>
                <w:rFonts w:cs="Calibri"/>
                <w:color w:val="000000"/>
                <w:sz w:val="20"/>
              </w:rPr>
            </w:pPr>
            <w:r>
              <w:rPr>
                <w:rFonts w:cs="Calibri"/>
                <w:color w:val="000000"/>
                <w:sz w:val="20"/>
              </w:rPr>
              <w:t>Sudjelovanje u sanaciji i zatvaranju službenog odlagališta, kao i u izgradnji</w:t>
            </w:r>
            <w:r w:rsidR="00671026" w:rsidRPr="008D23CB">
              <w:rPr>
                <w:rFonts w:cs="Calibri"/>
                <w:color w:val="000000"/>
                <w:sz w:val="20"/>
              </w:rPr>
              <w:t xml:space="preserve"> kazete za otpad koji sadrži azbest</w:t>
            </w:r>
          </w:p>
        </w:tc>
        <w:tc>
          <w:tcPr>
            <w:tcW w:w="960" w:type="dxa"/>
            <w:tcBorders>
              <w:top w:val="nil"/>
              <w:left w:val="nil"/>
              <w:bottom w:val="single" w:sz="4" w:space="0" w:color="auto"/>
              <w:right w:val="single" w:sz="4" w:space="0" w:color="auto"/>
            </w:tcBorders>
            <w:shd w:val="clear" w:color="auto" w:fill="auto"/>
            <w:vAlign w:val="center"/>
            <w:hideMark/>
          </w:tcPr>
          <w:p w14:paraId="162B9F3F" w14:textId="6E926421" w:rsidR="00671026" w:rsidRDefault="00671026" w:rsidP="00671026">
            <w:pPr>
              <w:jc w:val="center"/>
              <w:rPr>
                <w:rFonts w:cs="Calibri"/>
                <w:color w:val="000000"/>
                <w:sz w:val="20"/>
              </w:rPr>
            </w:pPr>
            <w:r w:rsidRPr="008D23CB">
              <w:rPr>
                <w:rFonts w:cs="Calibri"/>
                <w:color w:val="000000"/>
                <w:sz w:val="20"/>
              </w:rPr>
              <w:t>4.1, 4.2, 2.6.3</w:t>
            </w:r>
          </w:p>
        </w:tc>
        <w:tc>
          <w:tcPr>
            <w:tcW w:w="0" w:type="auto"/>
            <w:tcBorders>
              <w:top w:val="nil"/>
              <w:left w:val="nil"/>
              <w:bottom w:val="single" w:sz="4" w:space="0" w:color="auto"/>
              <w:right w:val="single" w:sz="4" w:space="0" w:color="auto"/>
            </w:tcBorders>
            <w:shd w:val="clear" w:color="auto" w:fill="auto"/>
            <w:noWrap/>
            <w:vAlign w:val="center"/>
            <w:hideMark/>
          </w:tcPr>
          <w:p w14:paraId="2288DFA6" w14:textId="18D9D3B0" w:rsidR="00671026" w:rsidRDefault="00671026" w:rsidP="00671026">
            <w:pPr>
              <w:jc w:val="center"/>
              <w:rPr>
                <w:rFonts w:cs="Calibri"/>
                <w:b/>
                <w:bCs/>
                <w:color w:val="000000"/>
                <w:sz w:val="20"/>
              </w:rPr>
            </w:pPr>
            <w:r w:rsidRPr="008D23CB">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77F899C6" w14:textId="09BCC5D8" w:rsidR="00671026" w:rsidRDefault="00671026" w:rsidP="00671026">
            <w:pPr>
              <w:jc w:val="center"/>
              <w:rPr>
                <w:rFonts w:cs="Calibri"/>
                <w:b/>
                <w:bCs/>
                <w:color w:val="000000"/>
                <w:sz w:val="20"/>
              </w:rPr>
            </w:pPr>
            <w:r w:rsidRPr="008D23CB">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17304328" w14:textId="287EB26F" w:rsidR="00671026" w:rsidRDefault="00671026" w:rsidP="00671026">
            <w:pPr>
              <w:jc w:val="center"/>
              <w:rPr>
                <w:rFonts w:cs="Calibri"/>
                <w:b/>
                <w:bCs/>
                <w:color w:val="000000"/>
                <w:sz w:val="20"/>
              </w:rPr>
            </w:pPr>
            <w:r w:rsidRPr="008D23CB">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318D23AF" w14:textId="745A95DD" w:rsidR="00671026" w:rsidRDefault="00671026" w:rsidP="00671026">
            <w:pPr>
              <w:jc w:val="center"/>
              <w:rPr>
                <w:rFonts w:cs="Calibri"/>
                <w:b/>
                <w:bCs/>
                <w:color w:val="000000"/>
                <w:sz w:val="20"/>
              </w:rPr>
            </w:pPr>
            <w:r w:rsidRPr="008D23CB">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0E9EB55D" w14:textId="3774C72E" w:rsidR="00671026" w:rsidRDefault="00671026" w:rsidP="00671026">
            <w:pPr>
              <w:jc w:val="center"/>
              <w:rPr>
                <w:rFonts w:cs="Calibri"/>
                <w:b/>
                <w:bCs/>
                <w:color w:val="000000"/>
                <w:sz w:val="20"/>
              </w:rPr>
            </w:pPr>
            <w:r w:rsidRPr="008D23CB">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79A05A84" w14:textId="1609C6D8" w:rsidR="00671026" w:rsidRDefault="00671026" w:rsidP="00671026">
            <w:pPr>
              <w:jc w:val="center"/>
              <w:rPr>
                <w:rFonts w:cs="Calibri"/>
                <w:b/>
                <w:bCs/>
                <w:color w:val="000000"/>
                <w:sz w:val="20"/>
              </w:rPr>
            </w:pPr>
            <w:r w:rsidRPr="008D23CB">
              <w:rPr>
                <w:rFonts w:cs="Calibri"/>
                <w:b/>
                <w:bCs/>
                <w:color w:val="000000"/>
                <w:sz w:val="20"/>
              </w:rPr>
              <w:t>×</w:t>
            </w:r>
          </w:p>
        </w:tc>
      </w:tr>
      <w:tr w:rsidR="00E8194B" w14:paraId="70FA3045" w14:textId="77777777" w:rsidTr="00E8194B">
        <w:trPr>
          <w:trHeight w:val="510"/>
        </w:trPr>
        <w:tc>
          <w:tcPr>
            <w:tcW w:w="1696" w:type="dxa"/>
            <w:tcBorders>
              <w:top w:val="nil"/>
              <w:left w:val="single" w:sz="4" w:space="0" w:color="auto"/>
              <w:bottom w:val="single" w:sz="4" w:space="0" w:color="auto"/>
              <w:right w:val="single" w:sz="4" w:space="0" w:color="auto"/>
            </w:tcBorders>
            <w:shd w:val="clear" w:color="auto" w:fill="auto"/>
            <w:vAlign w:val="bottom"/>
            <w:hideMark/>
          </w:tcPr>
          <w:p w14:paraId="34E84ECA" w14:textId="77777777" w:rsidR="00E8194B" w:rsidRDefault="00E8194B">
            <w:pPr>
              <w:jc w:val="left"/>
              <w:rPr>
                <w:rFonts w:cs="Calibri"/>
                <w:color w:val="000000"/>
                <w:sz w:val="20"/>
              </w:rPr>
            </w:pPr>
            <w:r>
              <w:rPr>
                <w:rFonts w:cs="Calibri"/>
                <w:color w:val="000000"/>
                <w:sz w:val="20"/>
              </w:rPr>
              <w:t>Edukacija i nadzor</w:t>
            </w:r>
          </w:p>
        </w:tc>
        <w:tc>
          <w:tcPr>
            <w:tcW w:w="960" w:type="dxa"/>
            <w:tcBorders>
              <w:top w:val="nil"/>
              <w:left w:val="nil"/>
              <w:bottom w:val="single" w:sz="4" w:space="0" w:color="auto"/>
              <w:right w:val="single" w:sz="4" w:space="0" w:color="auto"/>
            </w:tcBorders>
            <w:shd w:val="clear" w:color="auto" w:fill="auto"/>
            <w:vAlign w:val="center"/>
            <w:hideMark/>
          </w:tcPr>
          <w:p w14:paraId="4F23785F" w14:textId="77777777" w:rsidR="00E8194B" w:rsidRDefault="00E8194B">
            <w:pPr>
              <w:jc w:val="center"/>
              <w:rPr>
                <w:rFonts w:cs="Calibri"/>
                <w:color w:val="000000"/>
                <w:sz w:val="20"/>
              </w:rPr>
            </w:pPr>
            <w:r>
              <w:rPr>
                <w:rFonts w:cs="Calibri"/>
                <w:color w:val="000000"/>
                <w:sz w:val="20"/>
              </w:rPr>
              <w:t>1.1.3, 5.2, 7.1</w:t>
            </w:r>
          </w:p>
        </w:tc>
        <w:tc>
          <w:tcPr>
            <w:tcW w:w="0" w:type="auto"/>
            <w:tcBorders>
              <w:top w:val="nil"/>
              <w:left w:val="nil"/>
              <w:bottom w:val="single" w:sz="4" w:space="0" w:color="auto"/>
              <w:right w:val="single" w:sz="4" w:space="0" w:color="auto"/>
            </w:tcBorders>
            <w:shd w:val="clear" w:color="auto" w:fill="auto"/>
            <w:noWrap/>
            <w:vAlign w:val="center"/>
            <w:hideMark/>
          </w:tcPr>
          <w:p w14:paraId="1ECDAEF4" w14:textId="77777777" w:rsidR="00E8194B" w:rsidRDefault="00E8194B">
            <w:pPr>
              <w:jc w:val="center"/>
              <w:rPr>
                <w:rFonts w:cs="Calibri"/>
                <w:b/>
                <w:bCs/>
                <w:color w:val="000000"/>
                <w:sz w:val="20"/>
              </w:rPr>
            </w:pPr>
            <w:r>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53BD8355" w14:textId="77777777" w:rsidR="00E8194B" w:rsidRDefault="00E8194B">
            <w:pPr>
              <w:jc w:val="center"/>
              <w:rPr>
                <w:rFonts w:cs="Calibri"/>
                <w:b/>
                <w:bCs/>
                <w:color w:val="000000"/>
                <w:sz w:val="20"/>
              </w:rPr>
            </w:pPr>
            <w:r>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286432AA" w14:textId="77777777" w:rsidR="00E8194B" w:rsidRDefault="00E8194B">
            <w:pPr>
              <w:jc w:val="center"/>
              <w:rPr>
                <w:rFonts w:cs="Calibri"/>
                <w:b/>
                <w:bCs/>
                <w:color w:val="000000"/>
                <w:sz w:val="20"/>
              </w:rPr>
            </w:pPr>
            <w:r>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26F874FB" w14:textId="77777777" w:rsidR="00E8194B" w:rsidRDefault="00E8194B">
            <w:pPr>
              <w:jc w:val="center"/>
              <w:rPr>
                <w:rFonts w:cs="Calibri"/>
                <w:b/>
                <w:bCs/>
                <w:color w:val="000000"/>
                <w:sz w:val="20"/>
              </w:rPr>
            </w:pPr>
            <w:r>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24AC9721" w14:textId="77777777" w:rsidR="00E8194B" w:rsidRDefault="00E8194B">
            <w:pPr>
              <w:jc w:val="center"/>
              <w:rPr>
                <w:rFonts w:cs="Calibri"/>
                <w:b/>
                <w:bCs/>
                <w:color w:val="000000"/>
                <w:sz w:val="20"/>
              </w:rPr>
            </w:pPr>
            <w:r>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0C2E8D94" w14:textId="77777777" w:rsidR="00E8194B" w:rsidRDefault="00E8194B">
            <w:pPr>
              <w:jc w:val="center"/>
              <w:rPr>
                <w:rFonts w:cs="Calibri"/>
                <w:b/>
                <w:bCs/>
                <w:color w:val="000000"/>
                <w:sz w:val="20"/>
              </w:rPr>
            </w:pPr>
            <w:r>
              <w:rPr>
                <w:rFonts w:cs="Calibri"/>
                <w:b/>
                <w:bCs/>
                <w:color w:val="000000"/>
                <w:sz w:val="20"/>
              </w:rPr>
              <w:t>×</w:t>
            </w:r>
          </w:p>
        </w:tc>
      </w:tr>
      <w:tr w:rsidR="00E8194B" w14:paraId="2368C8B9" w14:textId="77777777" w:rsidTr="00E8194B">
        <w:trPr>
          <w:trHeight w:val="510"/>
        </w:trPr>
        <w:tc>
          <w:tcPr>
            <w:tcW w:w="1696" w:type="dxa"/>
            <w:tcBorders>
              <w:top w:val="nil"/>
              <w:left w:val="single" w:sz="4" w:space="0" w:color="auto"/>
              <w:bottom w:val="single" w:sz="4" w:space="0" w:color="auto"/>
              <w:right w:val="single" w:sz="4" w:space="0" w:color="auto"/>
            </w:tcBorders>
            <w:shd w:val="clear" w:color="auto" w:fill="auto"/>
            <w:vAlign w:val="bottom"/>
            <w:hideMark/>
          </w:tcPr>
          <w:p w14:paraId="491AA82C" w14:textId="77777777" w:rsidR="00E8194B" w:rsidRDefault="00E8194B">
            <w:pPr>
              <w:jc w:val="left"/>
              <w:rPr>
                <w:rFonts w:cs="Calibri"/>
                <w:color w:val="000000"/>
                <w:sz w:val="20"/>
              </w:rPr>
            </w:pPr>
            <w:r>
              <w:rPr>
                <w:rFonts w:cs="Calibri"/>
                <w:color w:val="000000"/>
                <w:sz w:val="20"/>
              </w:rPr>
              <w:t>Projektno-tehnička dokumentacija</w:t>
            </w:r>
          </w:p>
        </w:tc>
        <w:tc>
          <w:tcPr>
            <w:tcW w:w="960" w:type="dxa"/>
            <w:tcBorders>
              <w:top w:val="nil"/>
              <w:left w:val="nil"/>
              <w:bottom w:val="single" w:sz="4" w:space="0" w:color="auto"/>
              <w:right w:val="single" w:sz="4" w:space="0" w:color="auto"/>
            </w:tcBorders>
            <w:shd w:val="clear" w:color="auto" w:fill="auto"/>
            <w:vAlign w:val="center"/>
            <w:hideMark/>
          </w:tcPr>
          <w:p w14:paraId="1EB28969" w14:textId="77777777" w:rsidR="00E8194B" w:rsidRDefault="00E8194B">
            <w:pPr>
              <w:jc w:val="center"/>
              <w:rPr>
                <w:rFonts w:cs="Calibri"/>
                <w:color w:val="000000"/>
                <w:sz w:val="20"/>
              </w:rPr>
            </w:pPr>
            <w:r>
              <w:rPr>
                <w:rFonts w:cs="Calibri"/>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24E4A6D"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08A03CD" w14:textId="77777777" w:rsidR="00E8194B" w:rsidRDefault="00E8194B">
            <w:pPr>
              <w:jc w:val="center"/>
              <w:rPr>
                <w:rFonts w:cs="Calibri"/>
                <w:b/>
                <w:bCs/>
                <w:color w:val="000000"/>
                <w:sz w:val="20"/>
              </w:rPr>
            </w:pPr>
            <w:r>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59C09EE5" w14:textId="77777777" w:rsidR="00E8194B" w:rsidRDefault="00E8194B">
            <w:pPr>
              <w:jc w:val="center"/>
              <w:rPr>
                <w:rFonts w:cs="Calibri"/>
                <w:b/>
                <w:bCs/>
                <w:color w:val="000000"/>
                <w:sz w:val="20"/>
              </w:rPr>
            </w:pPr>
            <w:r>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4D9CA5B6" w14:textId="77777777" w:rsidR="00E8194B" w:rsidRDefault="00E8194B">
            <w:pPr>
              <w:jc w:val="center"/>
              <w:rPr>
                <w:rFonts w:cs="Calibri"/>
                <w:b/>
                <w:bCs/>
                <w:color w:val="000000"/>
                <w:sz w:val="20"/>
              </w:rPr>
            </w:pPr>
            <w:r>
              <w:rPr>
                <w:rFonts w:cs="Calibri"/>
                <w:b/>
                <w:bCs/>
                <w:color w:val="000000"/>
                <w:sz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0D8E0DE3" w14:textId="77777777" w:rsidR="00E8194B" w:rsidRDefault="00E8194B">
            <w:pPr>
              <w:jc w:val="center"/>
              <w:rPr>
                <w:rFonts w:cs="Calibri"/>
                <w:b/>
                <w:bCs/>
                <w:color w:val="000000"/>
                <w:sz w:val="20"/>
              </w:rPr>
            </w:pPr>
            <w:r>
              <w:rPr>
                <w:rFonts w:cs="Calibri"/>
                <w:b/>
                <w:bCs/>
                <w:color w:val="000000"/>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DB77DFB" w14:textId="77777777" w:rsidR="00E8194B" w:rsidRDefault="00E8194B">
            <w:pPr>
              <w:jc w:val="center"/>
              <w:rPr>
                <w:rFonts w:cs="Calibri"/>
                <w:b/>
                <w:bCs/>
                <w:color w:val="000000"/>
                <w:sz w:val="20"/>
              </w:rPr>
            </w:pPr>
            <w:r>
              <w:rPr>
                <w:rFonts w:cs="Calibri"/>
                <w:b/>
                <w:bCs/>
                <w:color w:val="000000"/>
                <w:sz w:val="20"/>
              </w:rPr>
              <w:t>×</w:t>
            </w:r>
          </w:p>
        </w:tc>
      </w:tr>
    </w:tbl>
    <w:p w14:paraId="2BF803DE" w14:textId="05E92013" w:rsidR="00D21012" w:rsidRPr="00A337CC" w:rsidRDefault="00E8194B" w:rsidP="00E8194B">
      <w:pPr>
        <w:rPr>
          <w:sz w:val="20"/>
        </w:rPr>
      </w:pPr>
      <w:r w:rsidRPr="00A337CC">
        <w:rPr>
          <w:sz w:val="20"/>
        </w:rPr>
        <w:t xml:space="preserve"> </w:t>
      </w:r>
      <w:r w:rsidR="00013FC2" w:rsidRPr="00A337CC">
        <w:rPr>
          <w:sz w:val="20"/>
        </w:rPr>
        <w:t>Izvor: IPZ Uniprojekt TERRA</w:t>
      </w:r>
    </w:p>
    <w:p w14:paraId="64B930EB" w14:textId="77777777" w:rsidR="00D21012" w:rsidRPr="00A337CC" w:rsidRDefault="00D21012" w:rsidP="00D21012">
      <w:pPr>
        <w:ind w:firstLine="709"/>
      </w:pPr>
    </w:p>
    <w:p w14:paraId="2F968179" w14:textId="77777777" w:rsidR="00D624D2" w:rsidRPr="00A337CC" w:rsidRDefault="00D624D2" w:rsidP="00FE623C">
      <w:pPr>
        <w:rPr>
          <w:rFonts w:cs="Arial"/>
          <w:b/>
          <w:bCs/>
          <w:caps/>
          <w:kern w:val="32"/>
          <w:szCs w:val="32"/>
        </w:rPr>
      </w:pPr>
      <w:r w:rsidRPr="00A337CC">
        <w:br w:type="page"/>
      </w:r>
    </w:p>
    <w:p w14:paraId="3BF1D5E0" w14:textId="77777777" w:rsidR="002F21FB" w:rsidRPr="00825074" w:rsidRDefault="002F21FB" w:rsidP="00D624D2">
      <w:pPr>
        <w:pStyle w:val="Naslov1"/>
      </w:pPr>
      <w:bookmarkStart w:id="125" w:name="_Toc504556136"/>
      <w:r w:rsidRPr="00825074">
        <w:t>PROJ</w:t>
      </w:r>
      <w:r w:rsidR="00AD0B6D" w:rsidRPr="00825074">
        <w:t>EKTI VAŽNI</w:t>
      </w:r>
      <w:r w:rsidRPr="00825074">
        <w:t xml:space="preserve"> ZA PROVEDBU PLANA</w:t>
      </w:r>
      <w:bookmarkEnd w:id="120"/>
      <w:bookmarkEnd w:id="121"/>
      <w:bookmarkEnd w:id="122"/>
      <w:r w:rsidR="00AD0B6D" w:rsidRPr="00825074">
        <w:t xml:space="preserve"> GOSPODARENJA OTPADOM</w:t>
      </w:r>
      <w:bookmarkEnd w:id="125"/>
    </w:p>
    <w:p w14:paraId="63403F4F" w14:textId="75508C80" w:rsidR="002F21FB" w:rsidRPr="00A337CC" w:rsidRDefault="003E5371" w:rsidP="008D56AC">
      <w:pPr>
        <w:ind w:firstLine="709"/>
        <w:rPr>
          <w:rFonts w:cs="Times New Roman"/>
          <w:szCs w:val="24"/>
        </w:rPr>
      </w:pPr>
      <w:r w:rsidRPr="00A337CC">
        <w:rPr>
          <w:rFonts w:cs="Times New Roman"/>
          <w:szCs w:val="24"/>
        </w:rPr>
        <w:t>Za provedbu ovog Plana</w:t>
      </w:r>
      <w:r w:rsidR="00EA42B7" w:rsidRPr="00A337CC">
        <w:rPr>
          <w:rFonts w:cs="Times New Roman"/>
          <w:szCs w:val="24"/>
        </w:rPr>
        <w:t xml:space="preserve"> gospodarenja otpadom </w:t>
      </w:r>
      <w:r w:rsidR="00884693">
        <w:rPr>
          <w:szCs w:val="24"/>
          <w:lang w:eastAsia="en-US"/>
        </w:rPr>
        <w:t xml:space="preserve">Općina </w:t>
      </w:r>
      <w:r w:rsidR="009F2E5B">
        <w:rPr>
          <w:szCs w:val="24"/>
          <w:lang w:eastAsia="en-US"/>
        </w:rPr>
        <w:t>Petrovsko</w:t>
      </w:r>
      <w:r w:rsidR="0001441D" w:rsidRPr="00A337CC">
        <w:rPr>
          <w:rFonts w:cs="Times New Roman"/>
          <w:szCs w:val="24"/>
        </w:rPr>
        <w:t xml:space="preserve"> </w:t>
      </w:r>
      <w:r w:rsidRPr="00A337CC">
        <w:rPr>
          <w:rFonts w:cs="Times New Roman"/>
          <w:szCs w:val="24"/>
        </w:rPr>
        <w:t>i dostizanje ciljeva važni su sljedeći projekti</w:t>
      </w:r>
      <w:r w:rsidR="006D18B1" w:rsidRPr="00A337CC">
        <w:rPr>
          <w:rFonts w:cs="Times New Roman"/>
          <w:szCs w:val="24"/>
        </w:rPr>
        <w:t>:</w:t>
      </w:r>
    </w:p>
    <w:p w14:paraId="32C99FAE" w14:textId="77777777" w:rsidR="007F5A0A" w:rsidRPr="00A337CC" w:rsidRDefault="003E5371" w:rsidP="00BC4485">
      <w:pPr>
        <w:pStyle w:val="Odlomakpopisa"/>
        <w:numPr>
          <w:ilvl w:val="0"/>
          <w:numId w:val="32"/>
        </w:numPr>
        <w:spacing w:after="120" w:line="240" w:lineRule="auto"/>
        <w:contextualSpacing/>
        <w:jc w:val="both"/>
        <w:rPr>
          <w:rFonts w:asciiTheme="minorHAnsi" w:hAnsiTheme="minorHAnsi" w:cstheme="minorHAnsi"/>
          <w:sz w:val="24"/>
          <w:szCs w:val="24"/>
        </w:rPr>
      </w:pPr>
      <w:bookmarkStart w:id="126" w:name="_Toc382300940"/>
      <w:r w:rsidRPr="00A337CC">
        <w:rPr>
          <w:rFonts w:asciiTheme="minorHAnsi" w:hAnsiTheme="minorHAnsi" w:cstheme="minorHAnsi"/>
          <w:b/>
          <w:sz w:val="24"/>
          <w:szCs w:val="24"/>
        </w:rPr>
        <w:t>Provedba izobrazno-informativnih aktivnosti</w:t>
      </w:r>
      <w:r w:rsidRPr="00A337CC">
        <w:rPr>
          <w:rFonts w:asciiTheme="minorHAnsi" w:hAnsiTheme="minorHAnsi" w:cstheme="minorHAnsi"/>
          <w:sz w:val="24"/>
          <w:szCs w:val="24"/>
        </w:rPr>
        <w:t xml:space="preserve"> putem radionica, lokalnih medija i distribucije informativnih materijala na kućnu adresu koji će pružati sve potrebne informacije korisnicima usluga gospodarenja otpadom te budućim planovima i aktivnostima,</w:t>
      </w:r>
    </w:p>
    <w:p w14:paraId="7BFF91DA" w14:textId="022FC85C" w:rsidR="003E5371" w:rsidRPr="00A337CC" w:rsidRDefault="00671026" w:rsidP="00BC4485">
      <w:pPr>
        <w:pStyle w:val="Odlomakpopisa"/>
        <w:numPr>
          <w:ilvl w:val="0"/>
          <w:numId w:val="32"/>
        </w:numPr>
        <w:spacing w:after="120" w:line="240" w:lineRule="auto"/>
        <w:contextualSpacing/>
        <w:jc w:val="both"/>
        <w:rPr>
          <w:rFonts w:asciiTheme="minorHAnsi" w:hAnsiTheme="minorHAnsi" w:cstheme="minorHAnsi"/>
          <w:sz w:val="24"/>
          <w:szCs w:val="24"/>
        </w:rPr>
      </w:pPr>
      <w:r w:rsidRPr="00A337CC">
        <w:rPr>
          <w:rFonts w:asciiTheme="minorHAnsi" w:hAnsiTheme="minorHAnsi" w:cstheme="minorHAnsi"/>
          <w:b/>
          <w:sz w:val="24"/>
          <w:szCs w:val="24"/>
        </w:rPr>
        <w:t>Unapređenje informacijskog sustava</w:t>
      </w:r>
      <w:r w:rsidRPr="00A337CC">
        <w:rPr>
          <w:rFonts w:asciiTheme="minorHAnsi" w:hAnsiTheme="minorHAnsi" w:cstheme="minorHAnsi"/>
          <w:sz w:val="24"/>
          <w:szCs w:val="24"/>
        </w:rPr>
        <w:t xml:space="preserve"> distribucijom informativnog materijala i korisničko-specifičnih informacija o statusu usluga gospodarenja otpadom putem </w:t>
      </w:r>
      <w:r>
        <w:rPr>
          <w:rFonts w:asciiTheme="minorHAnsi" w:hAnsiTheme="minorHAnsi" w:cstheme="minorHAnsi"/>
          <w:sz w:val="24"/>
          <w:szCs w:val="24"/>
        </w:rPr>
        <w:t xml:space="preserve">mjesečnog </w:t>
      </w:r>
      <w:r w:rsidRPr="00A337CC">
        <w:rPr>
          <w:rFonts w:asciiTheme="minorHAnsi" w:hAnsiTheme="minorHAnsi" w:cstheme="minorHAnsi"/>
          <w:sz w:val="24"/>
          <w:szCs w:val="24"/>
        </w:rPr>
        <w:t xml:space="preserve">računa </w:t>
      </w:r>
      <w:r>
        <w:rPr>
          <w:rFonts w:asciiTheme="minorHAnsi" w:hAnsiTheme="minorHAnsi" w:cstheme="minorHAnsi"/>
          <w:sz w:val="24"/>
          <w:szCs w:val="24"/>
        </w:rPr>
        <w:t>koji se šalje korisnicima ili putem mrežnih stranica</w:t>
      </w:r>
      <w:r w:rsidRPr="00A337CC">
        <w:rPr>
          <w:rFonts w:asciiTheme="minorHAnsi" w:hAnsiTheme="minorHAnsi" w:cstheme="minorHAnsi"/>
          <w:sz w:val="24"/>
          <w:szCs w:val="24"/>
        </w:rPr>
        <w:t xml:space="preserve"> Krakom d.o.o. i</w:t>
      </w:r>
      <w:r w:rsidR="00F82A8C" w:rsidRPr="00A337CC">
        <w:rPr>
          <w:rFonts w:asciiTheme="minorHAnsi" w:hAnsiTheme="minorHAnsi" w:cstheme="minorHAnsi"/>
          <w:sz w:val="24"/>
          <w:szCs w:val="24"/>
        </w:rPr>
        <w:t xml:space="preserve"> </w:t>
      </w:r>
      <w:r w:rsidR="00884693">
        <w:rPr>
          <w:szCs w:val="24"/>
        </w:rPr>
        <w:t xml:space="preserve">Općine </w:t>
      </w:r>
      <w:r w:rsidR="009F2E5B">
        <w:rPr>
          <w:szCs w:val="24"/>
        </w:rPr>
        <w:t>Petrovsko</w:t>
      </w:r>
      <w:r w:rsidR="003E5371" w:rsidRPr="00A337CC">
        <w:rPr>
          <w:rFonts w:asciiTheme="minorHAnsi" w:hAnsiTheme="minorHAnsi" w:cstheme="minorHAnsi"/>
          <w:sz w:val="24"/>
          <w:szCs w:val="24"/>
        </w:rPr>
        <w:t>,</w:t>
      </w:r>
    </w:p>
    <w:p w14:paraId="168B4884" w14:textId="77777777" w:rsidR="003E4C23" w:rsidRPr="00A337CC" w:rsidRDefault="003E4C23" w:rsidP="00BC4485">
      <w:pPr>
        <w:pStyle w:val="Odlomakpopisa"/>
        <w:numPr>
          <w:ilvl w:val="0"/>
          <w:numId w:val="32"/>
        </w:numPr>
        <w:spacing w:after="120" w:line="240" w:lineRule="auto"/>
        <w:contextualSpacing/>
        <w:jc w:val="both"/>
        <w:rPr>
          <w:rFonts w:asciiTheme="minorHAnsi" w:hAnsiTheme="minorHAnsi" w:cstheme="minorHAnsi"/>
          <w:sz w:val="24"/>
          <w:szCs w:val="24"/>
        </w:rPr>
      </w:pPr>
      <w:r w:rsidRPr="00A337CC">
        <w:rPr>
          <w:rFonts w:asciiTheme="minorHAnsi" w:hAnsiTheme="minorHAnsi" w:cstheme="minorHAnsi"/>
          <w:b/>
          <w:sz w:val="24"/>
          <w:szCs w:val="24"/>
        </w:rPr>
        <w:t>Unapređenje nadzora nad gospodarenjem otpadom</w:t>
      </w:r>
      <w:r w:rsidRPr="00A337CC">
        <w:rPr>
          <w:rFonts w:asciiTheme="minorHAnsi" w:hAnsiTheme="minorHAnsi" w:cstheme="minorHAnsi"/>
          <w:sz w:val="24"/>
          <w:szCs w:val="24"/>
        </w:rPr>
        <w:t>, prvenstveno nadzor procesa neadekvatnog o</w:t>
      </w:r>
      <w:r w:rsidR="00537D32" w:rsidRPr="00A337CC">
        <w:rPr>
          <w:rFonts w:asciiTheme="minorHAnsi" w:hAnsiTheme="minorHAnsi" w:cstheme="minorHAnsi"/>
          <w:sz w:val="24"/>
          <w:szCs w:val="24"/>
        </w:rPr>
        <w:t>dbacivanja i sakupljanja otpada te kontinuiranog praćenja udjela biorazgradivog otpada u miješanom komunalnom otpadu putem redovitih analiza sastava miješanog komunalnog otpada,</w:t>
      </w:r>
    </w:p>
    <w:p w14:paraId="7869AE37" w14:textId="77777777" w:rsidR="003E5371" w:rsidRPr="00A337CC" w:rsidRDefault="003E5371" w:rsidP="00BC4485">
      <w:pPr>
        <w:pStyle w:val="Odlomakpopisa"/>
        <w:numPr>
          <w:ilvl w:val="0"/>
          <w:numId w:val="32"/>
        </w:numPr>
        <w:spacing w:after="120" w:line="240" w:lineRule="auto"/>
        <w:contextualSpacing/>
        <w:jc w:val="both"/>
        <w:rPr>
          <w:rFonts w:asciiTheme="minorHAnsi" w:hAnsiTheme="minorHAnsi" w:cstheme="minorHAnsi"/>
          <w:sz w:val="24"/>
          <w:szCs w:val="24"/>
        </w:rPr>
      </w:pPr>
      <w:r w:rsidRPr="00A337CC">
        <w:rPr>
          <w:rFonts w:asciiTheme="minorHAnsi" w:hAnsiTheme="minorHAnsi" w:cstheme="minorHAnsi"/>
          <w:b/>
          <w:sz w:val="24"/>
          <w:szCs w:val="24"/>
        </w:rPr>
        <w:t>Nabava i distribucija kućnih kompostera</w:t>
      </w:r>
      <w:r w:rsidR="00B933E2" w:rsidRPr="00A337CC">
        <w:rPr>
          <w:rFonts w:asciiTheme="minorHAnsi" w:hAnsiTheme="minorHAnsi" w:cstheme="minorHAnsi"/>
          <w:sz w:val="24"/>
          <w:szCs w:val="24"/>
        </w:rPr>
        <w:t xml:space="preserve"> zainteresiranim korisnicima koji imaju mogućnost kompostiranja vlastitog biootpada iz kuhinje i vrta te korištenjem proizvedenog komposta u vlastitoj poljoprivrednoj proizvodnji, npr. povrtlarskoj i sl.,</w:t>
      </w:r>
    </w:p>
    <w:p w14:paraId="094D7203" w14:textId="278E0B3B" w:rsidR="00B933E2" w:rsidRDefault="00B933E2" w:rsidP="00BC4485">
      <w:pPr>
        <w:pStyle w:val="Odlomakpopisa"/>
        <w:numPr>
          <w:ilvl w:val="0"/>
          <w:numId w:val="32"/>
        </w:numPr>
        <w:spacing w:after="120" w:line="240" w:lineRule="auto"/>
        <w:contextualSpacing/>
        <w:jc w:val="both"/>
        <w:rPr>
          <w:rFonts w:asciiTheme="minorHAnsi" w:hAnsiTheme="minorHAnsi" w:cstheme="minorHAnsi"/>
          <w:sz w:val="24"/>
          <w:szCs w:val="24"/>
        </w:rPr>
      </w:pPr>
      <w:r w:rsidRPr="00A337CC">
        <w:rPr>
          <w:rFonts w:asciiTheme="minorHAnsi" w:hAnsiTheme="minorHAnsi" w:cstheme="minorHAnsi"/>
          <w:b/>
          <w:sz w:val="24"/>
          <w:szCs w:val="24"/>
        </w:rPr>
        <w:t>Nabava spremnika za odvojeno sakupljanje biootpad</w:t>
      </w:r>
      <w:r w:rsidR="00884693">
        <w:rPr>
          <w:rFonts w:asciiTheme="minorHAnsi" w:hAnsiTheme="minorHAnsi" w:cstheme="minorHAnsi"/>
          <w:b/>
          <w:sz w:val="24"/>
          <w:szCs w:val="24"/>
        </w:rPr>
        <w:t xml:space="preserve">a i suhih </w:t>
      </w:r>
      <w:r w:rsidR="00884693" w:rsidRPr="00C6059B">
        <w:rPr>
          <w:rFonts w:asciiTheme="minorHAnsi" w:hAnsiTheme="minorHAnsi" w:cstheme="minorHAnsi"/>
          <w:b/>
          <w:sz w:val="24"/>
          <w:szCs w:val="24"/>
        </w:rPr>
        <w:t>reci</w:t>
      </w:r>
      <w:r w:rsidR="00C6059B">
        <w:rPr>
          <w:rFonts w:asciiTheme="minorHAnsi" w:hAnsiTheme="minorHAnsi" w:cstheme="minorHAnsi"/>
          <w:b/>
          <w:sz w:val="24"/>
          <w:szCs w:val="24"/>
        </w:rPr>
        <w:t>k</w:t>
      </w:r>
      <w:r w:rsidR="00884693" w:rsidRPr="00C6059B">
        <w:rPr>
          <w:rFonts w:asciiTheme="minorHAnsi" w:hAnsiTheme="minorHAnsi" w:cstheme="minorHAnsi"/>
          <w:b/>
          <w:sz w:val="24"/>
          <w:szCs w:val="24"/>
        </w:rPr>
        <w:t>lata</w:t>
      </w:r>
      <w:r w:rsidR="00884693">
        <w:rPr>
          <w:rFonts w:asciiTheme="minorHAnsi" w:hAnsiTheme="minorHAnsi" w:cstheme="minorHAnsi"/>
          <w:sz w:val="24"/>
          <w:szCs w:val="24"/>
        </w:rPr>
        <w:t xml:space="preserve"> </w:t>
      </w:r>
      <w:r w:rsidRPr="00884693">
        <w:rPr>
          <w:rFonts w:asciiTheme="minorHAnsi" w:hAnsiTheme="minorHAnsi" w:cstheme="minorHAnsi"/>
          <w:sz w:val="24"/>
          <w:szCs w:val="24"/>
        </w:rPr>
        <w:t>za</w:t>
      </w:r>
      <w:r w:rsidRPr="00A337CC">
        <w:rPr>
          <w:rFonts w:asciiTheme="minorHAnsi" w:hAnsiTheme="minorHAnsi" w:cstheme="minorHAnsi"/>
          <w:sz w:val="24"/>
          <w:szCs w:val="24"/>
        </w:rPr>
        <w:t xml:space="preserve"> korisnike koji ne namjeravaju proizvoditi kompost za vlastite potrebe ili nemaju prostorne i sanitarno-higijenske mogućnosti za kompostiranje,</w:t>
      </w:r>
    </w:p>
    <w:p w14:paraId="0F519933" w14:textId="67B33461" w:rsidR="004A208A" w:rsidRPr="00A337CC" w:rsidRDefault="004A208A" w:rsidP="00BC4485">
      <w:pPr>
        <w:pStyle w:val="Odlomakpopisa"/>
        <w:numPr>
          <w:ilvl w:val="0"/>
          <w:numId w:val="32"/>
        </w:numPr>
        <w:spacing w:after="120" w:line="240" w:lineRule="auto"/>
        <w:contextualSpacing/>
        <w:jc w:val="both"/>
        <w:rPr>
          <w:rFonts w:asciiTheme="minorHAnsi" w:hAnsiTheme="minorHAnsi" w:cstheme="minorHAnsi"/>
          <w:sz w:val="24"/>
          <w:szCs w:val="24"/>
        </w:rPr>
      </w:pPr>
      <w:r>
        <w:rPr>
          <w:rFonts w:asciiTheme="minorHAnsi" w:hAnsiTheme="minorHAnsi" w:cstheme="minorHAnsi"/>
          <w:b/>
          <w:sz w:val="24"/>
          <w:szCs w:val="24"/>
        </w:rPr>
        <w:t xml:space="preserve">Sudjelovanje u nabavi </w:t>
      </w:r>
      <w:r w:rsidRPr="004A208A">
        <w:rPr>
          <w:rFonts w:asciiTheme="minorHAnsi" w:hAnsiTheme="minorHAnsi" w:cstheme="minorHAnsi"/>
          <w:b/>
          <w:sz w:val="24"/>
          <w:szCs w:val="24"/>
        </w:rPr>
        <w:t>zajedničkog specijalnog vozila</w:t>
      </w:r>
      <w:r w:rsidRPr="004A208A">
        <w:rPr>
          <w:rFonts w:asciiTheme="minorHAnsi" w:hAnsiTheme="minorHAnsi" w:cstheme="minorHAnsi"/>
          <w:sz w:val="24"/>
          <w:szCs w:val="24"/>
        </w:rPr>
        <w:t xml:space="preserve"> za sakupljanje reciklabilnog otpada</w:t>
      </w:r>
      <w:r>
        <w:rPr>
          <w:rFonts w:asciiTheme="minorHAnsi" w:hAnsiTheme="minorHAnsi" w:cstheme="minorHAnsi"/>
          <w:sz w:val="24"/>
          <w:szCs w:val="24"/>
        </w:rPr>
        <w:t>,</w:t>
      </w:r>
    </w:p>
    <w:p w14:paraId="7B1BA4A5" w14:textId="60ED6C8A" w:rsidR="00A25BAC" w:rsidRDefault="00A25BAC" w:rsidP="00BC4485">
      <w:pPr>
        <w:pStyle w:val="Odlomakpopisa"/>
        <w:numPr>
          <w:ilvl w:val="0"/>
          <w:numId w:val="32"/>
        </w:numPr>
        <w:spacing w:after="120" w:line="240" w:lineRule="auto"/>
        <w:contextualSpacing/>
        <w:jc w:val="both"/>
        <w:rPr>
          <w:rFonts w:asciiTheme="minorHAnsi" w:hAnsiTheme="minorHAnsi" w:cstheme="minorHAnsi"/>
          <w:sz w:val="24"/>
          <w:szCs w:val="24"/>
        </w:rPr>
      </w:pPr>
      <w:r w:rsidRPr="00A337CC">
        <w:rPr>
          <w:rFonts w:asciiTheme="minorHAnsi" w:hAnsiTheme="minorHAnsi" w:cstheme="minorHAnsi"/>
          <w:b/>
          <w:sz w:val="24"/>
          <w:szCs w:val="24"/>
        </w:rPr>
        <w:t xml:space="preserve">Nabava </w:t>
      </w:r>
      <w:r w:rsidR="004A208A">
        <w:rPr>
          <w:rFonts w:asciiTheme="minorHAnsi" w:hAnsiTheme="minorHAnsi" w:cstheme="minorHAnsi"/>
          <w:b/>
          <w:sz w:val="24"/>
          <w:szCs w:val="24"/>
        </w:rPr>
        <w:t xml:space="preserve">dodatnih </w:t>
      </w:r>
      <w:r w:rsidRPr="00A337CC">
        <w:rPr>
          <w:rFonts w:asciiTheme="minorHAnsi" w:hAnsiTheme="minorHAnsi" w:cstheme="minorHAnsi"/>
          <w:b/>
          <w:sz w:val="24"/>
          <w:szCs w:val="24"/>
        </w:rPr>
        <w:t>spremnika za odvojeno sakupljanje otpadnog tekstila</w:t>
      </w:r>
      <w:r w:rsidRPr="00A337CC">
        <w:rPr>
          <w:rFonts w:asciiTheme="minorHAnsi" w:hAnsiTheme="minorHAnsi" w:cstheme="minorHAnsi"/>
          <w:sz w:val="24"/>
          <w:szCs w:val="24"/>
        </w:rPr>
        <w:t xml:space="preserve"> smještenih na javnim površinama,</w:t>
      </w:r>
    </w:p>
    <w:p w14:paraId="51496A39" w14:textId="77777777" w:rsidR="00345F31" w:rsidRPr="00A337CC" w:rsidRDefault="00345F31" w:rsidP="00345F31">
      <w:pPr>
        <w:pStyle w:val="Odlomakpopisa"/>
        <w:numPr>
          <w:ilvl w:val="0"/>
          <w:numId w:val="32"/>
        </w:numPr>
        <w:spacing w:after="120" w:line="240" w:lineRule="auto"/>
        <w:contextualSpacing/>
        <w:jc w:val="both"/>
        <w:rPr>
          <w:rFonts w:asciiTheme="minorHAnsi" w:hAnsiTheme="minorHAnsi" w:cstheme="minorHAnsi"/>
          <w:sz w:val="24"/>
          <w:szCs w:val="24"/>
        </w:rPr>
      </w:pPr>
      <w:r>
        <w:rPr>
          <w:rFonts w:asciiTheme="minorHAnsi" w:hAnsiTheme="minorHAnsi" w:cstheme="minorHAnsi"/>
          <w:b/>
          <w:sz w:val="24"/>
          <w:szCs w:val="24"/>
        </w:rPr>
        <w:t>Sudjelovanje u izgradnji zajedničkog</w:t>
      </w:r>
      <w:r w:rsidRPr="00A337CC">
        <w:rPr>
          <w:rFonts w:asciiTheme="minorHAnsi" w:hAnsiTheme="minorHAnsi" w:cstheme="minorHAnsi"/>
          <w:b/>
          <w:sz w:val="24"/>
          <w:szCs w:val="24"/>
        </w:rPr>
        <w:t xml:space="preserve"> postrojenja za sortiranje odvojeno sakupljenog papira/kartona, metala, stakla i plastike (sortirnica)</w:t>
      </w:r>
      <w:r w:rsidRPr="00A337CC">
        <w:rPr>
          <w:rFonts w:asciiTheme="minorHAnsi" w:hAnsiTheme="minorHAnsi" w:cstheme="minorHAnsi"/>
          <w:sz w:val="24"/>
          <w:szCs w:val="24"/>
        </w:rPr>
        <w:t xml:space="preserve"> na lokaciji kod reciklažnog dvorišta u poduzetničkoj zoni Krapina Nova</w:t>
      </w:r>
      <w:r>
        <w:rPr>
          <w:rFonts w:asciiTheme="minorHAnsi" w:hAnsiTheme="minorHAnsi" w:cstheme="minorHAnsi"/>
          <w:sz w:val="24"/>
          <w:szCs w:val="24"/>
        </w:rPr>
        <w:t xml:space="preserve"> Zapad ili na drugoj prikladnoj unutar zona gospodarsko-proizvodne namjene i komunalno-servisne namjene, odnosno lokaciji određenoj od strane JLS gravitirajućeg područja, u skladu s prostorno-planskom dokumentacijom,</w:t>
      </w:r>
    </w:p>
    <w:p w14:paraId="087CF277" w14:textId="77777777" w:rsidR="00345F31" w:rsidRPr="00A337CC" w:rsidRDefault="00345F31" w:rsidP="00345F31">
      <w:pPr>
        <w:pStyle w:val="Odlomakpopisa"/>
        <w:numPr>
          <w:ilvl w:val="0"/>
          <w:numId w:val="32"/>
        </w:numPr>
        <w:spacing w:after="120" w:line="240" w:lineRule="auto"/>
        <w:contextualSpacing/>
        <w:jc w:val="both"/>
        <w:rPr>
          <w:rFonts w:asciiTheme="minorHAnsi" w:hAnsiTheme="minorHAnsi" w:cstheme="minorHAnsi"/>
          <w:sz w:val="24"/>
          <w:szCs w:val="24"/>
        </w:rPr>
      </w:pPr>
      <w:r>
        <w:rPr>
          <w:rFonts w:asciiTheme="minorHAnsi" w:hAnsiTheme="minorHAnsi" w:cstheme="minorHAnsi"/>
          <w:b/>
          <w:sz w:val="24"/>
          <w:szCs w:val="24"/>
        </w:rPr>
        <w:t>Sudjelovanje u izgradnji</w:t>
      </w:r>
      <w:r w:rsidRPr="00A337CC">
        <w:rPr>
          <w:rFonts w:asciiTheme="minorHAnsi" w:hAnsiTheme="minorHAnsi" w:cstheme="minorHAnsi"/>
          <w:b/>
          <w:sz w:val="24"/>
          <w:szCs w:val="24"/>
        </w:rPr>
        <w:t xml:space="preserve"> </w:t>
      </w:r>
      <w:r>
        <w:rPr>
          <w:rFonts w:asciiTheme="minorHAnsi" w:hAnsiTheme="minorHAnsi" w:cstheme="minorHAnsi"/>
          <w:b/>
          <w:sz w:val="24"/>
          <w:szCs w:val="24"/>
        </w:rPr>
        <w:t xml:space="preserve">zajedničkog </w:t>
      </w:r>
      <w:r w:rsidRPr="00A337CC">
        <w:rPr>
          <w:rFonts w:asciiTheme="minorHAnsi" w:hAnsiTheme="minorHAnsi" w:cstheme="minorHAnsi"/>
          <w:b/>
          <w:sz w:val="24"/>
          <w:szCs w:val="24"/>
        </w:rPr>
        <w:t>postrojenja za biološku obradu odvojeno prikupljenog bioot</w:t>
      </w:r>
      <w:r>
        <w:rPr>
          <w:rFonts w:asciiTheme="minorHAnsi" w:hAnsiTheme="minorHAnsi" w:cstheme="minorHAnsi"/>
          <w:b/>
          <w:sz w:val="24"/>
          <w:szCs w:val="24"/>
        </w:rPr>
        <w:t>p</w:t>
      </w:r>
      <w:r w:rsidRPr="00A337CC">
        <w:rPr>
          <w:rFonts w:asciiTheme="minorHAnsi" w:hAnsiTheme="minorHAnsi" w:cstheme="minorHAnsi"/>
          <w:b/>
          <w:sz w:val="24"/>
          <w:szCs w:val="24"/>
        </w:rPr>
        <w:t>ada</w:t>
      </w:r>
      <w:r w:rsidRPr="00A337CC">
        <w:rPr>
          <w:rFonts w:asciiTheme="minorHAnsi" w:hAnsiTheme="minorHAnsi" w:cstheme="minorHAnsi"/>
          <w:sz w:val="24"/>
          <w:szCs w:val="24"/>
        </w:rPr>
        <w:t xml:space="preserve"> </w:t>
      </w:r>
      <w:r>
        <w:rPr>
          <w:rFonts w:asciiTheme="minorHAnsi" w:hAnsiTheme="minorHAnsi" w:cstheme="minorHAnsi"/>
          <w:sz w:val="24"/>
          <w:szCs w:val="24"/>
        </w:rPr>
        <w:t>na prikladnoj lokaciji unutar zona gospodarsko-proizvodne namjene i komunalno-servisne namjene</w:t>
      </w:r>
      <w:r w:rsidRPr="00A337CC">
        <w:rPr>
          <w:rFonts w:asciiTheme="minorHAnsi" w:hAnsiTheme="minorHAnsi" w:cstheme="minorHAnsi"/>
          <w:sz w:val="24"/>
          <w:szCs w:val="24"/>
        </w:rPr>
        <w:t>,</w:t>
      </w:r>
      <w:r w:rsidRPr="005D7213">
        <w:rPr>
          <w:rFonts w:asciiTheme="minorHAnsi" w:hAnsiTheme="minorHAnsi" w:cstheme="minorHAnsi"/>
          <w:sz w:val="24"/>
          <w:szCs w:val="24"/>
        </w:rPr>
        <w:t xml:space="preserve"> </w:t>
      </w:r>
      <w:r>
        <w:rPr>
          <w:rFonts w:asciiTheme="minorHAnsi" w:hAnsiTheme="minorHAnsi" w:cstheme="minorHAnsi"/>
          <w:sz w:val="24"/>
          <w:szCs w:val="24"/>
        </w:rPr>
        <w:t>odnosno lokaciji određenoj od strane JLS gravitirajućeg područja, u skladu s prostorno-planskom dokumentacijom,</w:t>
      </w:r>
    </w:p>
    <w:p w14:paraId="3684EC93" w14:textId="559EDEE9" w:rsidR="00345F31" w:rsidRDefault="00345F31" w:rsidP="00345F31">
      <w:pPr>
        <w:pStyle w:val="Odlomakpopisa"/>
        <w:numPr>
          <w:ilvl w:val="0"/>
          <w:numId w:val="32"/>
        </w:numPr>
        <w:spacing w:after="120" w:line="240" w:lineRule="auto"/>
        <w:contextualSpacing/>
        <w:jc w:val="both"/>
        <w:rPr>
          <w:rFonts w:asciiTheme="minorHAnsi" w:hAnsiTheme="minorHAnsi" w:cstheme="minorHAnsi"/>
          <w:sz w:val="24"/>
          <w:szCs w:val="24"/>
        </w:rPr>
      </w:pPr>
      <w:r>
        <w:rPr>
          <w:rFonts w:asciiTheme="minorHAnsi" w:hAnsiTheme="minorHAnsi" w:cstheme="minorHAnsi"/>
          <w:sz w:val="24"/>
          <w:szCs w:val="24"/>
        </w:rPr>
        <w:t xml:space="preserve">Općina </w:t>
      </w:r>
      <w:r w:rsidR="009F2E5B">
        <w:rPr>
          <w:rFonts w:asciiTheme="minorHAnsi" w:hAnsiTheme="minorHAnsi" w:cstheme="minorHAnsi"/>
          <w:sz w:val="24"/>
          <w:szCs w:val="24"/>
        </w:rPr>
        <w:t>Petrovsko</w:t>
      </w:r>
      <w:r w:rsidRPr="00A337CC">
        <w:rPr>
          <w:rFonts w:asciiTheme="minorHAnsi" w:hAnsiTheme="minorHAnsi" w:cstheme="minorHAnsi"/>
          <w:sz w:val="24"/>
          <w:szCs w:val="24"/>
        </w:rPr>
        <w:t xml:space="preserve"> </w:t>
      </w:r>
      <w:r w:rsidRPr="00956874">
        <w:rPr>
          <w:rFonts w:asciiTheme="minorHAnsi" w:hAnsiTheme="minorHAnsi" w:cstheme="minorHAnsi"/>
          <w:b/>
          <w:sz w:val="24"/>
          <w:szCs w:val="24"/>
        </w:rPr>
        <w:t>osigurat će lokaciju na kojoj je moguća</w:t>
      </w:r>
      <w:r>
        <w:rPr>
          <w:rFonts w:asciiTheme="minorHAnsi" w:hAnsiTheme="minorHAnsi" w:cstheme="minorHAnsi"/>
          <w:sz w:val="24"/>
          <w:szCs w:val="24"/>
        </w:rPr>
        <w:t xml:space="preserve"> </w:t>
      </w:r>
      <w:r>
        <w:rPr>
          <w:rFonts w:asciiTheme="minorHAnsi" w:hAnsiTheme="minorHAnsi" w:cstheme="minorHAnsi"/>
          <w:b/>
          <w:sz w:val="24"/>
          <w:szCs w:val="24"/>
        </w:rPr>
        <w:t>izgradnja</w:t>
      </w:r>
      <w:r w:rsidRPr="00A337CC">
        <w:rPr>
          <w:rFonts w:asciiTheme="minorHAnsi" w:hAnsiTheme="minorHAnsi" w:cstheme="minorHAnsi"/>
          <w:b/>
          <w:sz w:val="24"/>
          <w:szCs w:val="24"/>
        </w:rPr>
        <w:t xml:space="preserve"> reciklažnog dvorišta za </w:t>
      </w:r>
      <w:r>
        <w:rPr>
          <w:rFonts w:asciiTheme="minorHAnsi" w:hAnsiTheme="minorHAnsi" w:cstheme="minorHAnsi"/>
          <w:b/>
          <w:sz w:val="24"/>
          <w:szCs w:val="24"/>
        </w:rPr>
        <w:t xml:space="preserve">građevni otpad, </w:t>
      </w:r>
      <w:r w:rsidRPr="001C5EF5">
        <w:rPr>
          <w:rFonts w:asciiTheme="minorHAnsi" w:hAnsiTheme="minorHAnsi" w:cstheme="minorHAnsi"/>
          <w:sz w:val="24"/>
          <w:szCs w:val="24"/>
        </w:rPr>
        <w:t xml:space="preserve">odnosno </w:t>
      </w:r>
      <w:r>
        <w:rPr>
          <w:rFonts w:asciiTheme="minorHAnsi" w:hAnsiTheme="minorHAnsi" w:cstheme="minorHAnsi"/>
          <w:b/>
          <w:sz w:val="24"/>
          <w:szCs w:val="24"/>
        </w:rPr>
        <w:t>lokaciju kazete za zbrinjavanje azbesta</w:t>
      </w:r>
      <w:r w:rsidRPr="00A337CC">
        <w:rPr>
          <w:rFonts w:asciiTheme="minorHAnsi" w:hAnsiTheme="minorHAnsi" w:cstheme="minorHAnsi"/>
          <w:b/>
          <w:sz w:val="24"/>
          <w:szCs w:val="24"/>
        </w:rPr>
        <w:t xml:space="preserve"> </w:t>
      </w:r>
      <w:r>
        <w:rPr>
          <w:rFonts w:asciiTheme="minorHAnsi" w:hAnsiTheme="minorHAnsi" w:cstheme="minorHAnsi"/>
          <w:sz w:val="24"/>
          <w:szCs w:val="24"/>
        </w:rPr>
        <w:t>u skladu s prostorno-planskom dokumentacijom</w:t>
      </w:r>
      <w:r w:rsidRPr="00A337CC">
        <w:rPr>
          <w:rFonts w:asciiTheme="minorHAnsi" w:hAnsiTheme="minorHAnsi" w:cstheme="minorHAnsi"/>
          <w:sz w:val="24"/>
          <w:szCs w:val="24"/>
        </w:rPr>
        <w:t>,</w:t>
      </w:r>
    </w:p>
    <w:p w14:paraId="24749EBE" w14:textId="4BEF1021" w:rsidR="00345F31" w:rsidRDefault="00345F31" w:rsidP="00345F31">
      <w:pPr>
        <w:pStyle w:val="Odlomakpopisa"/>
        <w:numPr>
          <w:ilvl w:val="0"/>
          <w:numId w:val="32"/>
        </w:numPr>
        <w:spacing w:after="120" w:line="240" w:lineRule="auto"/>
        <w:contextualSpacing/>
        <w:jc w:val="both"/>
        <w:rPr>
          <w:rFonts w:asciiTheme="minorHAnsi" w:hAnsiTheme="minorHAnsi" w:cstheme="minorHAnsi"/>
          <w:sz w:val="24"/>
          <w:szCs w:val="24"/>
        </w:rPr>
      </w:pPr>
      <w:r>
        <w:rPr>
          <w:rFonts w:asciiTheme="minorHAnsi" w:hAnsiTheme="minorHAnsi" w:cstheme="minorHAnsi"/>
          <w:sz w:val="24"/>
          <w:szCs w:val="24"/>
        </w:rPr>
        <w:t xml:space="preserve">Općina </w:t>
      </w:r>
      <w:r w:rsidR="009F2E5B">
        <w:rPr>
          <w:rFonts w:asciiTheme="minorHAnsi" w:hAnsiTheme="minorHAnsi" w:cstheme="minorHAnsi"/>
          <w:sz w:val="24"/>
          <w:szCs w:val="24"/>
        </w:rPr>
        <w:t>Petrovsko</w:t>
      </w:r>
      <w:r w:rsidRPr="00A337CC">
        <w:rPr>
          <w:rFonts w:asciiTheme="minorHAnsi" w:hAnsiTheme="minorHAnsi" w:cstheme="minorHAnsi"/>
          <w:sz w:val="24"/>
          <w:szCs w:val="24"/>
        </w:rPr>
        <w:t xml:space="preserve"> </w:t>
      </w:r>
      <w:r w:rsidRPr="005D7213">
        <w:rPr>
          <w:rFonts w:asciiTheme="minorHAnsi" w:hAnsiTheme="minorHAnsi" w:cstheme="minorHAnsi"/>
          <w:b/>
          <w:sz w:val="24"/>
          <w:szCs w:val="24"/>
        </w:rPr>
        <w:t>sudjelovat će u izgradnji zajedničkog</w:t>
      </w:r>
      <w:r>
        <w:rPr>
          <w:rFonts w:asciiTheme="minorHAnsi" w:hAnsiTheme="minorHAnsi" w:cstheme="minorHAnsi"/>
          <w:sz w:val="24"/>
          <w:szCs w:val="24"/>
        </w:rPr>
        <w:t xml:space="preserve"> </w:t>
      </w:r>
      <w:r w:rsidRPr="00A337CC">
        <w:rPr>
          <w:rFonts w:asciiTheme="minorHAnsi" w:hAnsiTheme="minorHAnsi" w:cstheme="minorHAnsi"/>
          <w:b/>
          <w:sz w:val="24"/>
          <w:szCs w:val="24"/>
        </w:rPr>
        <w:t xml:space="preserve">reciklažnog dvorišta za </w:t>
      </w:r>
      <w:r>
        <w:rPr>
          <w:rFonts w:asciiTheme="minorHAnsi" w:hAnsiTheme="minorHAnsi" w:cstheme="minorHAnsi"/>
          <w:b/>
          <w:sz w:val="24"/>
          <w:szCs w:val="24"/>
        </w:rPr>
        <w:t>građevni otpad</w:t>
      </w:r>
      <w:r w:rsidRPr="00A337CC">
        <w:rPr>
          <w:rFonts w:asciiTheme="minorHAnsi" w:hAnsiTheme="minorHAnsi" w:cstheme="minorHAnsi"/>
          <w:b/>
          <w:sz w:val="24"/>
          <w:szCs w:val="24"/>
        </w:rPr>
        <w:t xml:space="preserve"> </w:t>
      </w:r>
      <w:r>
        <w:rPr>
          <w:rFonts w:asciiTheme="minorHAnsi" w:hAnsiTheme="minorHAnsi" w:cstheme="minorHAnsi"/>
          <w:sz w:val="24"/>
          <w:szCs w:val="24"/>
        </w:rPr>
        <w:t>na lokaciji određenoj od strane JLS gravitirajućeg područja, u skladu s prostorno-planskom dokumentacijom</w:t>
      </w:r>
      <w:r w:rsidRPr="00A337CC">
        <w:rPr>
          <w:rFonts w:asciiTheme="minorHAnsi" w:hAnsiTheme="minorHAnsi" w:cstheme="minorHAnsi"/>
          <w:sz w:val="24"/>
          <w:szCs w:val="24"/>
        </w:rPr>
        <w:t>,</w:t>
      </w:r>
    </w:p>
    <w:p w14:paraId="32F2D1B6" w14:textId="679350BB" w:rsidR="00345F31" w:rsidRDefault="00345F31" w:rsidP="00345F31">
      <w:pPr>
        <w:pStyle w:val="Odlomakpopisa"/>
        <w:numPr>
          <w:ilvl w:val="0"/>
          <w:numId w:val="32"/>
        </w:numPr>
        <w:spacing w:after="120" w:line="240" w:lineRule="auto"/>
        <w:contextualSpacing/>
        <w:jc w:val="both"/>
        <w:rPr>
          <w:rFonts w:asciiTheme="minorHAnsi" w:hAnsiTheme="minorHAnsi" w:cstheme="minorHAnsi"/>
          <w:sz w:val="24"/>
          <w:szCs w:val="24"/>
        </w:rPr>
      </w:pPr>
      <w:r>
        <w:rPr>
          <w:rFonts w:asciiTheme="minorHAnsi" w:hAnsiTheme="minorHAnsi" w:cstheme="minorHAnsi"/>
          <w:sz w:val="24"/>
          <w:szCs w:val="24"/>
        </w:rPr>
        <w:t xml:space="preserve">Općina </w:t>
      </w:r>
      <w:r w:rsidR="009F2E5B">
        <w:rPr>
          <w:rFonts w:asciiTheme="minorHAnsi" w:hAnsiTheme="minorHAnsi" w:cstheme="minorHAnsi"/>
          <w:sz w:val="24"/>
          <w:szCs w:val="24"/>
        </w:rPr>
        <w:t>Petrovsko</w:t>
      </w:r>
      <w:r>
        <w:rPr>
          <w:rFonts w:asciiTheme="minorHAnsi" w:hAnsiTheme="minorHAnsi" w:cstheme="minorHAnsi"/>
          <w:sz w:val="24"/>
          <w:szCs w:val="24"/>
        </w:rPr>
        <w:t xml:space="preserve"> sudjelovat će u </w:t>
      </w:r>
      <w:r>
        <w:rPr>
          <w:rFonts w:asciiTheme="minorHAnsi" w:hAnsiTheme="minorHAnsi" w:cstheme="minorHAnsi"/>
          <w:b/>
          <w:sz w:val="24"/>
          <w:szCs w:val="24"/>
        </w:rPr>
        <w:t>izgradnji zajedničke</w:t>
      </w:r>
      <w:r w:rsidRPr="00F35D59">
        <w:rPr>
          <w:rFonts w:asciiTheme="minorHAnsi" w:hAnsiTheme="minorHAnsi" w:cstheme="minorHAnsi"/>
          <w:b/>
          <w:sz w:val="24"/>
          <w:szCs w:val="24"/>
        </w:rPr>
        <w:t xml:space="preserve"> kazet</w:t>
      </w:r>
      <w:r>
        <w:rPr>
          <w:rFonts w:asciiTheme="minorHAnsi" w:hAnsiTheme="minorHAnsi" w:cstheme="minorHAnsi"/>
          <w:b/>
          <w:sz w:val="24"/>
          <w:szCs w:val="24"/>
        </w:rPr>
        <w:t>e</w:t>
      </w:r>
      <w:r w:rsidRPr="005D6649">
        <w:rPr>
          <w:rFonts w:asciiTheme="minorHAnsi" w:hAnsiTheme="minorHAnsi" w:cstheme="minorHAnsi"/>
          <w:b/>
          <w:sz w:val="24"/>
          <w:szCs w:val="24"/>
        </w:rPr>
        <w:t xml:space="preserve"> za otpad koji sadrži azbest</w:t>
      </w:r>
      <w:r w:rsidRPr="005D6649">
        <w:rPr>
          <w:rFonts w:asciiTheme="minorHAnsi" w:hAnsiTheme="minorHAnsi" w:cstheme="minorHAnsi"/>
          <w:sz w:val="24"/>
          <w:szCs w:val="24"/>
        </w:rPr>
        <w:t xml:space="preserve"> na lokaciji odlagališta Gorjak ili drugoj prikladnoj lokaciji u skladu s prostornim planom,</w:t>
      </w:r>
    </w:p>
    <w:p w14:paraId="16DC88C9" w14:textId="1E29E534" w:rsidR="00BD0E02" w:rsidRPr="00345F31" w:rsidRDefault="0030587D" w:rsidP="008D56AC">
      <w:pPr>
        <w:pStyle w:val="Odlomakpopisa"/>
        <w:numPr>
          <w:ilvl w:val="0"/>
          <w:numId w:val="32"/>
        </w:numPr>
        <w:spacing w:after="120" w:line="240" w:lineRule="auto"/>
        <w:contextualSpacing/>
        <w:jc w:val="both"/>
      </w:pPr>
      <w:r w:rsidRPr="008D56AC">
        <w:rPr>
          <w:rFonts w:asciiTheme="minorHAnsi" w:hAnsiTheme="minorHAnsi" w:cstheme="minorHAnsi"/>
          <w:sz w:val="24"/>
          <w:szCs w:val="24"/>
        </w:rPr>
        <w:t xml:space="preserve">Nakon početka rada centra za gospodarenje otpadom </w:t>
      </w:r>
      <w:r w:rsidR="00DD78EC" w:rsidRPr="008D56AC">
        <w:rPr>
          <w:rFonts w:asciiTheme="minorHAnsi" w:hAnsiTheme="minorHAnsi" w:cstheme="minorHAnsi"/>
          <w:sz w:val="24"/>
          <w:szCs w:val="24"/>
        </w:rPr>
        <w:t xml:space="preserve">Piškornica </w:t>
      </w:r>
      <w:r w:rsidRPr="008D56AC">
        <w:rPr>
          <w:rFonts w:asciiTheme="minorHAnsi" w:hAnsiTheme="minorHAnsi" w:cstheme="minorHAnsi"/>
          <w:sz w:val="24"/>
          <w:szCs w:val="24"/>
        </w:rPr>
        <w:t>u koji će biti uključen</w:t>
      </w:r>
      <w:r w:rsidR="009E0E58" w:rsidRPr="008D56AC">
        <w:rPr>
          <w:rFonts w:asciiTheme="minorHAnsi" w:hAnsiTheme="minorHAnsi" w:cstheme="minorHAnsi"/>
          <w:sz w:val="24"/>
          <w:szCs w:val="24"/>
        </w:rPr>
        <w:t>a</w:t>
      </w:r>
      <w:r w:rsidRPr="008D56AC">
        <w:rPr>
          <w:rFonts w:asciiTheme="minorHAnsi" w:hAnsiTheme="minorHAnsi" w:cstheme="minorHAnsi"/>
          <w:sz w:val="24"/>
          <w:szCs w:val="24"/>
        </w:rPr>
        <w:t xml:space="preserve"> </w:t>
      </w:r>
      <w:r w:rsidR="009E0E58" w:rsidRPr="008D56AC">
        <w:rPr>
          <w:rFonts w:asciiTheme="minorHAnsi" w:hAnsiTheme="minorHAnsi" w:cstheme="minorHAnsi"/>
          <w:sz w:val="24"/>
          <w:szCs w:val="24"/>
        </w:rPr>
        <w:t xml:space="preserve">Općina </w:t>
      </w:r>
      <w:r w:rsidR="009F2E5B">
        <w:rPr>
          <w:rFonts w:asciiTheme="minorHAnsi" w:hAnsiTheme="minorHAnsi" w:cstheme="minorHAnsi"/>
          <w:sz w:val="24"/>
          <w:szCs w:val="24"/>
        </w:rPr>
        <w:t>Petrovsko</w:t>
      </w:r>
      <w:r w:rsidRPr="008D56AC">
        <w:rPr>
          <w:rFonts w:asciiTheme="minorHAnsi" w:hAnsiTheme="minorHAnsi" w:cstheme="minorHAnsi"/>
          <w:sz w:val="24"/>
          <w:szCs w:val="24"/>
        </w:rPr>
        <w:t xml:space="preserve">, </w:t>
      </w:r>
      <w:r w:rsidRPr="008D56AC">
        <w:rPr>
          <w:rFonts w:asciiTheme="minorHAnsi" w:hAnsiTheme="minorHAnsi" w:cstheme="minorHAnsi"/>
          <w:b/>
          <w:sz w:val="24"/>
          <w:szCs w:val="24"/>
        </w:rPr>
        <w:t xml:space="preserve">odlagalište </w:t>
      </w:r>
      <w:r w:rsidR="00DD78EC" w:rsidRPr="008D56AC">
        <w:rPr>
          <w:rFonts w:asciiTheme="minorHAnsi" w:hAnsiTheme="minorHAnsi" w:cstheme="minorHAnsi"/>
          <w:b/>
          <w:sz w:val="24"/>
          <w:szCs w:val="24"/>
        </w:rPr>
        <w:t>Gorjak</w:t>
      </w:r>
      <w:r w:rsidRPr="008D56AC">
        <w:rPr>
          <w:rFonts w:asciiTheme="minorHAnsi" w:hAnsiTheme="minorHAnsi" w:cstheme="minorHAnsi"/>
          <w:b/>
          <w:sz w:val="24"/>
          <w:szCs w:val="24"/>
        </w:rPr>
        <w:t xml:space="preserve"> će se sanirati i zatvoriti</w:t>
      </w:r>
      <w:r w:rsidR="004A208A" w:rsidRPr="008D56AC">
        <w:rPr>
          <w:rFonts w:asciiTheme="minorHAnsi" w:hAnsiTheme="minorHAnsi" w:cstheme="minorHAnsi"/>
          <w:sz w:val="24"/>
          <w:szCs w:val="24"/>
        </w:rPr>
        <w:t xml:space="preserve"> za odlaganje otpada</w:t>
      </w:r>
      <w:r w:rsidR="00067A55" w:rsidRPr="008D56AC">
        <w:rPr>
          <w:rFonts w:asciiTheme="minorHAnsi" w:hAnsiTheme="minorHAnsi" w:cstheme="minorHAnsi"/>
          <w:sz w:val="24"/>
          <w:szCs w:val="24"/>
        </w:rPr>
        <w:t xml:space="preserve"> uz proporcionalno sudjelovanje Općine </w:t>
      </w:r>
      <w:r w:rsidR="009F2E5B">
        <w:rPr>
          <w:rFonts w:asciiTheme="minorHAnsi" w:hAnsiTheme="minorHAnsi" w:cstheme="minorHAnsi"/>
          <w:sz w:val="24"/>
          <w:szCs w:val="24"/>
        </w:rPr>
        <w:t>Petrovsko</w:t>
      </w:r>
      <w:r w:rsidR="00963C65" w:rsidRPr="008D56AC">
        <w:rPr>
          <w:rFonts w:asciiTheme="minorHAnsi" w:hAnsiTheme="minorHAnsi" w:cstheme="minorHAnsi"/>
          <w:sz w:val="24"/>
          <w:szCs w:val="24"/>
        </w:rPr>
        <w:t xml:space="preserve"> u troškovima sanacije</w:t>
      </w:r>
      <w:bookmarkStart w:id="127" w:name="_Toc419701559"/>
      <w:bookmarkStart w:id="128" w:name="_Toc422123647"/>
      <w:r w:rsidR="00345F31">
        <w:rPr>
          <w:rFonts w:asciiTheme="minorHAnsi" w:hAnsiTheme="minorHAnsi" w:cstheme="minorHAnsi"/>
          <w:sz w:val="24"/>
          <w:szCs w:val="24"/>
        </w:rPr>
        <w:t>,</w:t>
      </w:r>
    </w:p>
    <w:p w14:paraId="2FFB6A8D" w14:textId="44E6D04F" w:rsidR="00345F31" w:rsidRDefault="00345F31" w:rsidP="00345F31">
      <w:pPr>
        <w:pStyle w:val="Odlomakpopisa"/>
        <w:numPr>
          <w:ilvl w:val="0"/>
          <w:numId w:val="32"/>
        </w:numPr>
        <w:spacing w:after="120" w:line="240" w:lineRule="auto"/>
        <w:contextualSpacing/>
        <w:jc w:val="both"/>
        <w:rPr>
          <w:rFonts w:asciiTheme="minorHAnsi" w:hAnsiTheme="minorHAnsi" w:cstheme="minorHAnsi"/>
          <w:sz w:val="24"/>
          <w:szCs w:val="24"/>
        </w:rPr>
      </w:pPr>
      <w:r>
        <w:rPr>
          <w:rFonts w:asciiTheme="minorHAnsi" w:hAnsiTheme="minorHAnsi" w:cstheme="minorHAnsi"/>
          <w:b/>
          <w:sz w:val="24"/>
          <w:szCs w:val="24"/>
        </w:rPr>
        <w:t>Sudjelovanje u nabavi zajedničkog</w:t>
      </w:r>
      <w:r w:rsidRPr="00A337CC">
        <w:rPr>
          <w:rFonts w:asciiTheme="minorHAnsi" w:hAnsiTheme="minorHAnsi" w:cstheme="minorHAnsi"/>
          <w:b/>
          <w:sz w:val="24"/>
          <w:szCs w:val="24"/>
        </w:rPr>
        <w:t xml:space="preserve"> mobilnog reciklažnog dvorišta</w:t>
      </w:r>
      <w:r w:rsidRPr="00A337CC">
        <w:rPr>
          <w:rFonts w:asciiTheme="minorHAnsi" w:hAnsiTheme="minorHAnsi" w:cstheme="minorHAnsi"/>
          <w:sz w:val="24"/>
          <w:szCs w:val="24"/>
        </w:rPr>
        <w:t xml:space="preserve"> za odvojeno sakupljanje posebnih kategorija otpada po naseljima </w:t>
      </w:r>
      <w:r>
        <w:rPr>
          <w:rFonts w:asciiTheme="minorHAnsi" w:hAnsiTheme="minorHAnsi" w:cstheme="minorHAnsi"/>
          <w:sz w:val="24"/>
          <w:szCs w:val="24"/>
        </w:rPr>
        <w:t xml:space="preserve">Općine </w:t>
      </w:r>
      <w:r w:rsidR="009F2E5B">
        <w:rPr>
          <w:rFonts w:asciiTheme="minorHAnsi" w:hAnsiTheme="minorHAnsi" w:cstheme="minorHAnsi"/>
          <w:sz w:val="24"/>
          <w:szCs w:val="24"/>
        </w:rPr>
        <w:t>Petrovsko</w:t>
      </w:r>
      <w:r>
        <w:rPr>
          <w:rFonts w:asciiTheme="minorHAnsi" w:hAnsiTheme="minorHAnsi" w:cstheme="minorHAnsi"/>
          <w:sz w:val="24"/>
          <w:szCs w:val="24"/>
        </w:rPr>
        <w:t xml:space="preserve"> i gravitirajućeg područja Grada Krapine</w:t>
      </w:r>
      <w:r w:rsidR="00F724D2">
        <w:rPr>
          <w:rFonts w:asciiTheme="minorHAnsi" w:hAnsiTheme="minorHAnsi" w:cstheme="minorHAnsi"/>
          <w:sz w:val="24"/>
          <w:szCs w:val="24"/>
        </w:rPr>
        <w:t>.</w:t>
      </w:r>
    </w:p>
    <w:p w14:paraId="704BE2F6" w14:textId="77777777" w:rsidR="00345F31" w:rsidRPr="00A337CC" w:rsidRDefault="00345F31" w:rsidP="00345F31">
      <w:pPr>
        <w:spacing w:after="120"/>
        <w:contextualSpacing/>
      </w:pPr>
    </w:p>
    <w:p w14:paraId="25783CD2" w14:textId="338759C0" w:rsidR="00BD0E02" w:rsidRPr="00A337CC" w:rsidRDefault="00BD0E02">
      <w:pPr>
        <w:jc w:val="left"/>
        <w:rPr>
          <w:rFonts w:cs="Arial"/>
          <w:b/>
          <w:bCs/>
          <w:caps/>
          <w:kern w:val="32"/>
          <w:sz w:val="28"/>
          <w:szCs w:val="32"/>
        </w:rPr>
      </w:pPr>
      <w:r w:rsidRPr="00A337CC">
        <w:br w:type="page"/>
      </w:r>
    </w:p>
    <w:p w14:paraId="10C207CD" w14:textId="77777777" w:rsidR="00BD0E02" w:rsidRPr="00A337CC" w:rsidRDefault="00BD0E02" w:rsidP="00BD0E02">
      <w:pPr>
        <w:pStyle w:val="Naslov1"/>
      </w:pPr>
      <w:bookmarkStart w:id="129" w:name="_Toc504556137"/>
      <w:r w:rsidRPr="00A337CC">
        <w:t>PLAN SPRJEČAVANJA NASTANKA OTPADA</w:t>
      </w:r>
      <w:bookmarkEnd w:id="129"/>
    </w:p>
    <w:p w14:paraId="7EB21032" w14:textId="77777777" w:rsidR="00560222" w:rsidRPr="00A337CC" w:rsidRDefault="00560222" w:rsidP="00560222">
      <w:pPr>
        <w:ind w:firstLine="709"/>
      </w:pPr>
    </w:p>
    <w:p w14:paraId="10244E5F" w14:textId="77777777" w:rsidR="00560222" w:rsidRPr="00A337CC" w:rsidRDefault="00560222" w:rsidP="00560222">
      <w:pPr>
        <w:ind w:firstLine="709"/>
      </w:pPr>
      <w:r w:rsidRPr="00A337CC">
        <w:t xml:space="preserve">Plan za ostvarivanje ciljeva sprječavanja nastanka otpada putem predloženih mjera, </w:t>
      </w:r>
      <w:r w:rsidRPr="00A337CC">
        <w:rPr>
          <w:b/>
        </w:rPr>
        <w:t>na razini jedinice lokalne samouprave</w:t>
      </w:r>
      <w:r w:rsidRPr="00A337CC">
        <w:t xml:space="preserve"> iznesen je u poglavljima 3.2.1 i 7.1</w:t>
      </w:r>
      <w:r w:rsidR="00BF1AA4" w:rsidRPr="00A337CC">
        <w:t>.1</w:t>
      </w:r>
      <w:r w:rsidRPr="00A337CC">
        <w:t>.</w:t>
      </w:r>
    </w:p>
    <w:p w14:paraId="5BDF3DE5" w14:textId="77777777" w:rsidR="00560222" w:rsidRPr="00A337CC" w:rsidRDefault="00560222" w:rsidP="00560222">
      <w:pPr>
        <w:pStyle w:val="Naslov2"/>
      </w:pPr>
      <w:bookmarkStart w:id="130" w:name="_Toc504556138"/>
      <w:r w:rsidRPr="00A337CC">
        <w:t>Sprječavanje nastanka otpada</w:t>
      </w:r>
      <w:bookmarkEnd w:id="130"/>
    </w:p>
    <w:p w14:paraId="1E565A8D" w14:textId="77777777" w:rsidR="00560222" w:rsidRPr="00A337CC" w:rsidRDefault="00560222" w:rsidP="00560222">
      <w:pPr>
        <w:ind w:firstLine="709"/>
      </w:pPr>
      <w:r w:rsidRPr="00A337CC">
        <w:t>Sprječavanje nastanka otpada temelji se na implementaciji redoslijeda prvenstva u gospodarenju otpadom i modelu kružnog gospodarstva</w:t>
      </w:r>
      <w:r w:rsidR="00A35FC5" w:rsidRPr="00A337CC">
        <w:t xml:space="preserve"> kako je to opisano u poglavlju 3.2.1. ovog Plana.</w:t>
      </w:r>
    </w:p>
    <w:p w14:paraId="71DC9D53" w14:textId="77777777" w:rsidR="00A35FC5" w:rsidRPr="00A337CC" w:rsidRDefault="00A35FC5" w:rsidP="00A35FC5">
      <w:pPr>
        <w:pStyle w:val="Naslov2"/>
      </w:pPr>
      <w:bookmarkStart w:id="131" w:name="_Toc504556139"/>
      <w:r w:rsidRPr="00A337CC">
        <w:t>Postojeće stanje na području sprječavanja nastanka otpada</w:t>
      </w:r>
      <w:bookmarkEnd w:id="131"/>
    </w:p>
    <w:p w14:paraId="378C6BA5" w14:textId="6E44B281" w:rsidR="00560222" w:rsidRPr="00A337CC" w:rsidRDefault="00A35FC5" w:rsidP="00BD0E02">
      <w:pPr>
        <w:ind w:firstLine="709"/>
      </w:pPr>
      <w:r w:rsidRPr="00A337CC">
        <w:t xml:space="preserve">Na području </w:t>
      </w:r>
      <w:r w:rsidR="004A208A">
        <w:rPr>
          <w:szCs w:val="24"/>
          <w:lang w:eastAsia="en-US"/>
        </w:rPr>
        <w:t xml:space="preserve">Općine </w:t>
      </w:r>
      <w:r w:rsidR="009F2E5B">
        <w:rPr>
          <w:szCs w:val="24"/>
          <w:lang w:eastAsia="en-US"/>
        </w:rPr>
        <w:t>Petrovsko</w:t>
      </w:r>
      <w:r w:rsidR="0001441D" w:rsidRPr="00A337CC">
        <w:t xml:space="preserve"> </w:t>
      </w:r>
      <w:r w:rsidRPr="00A337CC">
        <w:t xml:space="preserve">se primjenjuju mjere smanjenja nastanka otpada, gdje je god to moguće i na dobrovoljnoj bazi, kompostiranjem u vrtu, ponovnim korištenjem prikladne ambalaže u kućanstvima, doniranjem hrane i </w:t>
      </w:r>
      <w:r w:rsidR="00BF1AA4" w:rsidRPr="00A337CC">
        <w:t>iskoristivih</w:t>
      </w:r>
      <w:r w:rsidRPr="00A337CC">
        <w:t xml:space="preserve"> predmeta i materijala putem dobrotvornih organizacija (Caritas, Crveni križ i dr.).</w:t>
      </w:r>
    </w:p>
    <w:p w14:paraId="210A6166" w14:textId="77777777" w:rsidR="00A35FC5" w:rsidRPr="00A337CC" w:rsidRDefault="00A35FC5" w:rsidP="00A35FC5">
      <w:pPr>
        <w:pStyle w:val="Naslov2"/>
      </w:pPr>
      <w:bookmarkStart w:id="132" w:name="_Toc504556140"/>
      <w:r w:rsidRPr="00A337CC">
        <w:t>Ciljevi i prioriteti</w:t>
      </w:r>
      <w:bookmarkEnd w:id="132"/>
    </w:p>
    <w:p w14:paraId="26475255" w14:textId="77777777" w:rsidR="00A35FC5" w:rsidRPr="00A337CC" w:rsidRDefault="00BF1AA4" w:rsidP="00BF1AA4">
      <w:pPr>
        <w:ind w:firstLine="576"/>
      </w:pPr>
      <w:r w:rsidRPr="00A337CC">
        <w:t>Cilj sprječavanja nastanka otpada je:</w:t>
      </w:r>
    </w:p>
    <w:p w14:paraId="192E5D46" w14:textId="77777777" w:rsidR="00BF1AA4" w:rsidRPr="00A337CC" w:rsidRDefault="00BF1AA4" w:rsidP="00BF1AA4">
      <w:pPr>
        <w:pStyle w:val="Odlomakpopisa"/>
        <w:numPr>
          <w:ilvl w:val="0"/>
          <w:numId w:val="37"/>
        </w:numPr>
        <w:autoSpaceDE w:val="0"/>
        <w:autoSpaceDN w:val="0"/>
        <w:adjustRightInd w:val="0"/>
        <w:spacing w:after="0" w:line="240" w:lineRule="auto"/>
        <w:rPr>
          <w:rFonts w:asciiTheme="minorHAnsi" w:eastAsia="SymbolMT" w:hAnsiTheme="minorHAnsi" w:cstheme="minorHAnsi"/>
          <w:sz w:val="24"/>
          <w:szCs w:val="24"/>
        </w:rPr>
      </w:pPr>
      <w:r w:rsidRPr="00A337CC">
        <w:rPr>
          <w:rFonts w:asciiTheme="minorHAnsi" w:eastAsia="SymbolMT" w:hAnsiTheme="minorHAnsi" w:cstheme="minorHAnsi"/>
          <w:sz w:val="24"/>
          <w:szCs w:val="24"/>
        </w:rPr>
        <w:t>odvajanje gospodarskog rasta od porasta količina nastalog otpada</w:t>
      </w:r>
    </w:p>
    <w:p w14:paraId="22BD0A77" w14:textId="77777777" w:rsidR="00BF1AA4" w:rsidRPr="00A337CC" w:rsidRDefault="00BF1AA4" w:rsidP="00BF1AA4">
      <w:pPr>
        <w:pStyle w:val="Odlomakpopisa"/>
        <w:numPr>
          <w:ilvl w:val="0"/>
          <w:numId w:val="37"/>
        </w:numPr>
        <w:autoSpaceDE w:val="0"/>
        <w:autoSpaceDN w:val="0"/>
        <w:adjustRightInd w:val="0"/>
        <w:spacing w:after="0" w:line="240" w:lineRule="auto"/>
        <w:rPr>
          <w:rFonts w:asciiTheme="minorHAnsi" w:eastAsia="SymbolMT" w:hAnsiTheme="minorHAnsi" w:cstheme="minorHAnsi"/>
          <w:sz w:val="24"/>
          <w:szCs w:val="24"/>
        </w:rPr>
      </w:pPr>
      <w:r w:rsidRPr="00A337CC">
        <w:rPr>
          <w:rFonts w:asciiTheme="minorHAnsi" w:eastAsia="SymbolMT" w:hAnsiTheme="minorHAnsi" w:cstheme="minorHAnsi"/>
          <w:sz w:val="24"/>
          <w:szCs w:val="24"/>
        </w:rPr>
        <w:t>očuvanje prirodnih resursa</w:t>
      </w:r>
    </w:p>
    <w:p w14:paraId="49474E5F" w14:textId="77777777" w:rsidR="00BF1AA4" w:rsidRPr="00A337CC" w:rsidRDefault="00BF1AA4" w:rsidP="00BF1AA4">
      <w:pPr>
        <w:pStyle w:val="Odlomakpopisa"/>
        <w:numPr>
          <w:ilvl w:val="0"/>
          <w:numId w:val="37"/>
        </w:numPr>
        <w:autoSpaceDE w:val="0"/>
        <w:autoSpaceDN w:val="0"/>
        <w:adjustRightInd w:val="0"/>
        <w:spacing w:after="0" w:line="240" w:lineRule="auto"/>
        <w:rPr>
          <w:rFonts w:asciiTheme="minorHAnsi" w:eastAsia="SymbolMT" w:hAnsiTheme="minorHAnsi" w:cstheme="minorHAnsi"/>
          <w:sz w:val="24"/>
          <w:szCs w:val="24"/>
        </w:rPr>
      </w:pPr>
      <w:r w:rsidRPr="00A337CC">
        <w:rPr>
          <w:rFonts w:asciiTheme="minorHAnsi" w:eastAsia="SymbolMT" w:hAnsiTheme="minorHAnsi" w:cstheme="minorHAnsi"/>
          <w:sz w:val="24"/>
          <w:szCs w:val="24"/>
        </w:rPr>
        <w:t>smanjenje ukupne mase otpada koja se odlaže na odlagališta</w:t>
      </w:r>
    </w:p>
    <w:p w14:paraId="4F9675DE" w14:textId="77777777" w:rsidR="00BF1AA4" w:rsidRPr="00A337CC" w:rsidRDefault="00BF1AA4" w:rsidP="00BF1AA4">
      <w:pPr>
        <w:pStyle w:val="Odlomakpopisa"/>
        <w:numPr>
          <w:ilvl w:val="0"/>
          <w:numId w:val="37"/>
        </w:numPr>
        <w:autoSpaceDE w:val="0"/>
        <w:autoSpaceDN w:val="0"/>
        <w:adjustRightInd w:val="0"/>
        <w:spacing w:after="0" w:line="240" w:lineRule="auto"/>
        <w:rPr>
          <w:rFonts w:asciiTheme="minorHAnsi" w:eastAsia="SymbolMT" w:hAnsiTheme="minorHAnsi" w:cstheme="minorHAnsi"/>
          <w:sz w:val="24"/>
          <w:szCs w:val="24"/>
        </w:rPr>
      </w:pPr>
      <w:r w:rsidRPr="00A337CC">
        <w:rPr>
          <w:rFonts w:asciiTheme="minorHAnsi" w:eastAsia="SymbolMT" w:hAnsiTheme="minorHAnsi" w:cstheme="minorHAnsi"/>
          <w:sz w:val="24"/>
          <w:szCs w:val="24"/>
        </w:rPr>
        <w:t>smanjenje emisija onečišćujućih tvari u okoliš</w:t>
      </w:r>
    </w:p>
    <w:p w14:paraId="5A3499F1" w14:textId="77777777" w:rsidR="00BF1AA4" w:rsidRPr="00A337CC" w:rsidRDefault="00BF1AA4" w:rsidP="00BF1AA4">
      <w:pPr>
        <w:pStyle w:val="Odlomakpopisa"/>
        <w:numPr>
          <w:ilvl w:val="0"/>
          <w:numId w:val="37"/>
        </w:numPr>
        <w:spacing w:after="0" w:line="240" w:lineRule="auto"/>
        <w:rPr>
          <w:rFonts w:asciiTheme="minorHAnsi" w:hAnsiTheme="minorHAnsi" w:cstheme="minorHAnsi"/>
          <w:sz w:val="24"/>
          <w:szCs w:val="24"/>
        </w:rPr>
      </w:pPr>
      <w:r w:rsidRPr="00A337CC">
        <w:rPr>
          <w:rFonts w:asciiTheme="minorHAnsi" w:eastAsia="SymbolMT" w:hAnsiTheme="minorHAnsi" w:cstheme="minorHAnsi"/>
          <w:sz w:val="24"/>
          <w:szCs w:val="24"/>
        </w:rPr>
        <w:t>smanjenje opasnosti za zdravlje ljudi i okoliš</w:t>
      </w:r>
    </w:p>
    <w:p w14:paraId="2F0299A7" w14:textId="77777777" w:rsidR="00A35FC5" w:rsidRPr="00A337CC" w:rsidRDefault="00A35FC5" w:rsidP="00BD0E02">
      <w:pPr>
        <w:ind w:firstLine="709"/>
      </w:pPr>
    </w:p>
    <w:p w14:paraId="11CD731D" w14:textId="77777777" w:rsidR="00A35FC5" w:rsidRPr="00A337CC" w:rsidRDefault="00BF1AA4" w:rsidP="00BD0E02">
      <w:pPr>
        <w:ind w:firstLine="709"/>
      </w:pPr>
      <w:r w:rsidRPr="00A337CC">
        <w:t>U tom smislu prioritet je sprječavanje nastanka komunalnog otpada, biootpada, električnog i elektronskog otpada, otpadnog papira i kartona te građevnog otpada.</w:t>
      </w:r>
    </w:p>
    <w:p w14:paraId="11C5D20A" w14:textId="77777777" w:rsidR="00BF1AA4" w:rsidRPr="00A337CC" w:rsidRDefault="00BF1AA4" w:rsidP="00BF1AA4">
      <w:pPr>
        <w:pStyle w:val="Naslov2"/>
      </w:pPr>
      <w:bookmarkStart w:id="133" w:name="_Toc504556141"/>
      <w:r w:rsidRPr="00A337CC">
        <w:t>Mjere sprječavanja nastanka otpada</w:t>
      </w:r>
      <w:bookmarkEnd w:id="133"/>
    </w:p>
    <w:p w14:paraId="6D178D71" w14:textId="77777777" w:rsidR="00282674" w:rsidRPr="00A337CC" w:rsidRDefault="00282674" w:rsidP="00BD0E02">
      <w:pPr>
        <w:ind w:firstLine="709"/>
      </w:pPr>
      <w:r w:rsidRPr="00A337CC">
        <w:t xml:space="preserve">U </w:t>
      </w:r>
      <w:r w:rsidR="00BF1AA4" w:rsidRPr="00A337CC">
        <w:t>poglavlju 7.1.1</w:t>
      </w:r>
      <w:r w:rsidRPr="00A337CC">
        <w:t xml:space="preserve"> uz opće mjere sprječavanja nastanka komunalnog otpada, dan je naglasak na sprječavanju nastanka biooptada, tj. otpada od hrane.</w:t>
      </w:r>
      <w:r w:rsidR="00B8077D" w:rsidRPr="00A337CC">
        <w:t xml:space="preserve"> Također, JLS se trebaju uključiti u educiranje i aktivno poticanje lokalnog stanovništva na kompostiranje u vlastitim kućanstvima kao učinkovitoj mjeri smanjenja nastajanja biootpada.</w:t>
      </w:r>
    </w:p>
    <w:p w14:paraId="3B9A10A7" w14:textId="77777777" w:rsidR="00C428B4" w:rsidRPr="00A337CC" w:rsidRDefault="00C428B4">
      <w:pPr>
        <w:jc w:val="left"/>
        <w:rPr>
          <w:rFonts w:cs="Arial"/>
          <w:b/>
          <w:bCs/>
          <w:caps/>
          <w:kern w:val="32"/>
          <w:sz w:val="28"/>
          <w:szCs w:val="32"/>
        </w:rPr>
      </w:pPr>
      <w:r w:rsidRPr="00A337CC">
        <w:br w:type="page"/>
      </w:r>
    </w:p>
    <w:p w14:paraId="207DA006" w14:textId="77777777" w:rsidR="002F21FB" w:rsidRPr="00A337CC" w:rsidRDefault="008D4439" w:rsidP="00D624D2">
      <w:pPr>
        <w:pStyle w:val="Naslov1"/>
      </w:pPr>
      <w:bookmarkStart w:id="134" w:name="_Toc504556142"/>
      <w:r w:rsidRPr="00A337CC">
        <w:t>FINANCIJSKA</w:t>
      </w:r>
      <w:r w:rsidR="002F21FB" w:rsidRPr="00A337CC">
        <w:t xml:space="preserve"> SREDSTVA ZA </w:t>
      </w:r>
      <w:r w:rsidRPr="00A337CC">
        <w:t>PROVEDBU MJERA</w:t>
      </w:r>
      <w:r w:rsidR="002F21FB" w:rsidRPr="00A337CC">
        <w:t xml:space="preserve"> PLANA</w:t>
      </w:r>
      <w:bookmarkEnd w:id="126"/>
      <w:bookmarkEnd w:id="127"/>
      <w:bookmarkEnd w:id="128"/>
      <w:bookmarkEnd w:id="134"/>
    </w:p>
    <w:p w14:paraId="0E70D95A" w14:textId="77777777" w:rsidR="007F5A0A" w:rsidRPr="00A337CC" w:rsidRDefault="007F5A0A" w:rsidP="00D624D2">
      <w:pPr>
        <w:pStyle w:val="Naslov2"/>
      </w:pPr>
      <w:bookmarkStart w:id="135" w:name="_Toc382300942"/>
      <w:bookmarkStart w:id="136" w:name="_Toc382302970"/>
      <w:bookmarkStart w:id="137" w:name="_Toc437587767"/>
      <w:bookmarkStart w:id="138" w:name="_Toc504556143"/>
      <w:bookmarkStart w:id="139" w:name="_Toc177198052"/>
      <w:bookmarkStart w:id="140" w:name="_Toc202256773"/>
      <w:r w:rsidRPr="00A337CC">
        <w:t>Izvori financiranja</w:t>
      </w:r>
      <w:bookmarkEnd w:id="135"/>
      <w:bookmarkEnd w:id="136"/>
      <w:bookmarkEnd w:id="137"/>
      <w:bookmarkEnd w:id="138"/>
    </w:p>
    <w:p w14:paraId="1A4F1D00" w14:textId="743CF54F" w:rsidR="007F5A0A" w:rsidRPr="00A337CC" w:rsidRDefault="007F5A0A" w:rsidP="007F5A0A">
      <w:pPr>
        <w:pStyle w:val="CM66"/>
        <w:spacing w:line="240" w:lineRule="auto"/>
        <w:ind w:firstLine="708"/>
        <w:jc w:val="both"/>
        <w:rPr>
          <w:rFonts w:asciiTheme="minorHAnsi" w:hAnsiTheme="minorHAnsi" w:cstheme="minorHAnsi"/>
          <w:lang w:val="hr-HR"/>
        </w:rPr>
      </w:pPr>
      <w:r w:rsidRPr="00A337CC">
        <w:rPr>
          <w:rFonts w:asciiTheme="minorHAnsi" w:hAnsiTheme="minorHAnsi" w:cstheme="minorHAnsi"/>
          <w:lang w:val="hr-HR"/>
        </w:rPr>
        <w:t xml:space="preserve">Provedba mjera za uspješnu uspostavu sustava gospodarenja otpadom </w:t>
      </w:r>
      <w:r w:rsidR="004A208A">
        <w:rPr>
          <w:lang w:val="hr-HR"/>
        </w:rPr>
        <w:t xml:space="preserve">Općine </w:t>
      </w:r>
      <w:r w:rsidR="009F2E5B">
        <w:rPr>
          <w:lang w:val="hr-HR"/>
        </w:rPr>
        <w:t>Petrovsko</w:t>
      </w:r>
      <w:r w:rsidRPr="00A337CC">
        <w:rPr>
          <w:rFonts w:asciiTheme="minorHAnsi" w:hAnsiTheme="minorHAnsi" w:cstheme="minorHAnsi"/>
          <w:lang w:val="hr-HR"/>
        </w:rPr>
        <w:t xml:space="preserve"> zahtijeva utvrđivanje izvora financiranja. Isti se u ovom planu trebaju uzeti u obzir samo kao okvirni budući da se izvori financiranja ne mogu unaprijed definirati. Iz tog razloga u ovom Planu iznijet će se mogući izvori financiranja planiranih zahvata koji imaju za cilj unapređenje sustava gospodarenja otpadom.</w:t>
      </w:r>
    </w:p>
    <w:p w14:paraId="68185187" w14:textId="77777777" w:rsidR="007F5A0A" w:rsidRPr="00A337CC" w:rsidRDefault="007F5A0A" w:rsidP="007F5A0A">
      <w:pPr>
        <w:pStyle w:val="CM66"/>
        <w:spacing w:line="240" w:lineRule="auto"/>
        <w:ind w:firstLine="708"/>
        <w:jc w:val="both"/>
        <w:rPr>
          <w:rFonts w:asciiTheme="minorHAnsi" w:hAnsiTheme="minorHAnsi" w:cstheme="minorHAnsi"/>
          <w:lang w:val="hr-HR"/>
        </w:rPr>
      </w:pPr>
      <w:r w:rsidRPr="00A337CC">
        <w:rPr>
          <w:rFonts w:asciiTheme="minorHAnsi" w:hAnsiTheme="minorHAnsi" w:cstheme="minorHAnsi"/>
          <w:lang w:val="hr-HR"/>
        </w:rPr>
        <w:t xml:space="preserve">Izvori financiranja mogu biti, uz vlastita sredstva, dostupni iz </w:t>
      </w:r>
      <w:r w:rsidR="00A42BE9" w:rsidRPr="00A337CC">
        <w:rPr>
          <w:rFonts w:asciiTheme="minorHAnsi" w:hAnsiTheme="minorHAnsi" w:cstheme="minorHAnsi"/>
          <w:lang w:val="hr-HR"/>
        </w:rPr>
        <w:t>javnih izvora</w:t>
      </w:r>
      <w:r w:rsidRPr="00A337CC">
        <w:rPr>
          <w:rFonts w:asciiTheme="minorHAnsi" w:hAnsiTheme="minorHAnsi" w:cstheme="minorHAnsi"/>
          <w:lang w:val="hr-HR"/>
        </w:rPr>
        <w:t>,</w:t>
      </w:r>
      <w:r w:rsidR="00A42BE9" w:rsidRPr="00A337CC">
        <w:rPr>
          <w:rFonts w:asciiTheme="minorHAnsi" w:hAnsiTheme="minorHAnsi" w:cstheme="minorHAnsi"/>
          <w:lang w:val="hr-HR"/>
        </w:rPr>
        <w:t xml:space="preserve"> putem bankovnih kredita</w:t>
      </w:r>
      <w:r w:rsidRPr="00A337CC">
        <w:rPr>
          <w:rFonts w:asciiTheme="minorHAnsi" w:hAnsiTheme="minorHAnsi" w:cstheme="minorHAnsi"/>
          <w:lang w:val="hr-HR"/>
        </w:rPr>
        <w:t xml:space="preserve"> </w:t>
      </w:r>
      <w:r w:rsidR="00A42BE9" w:rsidRPr="00A337CC">
        <w:rPr>
          <w:rFonts w:asciiTheme="minorHAnsi" w:hAnsiTheme="minorHAnsi" w:cstheme="minorHAnsi"/>
          <w:lang w:val="hr-HR"/>
        </w:rPr>
        <w:t>te privatnih izvora.</w:t>
      </w:r>
    </w:p>
    <w:p w14:paraId="07FCA1A8" w14:textId="77777777" w:rsidR="007F5A0A" w:rsidRPr="00A337CC" w:rsidRDefault="007F5A0A" w:rsidP="007F5A0A">
      <w:pPr>
        <w:pStyle w:val="CM66"/>
        <w:spacing w:line="240" w:lineRule="auto"/>
        <w:jc w:val="both"/>
        <w:rPr>
          <w:rFonts w:asciiTheme="minorHAnsi" w:hAnsiTheme="minorHAnsi" w:cstheme="minorHAnsi"/>
          <w:lang w:val="hr-HR"/>
        </w:rPr>
      </w:pPr>
    </w:p>
    <w:p w14:paraId="01D255F1" w14:textId="77777777" w:rsidR="007F5A0A" w:rsidRPr="00A337CC" w:rsidRDefault="007F5A0A" w:rsidP="007F5A0A">
      <w:pPr>
        <w:pStyle w:val="CM66"/>
        <w:spacing w:line="240" w:lineRule="auto"/>
        <w:jc w:val="both"/>
        <w:rPr>
          <w:rFonts w:asciiTheme="minorHAnsi" w:hAnsiTheme="minorHAnsi" w:cstheme="minorHAnsi"/>
          <w:b/>
          <w:i/>
          <w:lang w:val="hr-HR"/>
        </w:rPr>
      </w:pPr>
      <w:r w:rsidRPr="00A337CC">
        <w:rPr>
          <w:rFonts w:asciiTheme="minorHAnsi" w:hAnsiTheme="minorHAnsi" w:cstheme="minorHAnsi"/>
          <w:b/>
          <w:i/>
          <w:lang w:val="hr-HR"/>
        </w:rPr>
        <w:t xml:space="preserve">Javni izvori </w:t>
      </w:r>
    </w:p>
    <w:p w14:paraId="7D37C2F5" w14:textId="77777777" w:rsidR="00A42BE9" w:rsidRPr="00A337CC" w:rsidRDefault="007F5A0A" w:rsidP="007F5A0A">
      <w:pPr>
        <w:pStyle w:val="CM51"/>
        <w:spacing w:line="240" w:lineRule="auto"/>
        <w:ind w:firstLine="709"/>
        <w:jc w:val="both"/>
        <w:rPr>
          <w:rFonts w:asciiTheme="minorHAnsi" w:hAnsiTheme="minorHAnsi" w:cstheme="minorHAnsi"/>
          <w:lang w:val="hr-HR"/>
        </w:rPr>
      </w:pPr>
      <w:r w:rsidRPr="00A337CC">
        <w:rPr>
          <w:rFonts w:asciiTheme="minorHAnsi" w:hAnsiTheme="minorHAnsi" w:cstheme="minorHAnsi"/>
          <w:lang w:val="hr-HR"/>
        </w:rPr>
        <w:t>Prema nacionalnoj strategiji gospodarenja otpadom, sredstva za ulaganja u gospodarenje otpadom bit će dostupna iz državnog proračuna, županijskih proračuna te gradskih i općinskih proračuna</w:t>
      </w:r>
      <w:r w:rsidR="00A42BE9" w:rsidRPr="00A337CC">
        <w:rPr>
          <w:rFonts w:asciiTheme="minorHAnsi" w:hAnsiTheme="minorHAnsi" w:cstheme="minorHAnsi"/>
          <w:lang w:val="hr-HR"/>
        </w:rPr>
        <w:t xml:space="preserve"> te sredstava komunalnih društava koja su u vlasništvu JLS</w:t>
      </w:r>
      <w:r w:rsidRPr="00A337CC">
        <w:rPr>
          <w:rFonts w:asciiTheme="minorHAnsi" w:hAnsiTheme="minorHAnsi" w:cstheme="minorHAnsi"/>
          <w:lang w:val="hr-HR"/>
        </w:rPr>
        <w:t>, a sve u zavisnosti od veličine i važnosti samih zahvata za unapređivanje gospodarenja otpadom.</w:t>
      </w:r>
    </w:p>
    <w:p w14:paraId="5F3F2AFD" w14:textId="77777777" w:rsidR="007F5A0A" w:rsidRPr="00A337CC" w:rsidRDefault="00A42BE9" w:rsidP="007F5A0A">
      <w:pPr>
        <w:pStyle w:val="CM51"/>
        <w:spacing w:line="240" w:lineRule="auto"/>
        <w:ind w:firstLine="709"/>
        <w:jc w:val="both"/>
        <w:rPr>
          <w:rFonts w:asciiTheme="minorHAnsi" w:hAnsiTheme="minorHAnsi" w:cstheme="minorHAnsi"/>
          <w:lang w:val="hr-HR"/>
        </w:rPr>
      </w:pPr>
      <w:r w:rsidRPr="00A337CC">
        <w:rPr>
          <w:rFonts w:asciiTheme="minorHAnsi" w:hAnsiTheme="minorHAnsi" w:cstheme="minorHAnsi"/>
          <w:lang w:val="hr-HR"/>
        </w:rPr>
        <w:t>Također, mogući javni izvori su EU fondovi (Operativni program konkurentnost i kohezija 2014-2020) te Fond za zaštitu okoliša i energetsku učinkovitost (FZOEU).</w:t>
      </w:r>
    </w:p>
    <w:p w14:paraId="156111BE" w14:textId="445CEF25" w:rsidR="007F5A0A" w:rsidRPr="00A337CC" w:rsidRDefault="007F5A0A" w:rsidP="007F5A0A">
      <w:pPr>
        <w:pStyle w:val="CM51"/>
        <w:spacing w:line="240" w:lineRule="auto"/>
        <w:ind w:firstLine="709"/>
        <w:jc w:val="both"/>
        <w:rPr>
          <w:rFonts w:asciiTheme="minorHAnsi" w:hAnsiTheme="minorHAnsi" w:cstheme="minorHAnsi"/>
          <w:lang w:val="hr-HR"/>
        </w:rPr>
      </w:pPr>
      <w:r w:rsidRPr="00A337CC">
        <w:rPr>
          <w:rFonts w:asciiTheme="minorHAnsi" w:hAnsiTheme="minorHAnsi" w:cstheme="minorHAnsi"/>
          <w:lang w:val="hr-HR"/>
        </w:rPr>
        <w:t xml:space="preserve">Za potrebe gospodarenja otpadom </w:t>
      </w:r>
      <w:r w:rsidR="004A208A">
        <w:rPr>
          <w:rFonts w:asciiTheme="minorHAnsi" w:hAnsiTheme="minorHAnsi" w:cstheme="minorHAnsi"/>
          <w:lang w:val="hr-HR"/>
        </w:rPr>
        <w:t xml:space="preserve">Općine </w:t>
      </w:r>
      <w:r w:rsidR="009F2E5B">
        <w:rPr>
          <w:rFonts w:asciiTheme="minorHAnsi" w:hAnsiTheme="minorHAnsi" w:cstheme="minorHAnsi"/>
          <w:lang w:val="hr-HR"/>
        </w:rPr>
        <w:t>Petrovsko</w:t>
      </w:r>
      <w:r w:rsidRPr="00A337CC">
        <w:rPr>
          <w:rFonts w:asciiTheme="minorHAnsi" w:hAnsiTheme="minorHAnsi" w:cstheme="minorHAnsi"/>
          <w:lang w:val="hr-HR"/>
        </w:rPr>
        <w:t>, dio financijskih sredstva je načelno osiguran iz sredstava Fonda za zaštitu okoliša i energetsku učinkovitost (FZOEU). Osigurana sredstva se najvećim dijelom odnose na sufinanciranje projekata sanacije i zatvaranja odlagališta otpada "</w:t>
      </w:r>
      <w:r w:rsidR="00516184" w:rsidRPr="00A337CC">
        <w:rPr>
          <w:rFonts w:asciiTheme="minorHAnsi" w:hAnsiTheme="minorHAnsi" w:cstheme="minorHAnsi"/>
          <w:lang w:val="hr-HR"/>
        </w:rPr>
        <w:t>Gorjak</w:t>
      </w:r>
      <w:r w:rsidRPr="00A337CC">
        <w:rPr>
          <w:rFonts w:asciiTheme="minorHAnsi" w:hAnsiTheme="minorHAnsi" w:cstheme="minorHAnsi"/>
          <w:lang w:val="hr-HR"/>
        </w:rPr>
        <w:t xml:space="preserve">" u </w:t>
      </w:r>
      <w:r w:rsidR="004A208A">
        <w:rPr>
          <w:rFonts w:asciiTheme="minorHAnsi" w:hAnsiTheme="minorHAnsi" w:cstheme="minorHAnsi"/>
          <w:lang w:val="hr-HR"/>
        </w:rPr>
        <w:t xml:space="preserve">Općini Jesenje na kojem se odlaže otpad s područja Općine </w:t>
      </w:r>
      <w:r w:rsidR="009F2E5B">
        <w:rPr>
          <w:rFonts w:asciiTheme="minorHAnsi" w:hAnsiTheme="minorHAnsi" w:cstheme="minorHAnsi"/>
          <w:lang w:val="hr-HR"/>
        </w:rPr>
        <w:t>Petrovsko</w:t>
      </w:r>
      <w:r w:rsidRPr="00A337CC">
        <w:rPr>
          <w:rFonts w:asciiTheme="minorHAnsi" w:hAnsiTheme="minorHAnsi" w:cstheme="minorHAnsi"/>
          <w:lang w:val="hr-HR"/>
        </w:rPr>
        <w:t>, kao i drugih projekata.</w:t>
      </w:r>
    </w:p>
    <w:p w14:paraId="47F253BB" w14:textId="77777777" w:rsidR="007F5A0A" w:rsidRPr="00A337CC" w:rsidRDefault="007F5A0A" w:rsidP="007F5A0A">
      <w:pPr>
        <w:rPr>
          <w:rFonts w:asciiTheme="minorHAnsi" w:hAnsiTheme="minorHAnsi" w:cstheme="minorHAnsi"/>
          <w:lang w:eastAsia="en-US"/>
        </w:rPr>
      </w:pPr>
    </w:p>
    <w:p w14:paraId="3682FF21" w14:textId="77777777" w:rsidR="007F5A0A" w:rsidRPr="00A337CC" w:rsidRDefault="00AE1E76" w:rsidP="007F5A0A">
      <w:pPr>
        <w:pStyle w:val="CM102"/>
        <w:jc w:val="both"/>
        <w:rPr>
          <w:rFonts w:asciiTheme="minorHAnsi" w:hAnsiTheme="minorHAnsi" w:cstheme="minorHAnsi"/>
          <w:b/>
          <w:i/>
          <w:lang w:val="hr-HR"/>
        </w:rPr>
      </w:pPr>
      <w:r w:rsidRPr="00A337CC">
        <w:rPr>
          <w:rFonts w:asciiTheme="minorHAnsi" w:hAnsiTheme="minorHAnsi" w:cstheme="minorHAnsi"/>
          <w:b/>
          <w:i/>
          <w:lang w:val="hr-HR"/>
        </w:rPr>
        <w:t>Krediti banaka</w:t>
      </w:r>
      <w:r w:rsidR="007F5A0A" w:rsidRPr="00A337CC">
        <w:rPr>
          <w:rFonts w:asciiTheme="minorHAnsi" w:hAnsiTheme="minorHAnsi" w:cstheme="minorHAnsi"/>
          <w:b/>
          <w:i/>
          <w:lang w:val="hr-HR"/>
        </w:rPr>
        <w:t xml:space="preserve"> </w:t>
      </w:r>
    </w:p>
    <w:p w14:paraId="5A8278CB" w14:textId="77777777" w:rsidR="007F5A0A" w:rsidRPr="00A337CC" w:rsidRDefault="00AE1E76" w:rsidP="007F5A0A">
      <w:pPr>
        <w:pStyle w:val="CM102"/>
        <w:ind w:firstLine="709"/>
        <w:jc w:val="both"/>
        <w:rPr>
          <w:rFonts w:asciiTheme="minorHAnsi" w:hAnsiTheme="minorHAnsi" w:cstheme="minorHAnsi"/>
          <w:lang w:val="hr-HR"/>
        </w:rPr>
      </w:pPr>
      <w:r w:rsidRPr="00A337CC">
        <w:rPr>
          <w:rFonts w:asciiTheme="minorHAnsi" w:hAnsiTheme="minorHAnsi" w:cstheme="minorHAnsi"/>
          <w:lang w:val="hr-HR"/>
        </w:rPr>
        <w:t xml:space="preserve">Mogući izvori su </w:t>
      </w:r>
      <w:r w:rsidR="00EB1E4B" w:rsidRPr="00A337CC">
        <w:rPr>
          <w:rFonts w:asciiTheme="minorHAnsi" w:hAnsiTheme="minorHAnsi" w:cstheme="minorHAnsi"/>
          <w:lang w:val="hr-HR"/>
        </w:rPr>
        <w:t>komercijalne</w:t>
      </w:r>
      <w:r w:rsidRPr="00A337CC">
        <w:rPr>
          <w:rFonts w:asciiTheme="minorHAnsi" w:hAnsiTheme="minorHAnsi" w:cstheme="minorHAnsi"/>
          <w:lang w:val="hr-HR"/>
        </w:rPr>
        <w:t xml:space="preserve"> banke, Svjetska banka, Europska banka za razvoj, Europska investicijska banka, kao i </w:t>
      </w:r>
      <w:r w:rsidR="007F5A0A" w:rsidRPr="00A337CC">
        <w:rPr>
          <w:rFonts w:asciiTheme="minorHAnsi" w:hAnsiTheme="minorHAnsi" w:cstheme="minorHAnsi"/>
          <w:lang w:val="hr-HR"/>
        </w:rPr>
        <w:t>Hrvatska banka za obnovu i razvoj (HBOR). Krediti su u hrvatskim kunama, uz klauzulu u stranoj valuti.</w:t>
      </w:r>
    </w:p>
    <w:p w14:paraId="5A60DB7C" w14:textId="77777777" w:rsidR="007F5A0A" w:rsidRPr="00A337CC" w:rsidRDefault="007F5A0A" w:rsidP="007F5A0A">
      <w:pPr>
        <w:pStyle w:val="CM102"/>
        <w:ind w:firstLine="709"/>
        <w:jc w:val="both"/>
        <w:rPr>
          <w:rFonts w:asciiTheme="minorHAnsi" w:hAnsiTheme="minorHAnsi" w:cstheme="minorHAnsi"/>
          <w:lang w:val="hr-HR"/>
        </w:rPr>
      </w:pPr>
    </w:p>
    <w:p w14:paraId="50D118C9" w14:textId="77777777" w:rsidR="007F5A0A" w:rsidRPr="00A337CC" w:rsidRDefault="00AE1E76" w:rsidP="00EB1E4B">
      <w:pPr>
        <w:pStyle w:val="CM102"/>
        <w:jc w:val="both"/>
        <w:rPr>
          <w:rFonts w:asciiTheme="minorHAnsi" w:hAnsiTheme="minorHAnsi" w:cstheme="minorHAnsi"/>
          <w:b/>
          <w:i/>
          <w:lang w:val="hr-HR"/>
        </w:rPr>
      </w:pPr>
      <w:r w:rsidRPr="00A337CC">
        <w:rPr>
          <w:rFonts w:asciiTheme="minorHAnsi" w:hAnsiTheme="minorHAnsi" w:cstheme="minorHAnsi"/>
          <w:b/>
          <w:i/>
          <w:lang w:val="hr-HR"/>
        </w:rPr>
        <w:t>Privatni</w:t>
      </w:r>
      <w:r w:rsidR="007F5A0A" w:rsidRPr="00A337CC">
        <w:rPr>
          <w:rFonts w:asciiTheme="minorHAnsi" w:hAnsiTheme="minorHAnsi" w:cstheme="minorHAnsi"/>
          <w:b/>
          <w:i/>
          <w:lang w:val="hr-HR"/>
        </w:rPr>
        <w:t xml:space="preserve"> izvori </w:t>
      </w:r>
    </w:p>
    <w:p w14:paraId="00B0B0B6" w14:textId="77777777" w:rsidR="00AE1E76" w:rsidRPr="00A337CC" w:rsidRDefault="00AE1E76" w:rsidP="007F5A0A">
      <w:pPr>
        <w:pStyle w:val="CM102"/>
        <w:ind w:firstLine="709"/>
        <w:jc w:val="both"/>
        <w:rPr>
          <w:rFonts w:asciiTheme="minorHAnsi" w:hAnsiTheme="minorHAnsi" w:cstheme="minorHAnsi"/>
          <w:lang w:val="hr-HR"/>
        </w:rPr>
      </w:pPr>
      <w:r w:rsidRPr="00A337CC">
        <w:rPr>
          <w:rFonts w:asciiTheme="minorHAnsi" w:hAnsiTheme="minorHAnsi" w:cstheme="minorHAnsi"/>
          <w:lang w:val="hr-HR"/>
        </w:rPr>
        <w:t>Među privatne izvore financiranja ubrajaju se privatni kapital, javno–privatno partnerstvo, koncesija itd.</w:t>
      </w:r>
    </w:p>
    <w:p w14:paraId="1577F9DB" w14:textId="77777777" w:rsidR="00EB1E4B" w:rsidRPr="00A337CC" w:rsidRDefault="00EB1E4B" w:rsidP="007F5A0A">
      <w:pPr>
        <w:pStyle w:val="CM102"/>
        <w:ind w:firstLine="709"/>
        <w:jc w:val="both"/>
        <w:rPr>
          <w:rFonts w:asciiTheme="minorHAnsi" w:hAnsiTheme="minorHAnsi" w:cstheme="minorHAnsi"/>
          <w:lang w:val="hr-HR"/>
        </w:rPr>
      </w:pPr>
    </w:p>
    <w:p w14:paraId="36B901D4" w14:textId="77777777" w:rsidR="00EB1E4B" w:rsidRPr="00A337CC" w:rsidRDefault="00EB1E4B" w:rsidP="007F5A0A">
      <w:pPr>
        <w:pStyle w:val="CM102"/>
        <w:ind w:firstLine="709"/>
        <w:jc w:val="both"/>
        <w:rPr>
          <w:rFonts w:asciiTheme="minorHAnsi" w:hAnsiTheme="minorHAnsi" w:cstheme="minorHAnsi"/>
          <w:lang w:val="hr-HR"/>
        </w:rPr>
      </w:pPr>
    </w:p>
    <w:p w14:paraId="7287FAFD" w14:textId="77777777" w:rsidR="007F5A0A" w:rsidRPr="00A337CC" w:rsidRDefault="007F5A0A" w:rsidP="007F5A0A">
      <w:pPr>
        <w:pStyle w:val="CM102"/>
        <w:ind w:firstLine="709"/>
        <w:jc w:val="both"/>
        <w:rPr>
          <w:rFonts w:asciiTheme="minorHAnsi" w:hAnsiTheme="minorHAnsi" w:cstheme="minorHAnsi"/>
          <w:lang w:val="hr-HR"/>
        </w:rPr>
      </w:pPr>
      <w:r w:rsidRPr="00A337CC">
        <w:rPr>
          <w:rFonts w:asciiTheme="minorHAnsi" w:hAnsiTheme="minorHAnsi" w:cstheme="minorHAnsi"/>
          <w:lang w:val="hr-HR"/>
        </w:rPr>
        <w:t>Izvori financiranja mogu biti i prihodi od oporabljenog otpada, naknade za odlaganje inertnog otpada, namjenske naknade koju bi plaćali proizvođači otpada, tj. kućanstva i gospodarski subjekti i sl. Visina troškova-prihoda kojim se opterećuju proizvođači otpada se mogu odrediti odmah nakon izrade tehničke dokumentacije za pojedine zahvate</w:t>
      </w:r>
      <w:r w:rsidR="0037422D" w:rsidRPr="00A337CC">
        <w:rPr>
          <w:rFonts w:asciiTheme="minorHAnsi" w:hAnsiTheme="minorHAnsi" w:cstheme="minorHAnsi"/>
          <w:lang w:val="hr-HR"/>
        </w:rPr>
        <w:t xml:space="preserve"> </w:t>
      </w:r>
      <w:r w:rsidRPr="00A337CC">
        <w:rPr>
          <w:rFonts w:asciiTheme="minorHAnsi" w:hAnsiTheme="minorHAnsi" w:cstheme="minorHAnsi"/>
          <w:lang w:val="hr-HR"/>
        </w:rPr>
        <w:t>što će rezultirati  osiguravanjem potrebnih vlastitih sredstava kao učešća koji JLS treba osigurati bez obzira koji način financiranja odabrao.</w:t>
      </w:r>
    </w:p>
    <w:p w14:paraId="65B4C3AE" w14:textId="77777777" w:rsidR="00D4145C" w:rsidRPr="00A337CC" w:rsidRDefault="00D4145C" w:rsidP="00D4145C">
      <w:pPr>
        <w:rPr>
          <w:lang w:eastAsia="en-US"/>
        </w:rPr>
      </w:pPr>
    </w:p>
    <w:p w14:paraId="62C3C925" w14:textId="77777777" w:rsidR="007F5A0A" w:rsidRPr="00A337CC" w:rsidRDefault="007F5A0A" w:rsidP="007F5A0A"/>
    <w:p w14:paraId="0C086F9B" w14:textId="77777777" w:rsidR="007F5A0A" w:rsidRPr="00A337CC" w:rsidRDefault="007F5A0A" w:rsidP="00D624D2">
      <w:pPr>
        <w:pStyle w:val="Naslov2"/>
      </w:pPr>
      <w:bookmarkStart w:id="141" w:name="_Toc437587768"/>
      <w:bookmarkStart w:id="142" w:name="_Toc504556144"/>
      <w:r w:rsidRPr="00A337CC">
        <w:t>Financijska sredstva potrebna za realizaciju Plana te rokovi izvršenja</w:t>
      </w:r>
      <w:bookmarkEnd w:id="141"/>
      <w:bookmarkEnd w:id="142"/>
    </w:p>
    <w:p w14:paraId="3AAE34A6" w14:textId="7D03C161" w:rsidR="00DE3E18" w:rsidRDefault="007F5A0A" w:rsidP="00DE3E18">
      <w:pPr>
        <w:spacing w:after="120"/>
        <w:ind w:firstLine="709"/>
        <w:rPr>
          <w:rFonts w:cs="Times New Roman"/>
          <w:szCs w:val="24"/>
        </w:rPr>
      </w:pPr>
      <w:r w:rsidRPr="00A337CC">
        <w:rPr>
          <w:rFonts w:cs="Times New Roman"/>
          <w:szCs w:val="24"/>
        </w:rPr>
        <w:t xml:space="preserve">Visina potrebnih financijskih sredstva za provedbu mjera gospodarenja otpadom na području </w:t>
      </w:r>
      <w:r w:rsidR="004A208A">
        <w:rPr>
          <w:szCs w:val="24"/>
          <w:lang w:eastAsia="en-US"/>
        </w:rPr>
        <w:t xml:space="preserve">Općine </w:t>
      </w:r>
      <w:r w:rsidR="009F2E5B">
        <w:rPr>
          <w:szCs w:val="24"/>
          <w:lang w:eastAsia="en-US"/>
        </w:rPr>
        <w:t>Petrovsko</w:t>
      </w:r>
      <w:r w:rsidR="0001441D" w:rsidRPr="00A337CC">
        <w:rPr>
          <w:rFonts w:cs="Times New Roman"/>
          <w:szCs w:val="24"/>
        </w:rPr>
        <w:t xml:space="preserve"> </w:t>
      </w:r>
      <w:r w:rsidRPr="00A337CC">
        <w:rPr>
          <w:rFonts w:cs="Times New Roman"/>
          <w:szCs w:val="24"/>
        </w:rPr>
        <w:t xml:space="preserve">prikazana su u tablici </w:t>
      </w:r>
      <w:r w:rsidR="000F15CE" w:rsidRPr="00A337CC">
        <w:rPr>
          <w:rFonts w:cs="Times New Roman"/>
          <w:szCs w:val="24"/>
        </w:rPr>
        <w:t>10</w:t>
      </w:r>
      <w:r w:rsidRPr="00A337CC">
        <w:rPr>
          <w:rFonts w:cs="Times New Roman"/>
          <w:szCs w:val="24"/>
        </w:rPr>
        <w:t>.2/1.</w:t>
      </w:r>
    </w:p>
    <w:p w14:paraId="4A908569" w14:textId="77777777" w:rsidR="009C383E" w:rsidRDefault="009C383E" w:rsidP="00DE3E18">
      <w:pPr>
        <w:spacing w:after="120"/>
        <w:ind w:firstLine="709"/>
        <w:rPr>
          <w:rFonts w:cs="Times New Roman"/>
          <w:szCs w:val="24"/>
        </w:rPr>
      </w:pPr>
    </w:p>
    <w:p w14:paraId="2FE1CBF9" w14:textId="2023D055" w:rsidR="009C383E" w:rsidRPr="00A337CC" w:rsidRDefault="00AE1E76" w:rsidP="009C383E">
      <w:pPr>
        <w:spacing w:after="120"/>
        <w:rPr>
          <w:sz w:val="20"/>
        </w:rPr>
      </w:pPr>
      <w:r w:rsidRPr="003B38F0">
        <w:rPr>
          <w:rFonts w:cs="Times New Roman"/>
          <w:szCs w:val="24"/>
        </w:rPr>
        <w:t xml:space="preserve">Tablica </w:t>
      </w:r>
      <w:r w:rsidR="000F15CE" w:rsidRPr="003B38F0">
        <w:rPr>
          <w:rFonts w:cs="Times New Roman"/>
          <w:szCs w:val="24"/>
        </w:rPr>
        <w:t>10</w:t>
      </w:r>
      <w:r w:rsidR="007F5A0A" w:rsidRPr="003B38F0">
        <w:rPr>
          <w:rFonts w:cs="Times New Roman"/>
          <w:szCs w:val="24"/>
        </w:rPr>
        <w:t>.2/1- Rokovi izvršenja i procjena potrebnih ulaganja u predviđenu opremu, objekte i aktivnosti u razdoblju od 201</w:t>
      </w:r>
      <w:r w:rsidR="00F56C1A" w:rsidRPr="003B38F0">
        <w:rPr>
          <w:rFonts w:cs="Times New Roman"/>
          <w:szCs w:val="24"/>
        </w:rPr>
        <w:t>7</w:t>
      </w:r>
      <w:r w:rsidRPr="003B38F0">
        <w:rPr>
          <w:rFonts w:cs="Times New Roman"/>
          <w:szCs w:val="24"/>
        </w:rPr>
        <w:t>. do 2022</w:t>
      </w:r>
      <w:r w:rsidR="007F5A0A" w:rsidRPr="003B38F0">
        <w:rPr>
          <w:rFonts w:cs="Times New Roman"/>
          <w:szCs w:val="24"/>
        </w:rPr>
        <w:t>. godine</w:t>
      </w:r>
    </w:p>
    <w:tbl>
      <w:tblPr>
        <w:tblW w:w="90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713"/>
        <w:gridCol w:w="702"/>
        <w:gridCol w:w="1136"/>
        <w:gridCol w:w="1080"/>
        <w:gridCol w:w="1080"/>
        <w:gridCol w:w="959"/>
        <w:gridCol w:w="970"/>
        <w:gridCol w:w="1134"/>
      </w:tblGrid>
      <w:tr w:rsidR="009C383E" w:rsidRPr="009F2E5B" w14:paraId="08CE0516" w14:textId="77777777" w:rsidTr="009C383E">
        <w:trPr>
          <w:trHeight w:val="255"/>
          <w:tblHeader/>
        </w:trPr>
        <w:tc>
          <w:tcPr>
            <w:tcW w:w="1271" w:type="dxa"/>
            <w:vMerge w:val="restart"/>
            <w:shd w:val="clear" w:color="auto" w:fill="auto"/>
            <w:vAlign w:val="center"/>
            <w:hideMark/>
          </w:tcPr>
          <w:p w14:paraId="46C4C4AA" w14:textId="77777777" w:rsidR="009C383E" w:rsidRPr="009F2E5B" w:rsidRDefault="009C383E" w:rsidP="009C383E">
            <w:pPr>
              <w:jc w:val="center"/>
              <w:rPr>
                <w:rFonts w:asciiTheme="minorHAnsi" w:hAnsiTheme="minorHAnsi" w:cstheme="minorHAnsi"/>
                <w:b/>
                <w:bCs/>
                <w:sz w:val="20"/>
              </w:rPr>
            </w:pPr>
            <w:r w:rsidRPr="009F2E5B">
              <w:rPr>
                <w:rFonts w:asciiTheme="minorHAnsi" w:hAnsiTheme="minorHAnsi" w:cstheme="minorHAnsi"/>
                <w:b/>
                <w:bCs/>
                <w:sz w:val="20"/>
              </w:rPr>
              <w:t>Planirani objekti, oprema ili aktivnosti</w:t>
            </w:r>
          </w:p>
        </w:tc>
        <w:tc>
          <w:tcPr>
            <w:tcW w:w="713" w:type="dxa"/>
            <w:vMerge w:val="restart"/>
            <w:shd w:val="clear" w:color="auto" w:fill="auto"/>
            <w:vAlign w:val="center"/>
            <w:hideMark/>
          </w:tcPr>
          <w:p w14:paraId="05B977DE" w14:textId="77777777" w:rsidR="009C383E" w:rsidRPr="009F2E5B" w:rsidRDefault="009C383E" w:rsidP="009C383E">
            <w:pPr>
              <w:jc w:val="center"/>
              <w:rPr>
                <w:rFonts w:asciiTheme="minorHAnsi" w:hAnsiTheme="minorHAnsi" w:cstheme="minorHAnsi"/>
                <w:b/>
                <w:bCs/>
                <w:sz w:val="20"/>
              </w:rPr>
            </w:pPr>
            <w:r w:rsidRPr="009F2E5B">
              <w:rPr>
                <w:rFonts w:asciiTheme="minorHAnsi" w:hAnsiTheme="minorHAnsi" w:cstheme="minorHAnsi"/>
                <w:b/>
                <w:bCs/>
                <w:sz w:val="20"/>
              </w:rPr>
              <w:t>Mjera</w:t>
            </w:r>
          </w:p>
        </w:tc>
        <w:tc>
          <w:tcPr>
            <w:tcW w:w="1838" w:type="dxa"/>
            <w:gridSpan w:val="2"/>
            <w:shd w:val="clear" w:color="auto" w:fill="auto"/>
            <w:noWrap/>
            <w:vAlign w:val="bottom"/>
            <w:hideMark/>
          </w:tcPr>
          <w:p w14:paraId="3738256A" w14:textId="77777777" w:rsidR="009C383E" w:rsidRPr="009F2E5B" w:rsidRDefault="009C383E" w:rsidP="009C383E">
            <w:pPr>
              <w:jc w:val="center"/>
              <w:rPr>
                <w:rFonts w:asciiTheme="minorHAnsi" w:hAnsiTheme="minorHAnsi" w:cstheme="minorHAnsi"/>
                <w:b/>
                <w:bCs/>
                <w:sz w:val="20"/>
              </w:rPr>
            </w:pPr>
            <w:r w:rsidRPr="009F2E5B">
              <w:rPr>
                <w:rFonts w:asciiTheme="minorHAnsi" w:hAnsiTheme="minorHAnsi" w:cstheme="minorHAnsi"/>
                <w:b/>
                <w:bCs/>
                <w:sz w:val="20"/>
              </w:rPr>
              <w:t>Faza 1.</w:t>
            </w:r>
          </w:p>
        </w:tc>
        <w:tc>
          <w:tcPr>
            <w:tcW w:w="2160" w:type="dxa"/>
            <w:gridSpan w:val="2"/>
            <w:shd w:val="clear" w:color="auto" w:fill="auto"/>
            <w:noWrap/>
            <w:vAlign w:val="bottom"/>
            <w:hideMark/>
          </w:tcPr>
          <w:p w14:paraId="00001BF8" w14:textId="77777777" w:rsidR="009C383E" w:rsidRPr="009F2E5B" w:rsidRDefault="009C383E" w:rsidP="009C383E">
            <w:pPr>
              <w:jc w:val="center"/>
              <w:rPr>
                <w:rFonts w:asciiTheme="minorHAnsi" w:hAnsiTheme="minorHAnsi" w:cstheme="minorHAnsi"/>
                <w:b/>
                <w:bCs/>
                <w:sz w:val="20"/>
              </w:rPr>
            </w:pPr>
            <w:r w:rsidRPr="009F2E5B">
              <w:rPr>
                <w:rFonts w:asciiTheme="minorHAnsi" w:hAnsiTheme="minorHAnsi" w:cstheme="minorHAnsi"/>
                <w:b/>
                <w:bCs/>
                <w:sz w:val="20"/>
              </w:rPr>
              <w:t>Faza 2.</w:t>
            </w:r>
          </w:p>
        </w:tc>
        <w:tc>
          <w:tcPr>
            <w:tcW w:w="1929" w:type="dxa"/>
            <w:gridSpan w:val="2"/>
            <w:shd w:val="clear" w:color="auto" w:fill="auto"/>
            <w:noWrap/>
            <w:vAlign w:val="bottom"/>
            <w:hideMark/>
          </w:tcPr>
          <w:p w14:paraId="1F3D9F03" w14:textId="77777777" w:rsidR="009C383E" w:rsidRPr="009F2E5B" w:rsidRDefault="009C383E" w:rsidP="009C383E">
            <w:pPr>
              <w:jc w:val="center"/>
              <w:rPr>
                <w:rFonts w:asciiTheme="minorHAnsi" w:hAnsiTheme="minorHAnsi" w:cstheme="minorHAnsi"/>
                <w:b/>
                <w:bCs/>
                <w:sz w:val="20"/>
              </w:rPr>
            </w:pPr>
            <w:r w:rsidRPr="009F2E5B">
              <w:rPr>
                <w:rFonts w:asciiTheme="minorHAnsi" w:hAnsiTheme="minorHAnsi" w:cstheme="minorHAnsi"/>
                <w:b/>
                <w:bCs/>
                <w:sz w:val="20"/>
              </w:rPr>
              <w:t>Faza 3.</w:t>
            </w:r>
          </w:p>
        </w:tc>
        <w:tc>
          <w:tcPr>
            <w:tcW w:w="1134" w:type="dxa"/>
            <w:vMerge w:val="restart"/>
            <w:shd w:val="clear" w:color="auto" w:fill="auto"/>
            <w:vAlign w:val="center"/>
            <w:hideMark/>
          </w:tcPr>
          <w:p w14:paraId="1A09E61F" w14:textId="77777777" w:rsidR="009C383E" w:rsidRPr="009F2E5B" w:rsidRDefault="009C383E" w:rsidP="009C383E">
            <w:pPr>
              <w:jc w:val="center"/>
              <w:rPr>
                <w:rFonts w:asciiTheme="minorHAnsi" w:hAnsiTheme="minorHAnsi" w:cstheme="minorHAnsi"/>
                <w:b/>
                <w:bCs/>
                <w:sz w:val="20"/>
              </w:rPr>
            </w:pPr>
            <w:r w:rsidRPr="009F2E5B">
              <w:rPr>
                <w:rFonts w:asciiTheme="minorHAnsi" w:hAnsiTheme="minorHAnsi" w:cstheme="minorHAnsi"/>
                <w:b/>
                <w:bCs/>
                <w:sz w:val="20"/>
              </w:rPr>
              <w:t>Ukupno, kn</w:t>
            </w:r>
          </w:p>
        </w:tc>
      </w:tr>
      <w:tr w:rsidR="009C383E" w:rsidRPr="009F2E5B" w14:paraId="0A90333C" w14:textId="77777777" w:rsidTr="009C383E">
        <w:trPr>
          <w:trHeight w:val="471"/>
          <w:tblHeader/>
        </w:trPr>
        <w:tc>
          <w:tcPr>
            <w:tcW w:w="1271" w:type="dxa"/>
            <w:vMerge/>
            <w:vAlign w:val="center"/>
            <w:hideMark/>
          </w:tcPr>
          <w:p w14:paraId="62A5DDF4" w14:textId="77777777" w:rsidR="009C383E" w:rsidRPr="009F2E5B" w:rsidRDefault="009C383E" w:rsidP="009C383E">
            <w:pPr>
              <w:jc w:val="left"/>
              <w:rPr>
                <w:rFonts w:asciiTheme="minorHAnsi" w:hAnsiTheme="minorHAnsi" w:cstheme="minorHAnsi"/>
                <w:b/>
                <w:bCs/>
                <w:sz w:val="20"/>
              </w:rPr>
            </w:pPr>
          </w:p>
        </w:tc>
        <w:tc>
          <w:tcPr>
            <w:tcW w:w="713" w:type="dxa"/>
            <w:vMerge/>
            <w:vAlign w:val="center"/>
            <w:hideMark/>
          </w:tcPr>
          <w:p w14:paraId="1040C5FD" w14:textId="77777777" w:rsidR="009C383E" w:rsidRPr="009F2E5B" w:rsidRDefault="009C383E" w:rsidP="009C383E">
            <w:pPr>
              <w:jc w:val="left"/>
              <w:rPr>
                <w:rFonts w:asciiTheme="minorHAnsi" w:hAnsiTheme="minorHAnsi" w:cstheme="minorHAnsi"/>
                <w:b/>
                <w:bCs/>
                <w:sz w:val="20"/>
              </w:rPr>
            </w:pPr>
          </w:p>
        </w:tc>
        <w:tc>
          <w:tcPr>
            <w:tcW w:w="702" w:type="dxa"/>
            <w:shd w:val="clear" w:color="auto" w:fill="auto"/>
            <w:noWrap/>
            <w:vAlign w:val="center"/>
            <w:hideMark/>
          </w:tcPr>
          <w:p w14:paraId="1FF8476A" w14:textId="77777777" w:rsidR="009C383E" w:rsidRPr="009F2E5B" w:rsidRDefault="009C383E" w:rsidP="009C383E">
            <w:pPr>
              <w:jc w:val="center"/>
              <w:rPr>
                <w:rFonts w:asciiTheme="minorHAnsi" w:hAnsiTheme="minorHAnsi" w:cstheme="minorHAnsi"/>
                <w:b/>
                <w:bCs/>
                <w:sz w:val="20"/>
              </w:rPr>
            </w:pPr>
            <w:r w:rsidRPr="009F2E5B">
              <w:rPr>
                <w:rFonts w:asciiTheme="minorHAnsi" w:hAnsiTheme="minorHAnsi" w:cstheme="minorHAnsi"/>
                <w:b/>
                <w:bCs/>
                <w:sz w:val="20"/>
              </w:rPr>
              <w:t>2017.</w:t>
            </w:r>
          </w:p>
        </w:tc>
        <w:tc>
          <w:tcPr>
            <w:tcW w:w="1136" w:type="dxa"/>
            <w:shd w:val="clear" w:color="auto" w:fill="auto"/>
            <w:noWrap/>
            <w:vAlign w:val="center"/>
            <w:hideMark/>
          </w:tcPr>
          <w:p w14:paraId="12D87272" w14:textId="77777777" w:rsidR="009C383E" w:rsidRPr="009F2E5B" w:rsidRDefault="009C383E" w:rsidP="009C383E">
            <w:pPr>
              <w:jc w:val="center"/>
              <w:rPr>
                <w:rFonts w:asciiTheme="minorHAnsi" w:hAnsiTheme="minorHAnsi" w:cstheme="minorHAnsi"/>
                <w:b/>
                <w:bCs/>
                <w:sz w:val="20"/>
              </w:rPr>
            </w:pPr>
            <w:r w:rsidRPr="009F2E5B">
              <w:rPr>
                <w:rFonts w:asciiTheme="minorHAnsi" w:hAnsiTheme="minorHAnsi" w:cstheme="minorHAnsi"/>
                <w:b/>
                <w:bCs/>
                <w:sz w:val="20"/>
              </w:rPr>
              <w:t>2018.</w:t>
            </w:r>
          </w:p>
        </w:tc>
        <w:tc>
          <w:tcPr>
            <w:tcW w:w="1080" w:type="dxa"/>
            <w:shd w:val="clear" w:color="auto" w:fill="auto"/>
            <w:noWrap/>
            <w:vAlign w:val="center"/>
            <w:hideMark/>
          </w:tcPr>
          <w:p w14:paraId="14AB3717" w14:textId="77777777" w:rsidR="009C383E" w:rsidRPr="009F2E5B" w:rsidRDefault="009C383E" w:rsidP="009C383E">
            <w:pPr>
              <w:jc w:val="center"/>
              <w:rPr>
                <w:rFonts w:asciiTheme="minorHAnsi" w:hAnsiTheme="minorHAnsi" w:cstheme="minorHAnsi"/>
                <w:b/>
                <w:bCs/>
                <w:sz w:val="20"/>
              </w:rPr>
            </w:pPr>
            <w:r w:rsidRPr="009F2E5B">
              <w:rPr>
                <w:rFonts w:asciiTheme="minorHAnsi" w:hAnsiTheme="minorHAnsi" w:cstheme="minorHAnsi"/>
                <w:b/>
                <w:bCs/>
                <w:sz w:val="20"/>
              </w:rPr>
              <w:t>2019.</w:t>
            </w:r>
          </w:p>
        </w:tc>
        <w:tc>
          <w:tcPr>
            <w:tcW w:w="1080" w:type="dxa"/>
            <w:shd w:val="clear" w:color="auto" w:fill="auto"/>
            <w:noWrap/>
            <w:vAlign w:val="center"/>
            <w:hideMark/>
          </w:tcPr>
          <w:p w14:paraId="076D1F43" w14:textId="77777777" w:rsidR="009C383E" w:rsidRPr="009F2E5B" w:rsidRDefault="009C383E" w:rsidP="009C383E">
            <w:pPr>
              <w:jc w:val="center"/>
              <w:rPr>
                <w:rFonts w:asciiTheme="minorHAnsi" w:hAnsiTheme="minorHAnsi" w:cstheme="minorHAnsi"/>
                <w:b/>
                <w:bCs/>
                <w:sz w:val="20"/>
              </w:rPr>
            </w:pPr>
            <w:r w:rsidRPr="009F2E5B">
              <w:rPr>
                <w:rFonts w:asciiTheme="minorHAnsi" w:hAnsiTheme="minorHAnsi" w:cstheme="minorHAnsi"/>
                <w:b/>
                <w:bCs/>
                <w:sz w:val="20"/>
              </w:rPr>
              <w:t>2020.</w:t>
            </w:r>
          </w:p>
        </w:tc>
        <w:tc>
          <w:tcPr>
            <w:tcW w:w="959" w:type="dxa"/>
            <w:shd w:val="clear" w:color="auto" w:fill="auto"/>
            <w:noWrap/>
            <w:vAlign w:val="center"/>
            <w:hideMark/>
          </w:tcPr>
          <w:p w14:paraId="0054FFC5" w14:textId="77777777" w:rsidR="009C383E" w:rsidRPr="009F2E5B" w:rsidRDefault="009C383E" w:rsidP="009C383E">
            <w:pPr>
              <w:jc w:val="center"/>
              <w:rPr>
                <w:rFonts w:asciiTheme="minorHAnsi" w:hAnsiTheme="minorHAnsi" w:cstheme="minorHAnsi"/>
                <w:b/>
                <w:bCs/>
                <w:sz w:val="20"/>
              </w:rPr>
            </w:pPr>
            <w:r w:rsidRPr="009F2E5B">
              <w:rPr>
                <w:rFonts w:asciiTheme="minorHAnsi" w:hAnsiTheme="minorHAnsi" w:cstheme="minorHAnsi"/>
                <w:b/>
                <w:bCs/>
                <w:sz w:val="20"/>
              </w:rPr>
              <w:t>2021.</w:t>
            </w:r>
          </w:p>
        </w:tc>
        <w:tc>
          <w:tcPr>
            <w:tcW w:w="970" w:type="dxa"/>
            <w:shd w:val="clear" w:color="auto" w:fill="auto"/>
            <w:noWrap/>
            <w:vAlign w:val="center"/>
            <w:hideMark/>
          </w:tcPr>
          <w:p w14:paraId="57E4E568" w14:textId="77777777" w:rsidR="009C383E" w:rsidRPr="009F2E5B" w:rsidRDefault="009C383E" w:rsidP="009C383E">
            <w:pPr>
              <w:jc w:val="center"/>
              <w:rPr>
                <w:rFonts w:asciiTheme="minorHAnsi" w:hAnsiTheme="minorHAnsi" w:cstheme="minorHAnsi"/>
                <w:b/>
                <w:bCs/>
                <w:sz w:val="20"/>
              </w:rPr>
            </w:pPr>
            <w:r w:rsidRPr="009F2E5B">
              <w:rPr>
                <w:rFonts w:asciiTheme="minorHAnsi" w:hAnsiTheme="minorHAnsi" w:cstheme="minorHAnsi"/>
                <w:b/>
                <w:bCs/>
                <w:sz w:val="20"/>
              </w:rPr>
              <w:t>2022.</w:t>
            </w:r>
          </w:p>
        </w:tc>
        <w:tc>
          <w:tcPr>
            <w:tcW w:w="1134" w:type="dxa"/>
            <w:vMerge/>
            <w:vAlign w:val="center"/>
            <w:hideMark/>
          </w:tcPr>
          <w:p w14:paraId="0341B382" w14:textId="77777777" w:rsidR="009C383E" w:rsidRPr="009F2E5B" w:rsidRDefault="009C383E" w:rsidP="009C383E">
            <w:pPr>
              <w:jc w:val="left"/>
              <w:rPr>
                <w:rFonts w:asciiTheme="minorHAnsi" w:hAnsiTheme="minorHAnsi" w:cstheme="minorHAnsi"/>
                <w:b/>
                <w:bCs/>
                <w:sz w:val="20"/>
              </w:rPr>
            </w:pPr>
          </w:p>
        </w:tc>
      </w:tr>
      <w:tr w:rsidR="009F2E5B" w:rsidRPr="009F2E5B" w14:paraId="7CCA8E1D" w14:textId="77777777" w:rsidTr="009C383E">
        <w:trPr>
          <w:trHeight w:val="780"/>
        </w:trPr>
        <w:tc>
          <w:tcPr>
            <w:tcW w:w="1271" w:type="dxa"/>
            <w:shd w:val="clear" w:color="auto" w:fill="auto"/>
            <w:vAlign w:val="bottom"/>
            <w:hideMark/>
          </w:tcPr>
          <w:p w14:paraId="590A3055" w14:textId="1E58953A"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Spremnici za sakupljanje otpada na mjestu nastanka (biootpad i rKO)</w:t>
            </w:r>
          </w:p>
        </w:tc>
        <w:tc>
          <w:tcPr>
            <w:tcW w:w="713" w:type="dxa"/>
            <w:shd w:val="clear" w:color="auto" w:fill="auto"/>
            <w:vAlign w:val="center"/>
            <w:hideMark/>
          </w:tcPr>
          <w:p w14:paraId="76ED0BCD" w14:textId="77777777" w:rsidR="009F2E5B" w:rsidRPr="009F2E5B" w:rsidRDefault="009F2E5B" w:rsidP="009F2E5B">
            <w:pPr>
              <w:jc w:val="center"/>
              <w:rPr>
                <w:rFonts w:asciiTheme="minorHAnsi" w:hAnsiTheme="minorHAnsi" w:cstheme="minorHAnsi"/>
                <w:color w:val="000000"/>
                <w:sz w:val="20"/>
              </w:rPr>
            </w:pPr>
            <w:r w:rsidRPr="009F2E5B">
              <w:rPr>
                <w:rFonts w:asciiTheme="minorHAnsi" w:hAnsiTheme="minorHAnsi" w:cstheme="minorHAnsi"/>
                <w:color w:val="000000"/>
                <w:sz w:val="20"/>
              </w:rPr>
              <w:t>1.2.1, 1.3.2</w:t>
            </w:r>
          </w:p>
        </w:tc>
        <w:tc>
          <w:tcPr>
            <w:tcW w:w="702" w:type="dxa"/>
            <w:shd w:val="clear" w:color="auto" w:fill="auto"/>
            <w:noWrap/>
            <w:vAlign w:val="bottom"/>
            <w:hideMark/>
          </w:tcPr>
          <w:p w14:paraId="7EEAADB5" w14:textId="0205BEAD"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136" w:type="dxa"/>
            <w:shd w:val="clear" w:color="auto" w:fill="auto"/>
            <w:noWrap/>
            <w:vAlign w:val="bottom"/>
            <w:hideMark/>
          </w:tcPr>
          <w:p w14:paraId="0C16EAE0" w14:textId="4BA37911"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080" w:type="dxa"/>
            <w:shd w:val="clear" w:color="auto" w:fill="auto"/>
            <w:noWrap/>
            <w:vAlign w:val="bottom"/>
            <w:hideMark/>
          </w:tcPr>
          <w:p w14:paraId="663D3910" w14:textId="11A3EF35"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080" w:type="dxa"/>
            <w:shd w:val="clear" w:color="auto" w:fill="auto"/>
            <w:noWrap/>
            <w:vAlign w:val="bottom"/>
            <w:hideMark/>
          </w:tcPr>
          <w:p w14:paraId="55C302A9" w14:textId="370711A1"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184.270</w:t>
            </w:r>
          </w:p>
        </w:tc>
        <w:tc>
          <w:tcPr>
            <w:tcW w:w="959" w:type="dxa"/>
            <w:shd w:val="clear" w:color="auto" w:fill="auto"/>
            <w:noWrap/>
            <w:vAlign w:val="bottom"/>
            <w:hideMark/>
          </w:tcPr>
          <w:p w14:paraId="354A0428" w14:textId="0D6A8DF6"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970" w:type="dxa"/>
            <w:shd w:val="clear" w:color="auto" w:fill="auto"/>
            <w:noWrap/>
            <w:vAlign w:val="bottom"/>
            <w:hideMark/>
          </w:tcPr>
          <w:p w14:paraId="738E488C" w14:textId="3E9AC645" w:rsidR="009F2E5B" w:rsidRPr="009F2E5B" w:rsidRDefault="009F2E5B" w:rsidP="009F2E5B">
            <w:pPr>
              <w:jc w:val="left"/>
              <w:rPr>
                <w:rFonts w:asciiTheme="minorHAnsi" w:hAnsiTheme="minorHAnsi" w:cstheme="minorHAnsi"/>
                <w:color w:val="FF0000"/>
                <w:sz w:val="20"/>
              </w:rPr>
            </w:pPr>
            <w:r w:rsidRPr="009F2E5B">
              <w:rPr>
                <w:rFonts w:asciiTheme="minorHAnsi" w:hAnsiTheme="minorHAnsi" w:cstheme="minorHAnsi"/>
                <w:color w:val="FF0000"/>
                <w:sz w:val="20"/>
              </w:rPr>
              <w:t> </w:t>
            </w:r>
          </w:p>
        </w:tc>
        <w:tc>
          <w:tcPr>
            <w:tcW w:w="1134" w:type="dxa"/>
            <w:shd w:val="clear" w:color="auto" w:fill="auto"/>
            <w:noWrap/>
            <w:vAlign w:val="bottom"/>
            <w:hideMark/>
          </w:tcPr>
          <w:p w14:paraId="348210C8" w14:textId="0755F424" w:rsidR="009F2E5B" w:rsidRPr="009F2E5B" w:rsidRDefault="009F2E5B" w:rsidP="009F2E5B">
            <w:pPr>
              <w:jc w:val="right"/>
              <w:rPr>
                <w:rFonts w:asciiTheme="minorHAnsi" w:hAnsiTheme="minorHAnsi" w:cstheme="minorHAnsi"/>
                <w:b/>
                <w:bCs/>
                <w:color w:val="000000"/>
                <w:sz w:val="20"/>
              </w:rPr>
            </w:pPr>
            <w:r w:rsidRPr="009F2E5B">
              <w:rPr>
                <w:rFonts w:asciiTheme="minorHAnsi" w:hAnsiTheme="minorHAnsi" w:cstheme="minorHAnsi"/>
                <w:b/>
                <w:bCs/>
                <w:color w:val="000000"/>
                <w:sz w:val="20"/>
              </w:rPr>
              <w:t>184.270</w:t>
            </w:r>
          </w:p>
        </w:tc>
      </w:tr>
      <w:tr w:rsidR="009F2E5B" w:rsidRPr="009F2E5B" w14:paraId="4E6306A2" w14:textId="77777777" w:rsidTr="009C383E">
        <w:trPr>
          <w:trHeight w:val="255"/>
        </w:trPr>
        <w:tc>
          <w:tcPr>
            <w:tcW w:w="1271" w:type="dxa"/>
            <w:shd w:val="clear" w:color="auto" w:fill="auto"/>
            <w:noWrap/>
            <w:vAlign w:val="bottom"/>
            <w:hideMark/>
          </w:tcPr>
          <w:p w14:paraId="01BAD6FD" w14:textId="07DF08E6"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Reciklažni (zeleni) otoci i dodatni kontejneri za tekstil</w:t>
            </w:r>
          </w:p>
        </w:tc>
        <w:tc>
          <w:tcPr>
            <w:tcW w:w="713" w:type="dxa"/>
            <w:shd w:val="clear" w:color="auto" w:fill="auto"/>
            <w:vAlign w:val="center"/>
            <w:hideMark/>
          </w:tcPr>
          <w:p w14:paraId="77D6637A" w14:textId="77777777" w:rsidR="009F2E5B" w:rsidRPr="009F2E5B" w:rsidRDefault="009F2E5B" w:rsidP="009F2E5B">
            <w:pPr>
              <w:jc w:val="center"/>
              <w:rPr>
                <w:rFonts w:asciiTheme="minorHAnsi" w:hAnsiTheme="minorHAnsi" w:cstheme="minorHAnsi"/>
                <w:color w:val="000000"/>
                <w:sz w:val="20"/>
              </w:rPr>
            </w:pPr>
            <w:r w:rsidRPr="009F2E5B">
              <w:rPr>
                <w:rFonts w:asciiTheme="minorHAnsi" w:hAnsiTheme="minorHAnsi" w:cstheme="minorHAnsi"/>
                <w:color w:val="000000"/>
                <w:sz w:val="20"/>
              </w:rPr>
              <w:t>1.2.1</w:t>
            </w:r>
          </w:p>
        </w:tc>
        <w:tc>
          <w:tcPr>
            <w:tcW w:w="702" w:type="dxa"/>
            <w:shd w:val="clear" w:color="auto" w:fill="auto"/>
            <w:noWrap/>
            <w:vAlign w:val="bottom"/>
            <w:hideMark/>
          </w:tcPr>
          <w:p w14:paraId="76B328AB" w14:textId="64558036"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136" w:type="dxa"/>
            <w:shd w:val="clear" w:color="auto" w:fill="auto"/>
            <w:noWrap/>
            <w:vAlign w:val="bottom"/>
            <w:hideMark/>
          </w:tcPr>
          <w:p w14:paraId="522C27E0" w14:textId="78B91247"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39.900</w:t>
            </w:r>
          </w:p>
        </w:tc>
        <w:tc>
          <w:tcPr>
            <w:tcW w:w="1080" w:type="dxa"/>
            <w:shd w:val="clear" w:color="auto" w:fill="auto"/>
            <w:noWrap/>
            <w:vAlign w:val="bottom"/>
            <w:hideMark/>
          </w:tcPr>
          <w:p w14:paraId="03028AAE" w14:textId="4EE1FDF7"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39.900</w:t>
            </w:r>
          </w:p>
        </w:tc>
        <w:tc>
          <w:tcPr>
            <w:tcW w:w="1080" w:type="dxa"/>
            <w:shd w:val="clear" w:color="auto" w:fill="auto"/>
            <w:noWrap/>
            <w:vAlign w:val="bottom"/>
            <w:hideMark/>
          </w:tcPr>
          <w:p w14:paraId="138EE192" w14:textId="6FE182B4"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959" w:type="dxa"/>
            <w:shd w:val="clear" w:color="auto" w:fill="auto"/>
            <w:noWrap/>
            <w:vAlign w:val="bottom"/>
            <w:hideMark/>
          </w:tcPr>
          <w:p w14:paraId="6B7065E5" w14:textId="3B09DB92"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970" w:type="dxa"/>
            <w:shd w:val="clear" w:color="auto" w:fill="auto"/>
            <w:noWrap/>
            <w:vAlign w:val="bottom"/>
            <w:hideMark/>
          </w:tcPr>
          <w:p w14:paraId="5201FA73" w14:textId="220E0E5B"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134" w:type="dxa"/>
            <w:shd w:val="clear" w:color="auto" w:fill="auto"/>
            <w:noWrap/>
            <w:vAlign w:val="bottom"/>
            <w:hideMark/>
          </w:tcPr>
          <w:p w14:paraId="30F1FC26" w14:textId="6ED512E9" w:rsidR="009F2E5B" w:rsidRPr="009F2E5B" w:rsidRDefault="009F2E5B" w:rsidP="009F2E5B">
            <w:pPr>
              <w:jc w:val="right"/>
              <w:rPr>
                <w:rFonts w:asciiTheme="minorHAnsi" w:hAnsiTheme="minorHAnsi" w:cstheme="minorHAnsi"/>
                <w:b/>
                <w:bCs/>
                <w:color w:val="000000"/>
                <w:sz w:val="20"/>
              </w:rPr>
            </w:pPr>
            <w:r w:rsidRPr="009F2E5B">
              <w:rPr>
                <w:rFonts w:asciiTheme="minorHAnsi" w:hAnsiTheme="minorHAnsi" w:cstheme="minorHAnsi"/>
                <w:b/>
                <w:bCs/>
                <w:color w:val="000000"/>
                <w:sz w:val="20"/>
              </w:rPr>
              <w:t>79.800</w:t>
            </w:r>
          </w:p>
        </w:tc>
      </w:tr>
      <w:tr w:rsidR="009F2E5B" w:rsidRPr="009F2E5B" w14:paraId="4208BA90" w14:textId="77777777" w:rsidTr="009C383E">
        <w:trPr>
          <w:trHeight w:val="255"/>
        </w:trPr>
        <w:tc>
          <w:tcPr>
            <w:tcW w:w="1271" w:type="dxa"/>
            <w:shd w:val="clear" w:color="auto" w:fill="auto"/>
            <w:vAlign w:val="bottom"/>
            <w:hideMark/>
          </w:tcPr>
          <w:p w14:paraId="480263F8" w14:textId="4C21B9DC"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Vrtni komposteri</w:t>
            </w:r>
          </w:p>
        </w:tc>
        <w:tc>
          <w:tcPr>
            <w:tcW w:w="713" w:type="dxa"/>
            <w:shd w:val="clear" w:color="auto" w:fill="auto"/>
            <w:vAlign w:val="center"/>
            <w:hideMark/>
          </w:tcPr>
          <w:p w14:paraId="1EC2093F" w14:textId="77777777" w:rsidR="009F2E5B" w:rsidRPr="009F2E5B" w:rsidRDefault="009F2E5B" w:rsidP="009F2E5B">
            <w:pPr>
              <w:jc w:val="center"/>
              <w:rPr>
                <w:rFonts w:asciiTheme="minorHAnsi" w:hAnsiTheme="minorHAnsi" w:cstheme="minorHAnsi"/>
                <w:color w:val="000000"/>
                <w:sz w:val="20"/>
              </w:rPr>
            </w:pPr>
            <w:r w:rsidRPr="009F2E5B">
              <w:rPr>
                <w:rFonts w:asciiTheme="minorHAnsi" w:hAnsiTheme="minorHAnsi" w:cstheme="minorHAnsi"/>
                <w:color w:val="000000"/>
                <w:sz w:val="20"/>
              </w:rPr>
              <w:t>1.1.3</w:t>
            </w:r>
          </w:p>
        </w:tc>
        <w:tc>
          <w:tcPr>
            <w:tcW w:w="702" w:type="dxa"/>
            <w:shd w:val="clear" w:color="auto" w:fill="auto"/>
            <w:noWrap/>
            <w:vAlign w:val="bottom"/>
            <w:hideMark/>
          </w:tcPr>
          <w:p w14:paraId="14E97BCC" w14:textId="55EA086A"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136" w:type="dxa"/>
            <w:shd w:val="clear" w:color="auto" w:fill="auto"/>
            <w:noWrap/>
            <w:vAlign w:val="bottom"/>
            <w:hideMark/>
          </w:tcPr>
          <w:p w14:paraId="5C3F06A4" w14:textId="6DD2B3B9"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360.808</w:t>
            </w:r>
          </w:p>
        </w:tc>
        <w:tc>
          <w:tcPr>
            <w:tcW w:w="1080" w:type="dxa"/>
            <w:shd w:val="clear" w:color="auto" w:fill="auto"/>
            <w:noWrap/>
            <w:vAlign w:val="bottom"/>
            <w:hideMark/>
          </w:tcPr>
          <w:p w14:paraId="78EEB0FE" w14:textId="5A9A0664"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080" w:type="dxa"/>
            <w:shd w:val="clear" w:color="auto" w:fill="auto"/>
            <w:noWrap/>
            <w:vAlign w:val="bottom"/>
            <w:hideMark/>
          </w:tcPr>
          <w:p w14:paraId="7809044B" w14:textId="68F79B4D"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959" w:type="dxa"/>
            <w:shd w:val="clear" w:color="auto" w:fill="auto"/>
            <w:noWrap/>
            <w:vAlign w:val="bottom"/>
            <w:hideMark/>
          </w:tcPr>
          <w:p w14:paraId="0CF6B38D" w14:textId="70663227"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970" w:type="dxa"/>
            <w:shd w:val="clear" w:color="auto" w:fill="auto"/>
            <w:noWrap/>
            <w:vAlign w:val="bottom"/>
            <w:hideMark/>
          </w:tcPr>
          <w:p w14:paraId="6F52D6E7" w14:textId="3B2E2AA9"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134" w:type="dxa"/>
            <w:shd w:val="clear" w:color="auto" w:fill="auto"/>
            <w:noWrap/>
            <w:vAlign w:val="bottom"/>
            <w:hideMark/>
          </w:tcPr>
          <w:p w14:paraId="580B3BFA" w14:textId="036A936A" w:rsidR="009F2E5B" w:rsidRPr="009F2E5B" w:rsidRDefault="009F2E5B" w:rsidP="009F2E5B">
            <w:pPr>
              <w:jc w:val="right"/>
              <w:rPr>
                <w:rFonts w:asciiTheme="minorHAnsi" w:hAnsiTheme="minorHAnsi" w:cstheme="minorHAnsi"/>
                <w:b/>
                <w:bCs/>
                <w:color w:val="000000"/>
                <w:sz w:val="20"/>
              </w:rPr>
            </w:pPr>
            <w:r w:rsidRPr="009F2E5B">
              <w:rPr>
                <w:rFonts w:asciiTheme="minorHAnsi" w:hAnsiTheme="minorHAnsi" w:cstheme="minorHAnsi"/>
                <w:b/>
                <w:bCs/>
                <w:color w:val="000000"/>
                <w:sz w:val="20"/>
              </w:rPr>
              <w:t>360.808</w:t>
            </w:r>
          </w:p>
        </w:tc>
      </w:tr>
      <w:tr w:rsidR="009F2E5B" w:rsidRPr="009F2E5B" w14:paraId="571E338F" w14:textId="77777777" w:rsidTr="009C383E">
        <w:trPr>
          <w:trHeight w:val="255"/>
        </w:trPr>
        <w:tc>
          <w:tcPr>
            <w:tcW w:w="1271" w:type="dxa"/>
            <w:shd w:val="clear" w:color="auto" w:fill="auto"/>
            <w:vAlign w:val="bottom"/>
            <w:hideMark/>
          </w:tcPr>
          <w:p w14:paraId="571FEB43" w14:textId="7C73C688"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Mobilno reciklažno dvorište – sudjelovanje u nabavi</w:t>
            </w:r>
          </w:p>
        </w:tc>
        <w:tc>
          <w:tcPr>
            <w:tcW w:w="713" w:type="dxa"/>
            <w:shd w:val="clear" w:color="auto" w:fill="auto"/>
            <w:vAlign w:val="center"/>
            <w:hideMark/>
          </w:tcPr>
          <w:p w14:paraId="7E9150D0" w14:textId="77777777" w:rsidR="009F2E5B" w:rsidRPr="009F2E5B" w:rsidRDefault="009F2E5B" w:rsidP="009F2E5B">
            <w:pPr>
              <w:jc w:val="center"/>
              <w:rPr>
                <w:rFonts w:asciiTheme="minorHAnsi" w:hAnsiTheme="minorHAnsi" w:cstheme="minorHAnsi"/>
                <w:color w:val="000000"/>
                <w:sz w:val="20"/>
              </w:rPr>
            </w:pPr>
            <w:r w:rsidRPr="009F2E5B">
              <w:rPr>
                <w:rFonts w:asciiTheme="minorHAnsi" w:hAnsiTheme="minorHAnsi" w:cstheme="minorHAnsi"/>
                <w:color w:val="000000"/>
                <w:sz w:val="20"/>
              </w:rPr>
              <w:t>1.2.3</w:t>
            </w:r>
          </w:p>
        </w:tc>
        <w:tc>
          <w:tcPr>
            <w:tcW w:w="702" w:type="dxa"/>
            <w:shd w:val="clear" w:color="auto" w:fill="auto"/>
            <w:noWrap/>
            <w:vAlign w:val="bottom"/>
            <w:hideMark/>
          </w:tcPr>
          <w:p w14:paraId="27D635D9" w14:textId="5BF73902"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136" w:type="dxa"/>
            <w:shd w:val="clear" w:color="auto" w:fill="auto"/>
            <w:noWrap/>
            <w:vAlign w:val="bottom"/>
            <w:hideMark/>
          </w:tcPr>
          <w:p w14:paraId="5FDC8A17" w14:textId="2869E58D"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080" w:type="dxa"/>
            <w:shd w:val="clear" w:color="auto" w:fill="auto"/>
            <w:noWrap/>
            <w:vAlign w:val="bottom"/>
            <w:hideMark/>
          </w:tcPr>
          <w:p w14:paraId="2AAA8067" w14:textId="41DA21C9"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27.305</w:t>
            </w:r>
          </w:p>
        </w:tc>
        <w:tc>
          <w:tcPr>
            <w:tcW w:w="1080" w:type="dxa"/>
            <w:shd w:val="clear" w:color="auto" w:fill="auto"/>
            <w:noWrap/>
            <w:vAlign w:val="bottom"/>
            <w:hideMark/>
          </w:tcPr>
          <w:p w14:paraId="6A0CC668" w14:textId="350A7ACA"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959" w:type="dxa"/>
            <w:shd w:val="clear" w:color="auto" w:fill="auto"/>
            <w:noWrap/>
            <w:vAlign w:val="bottom"/>
            <w:hideMark/>
          </w:tcPr>
          <w:p w14:paraId="07247F91" w14:textId="438C3895"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970" w:type="dxa"/>
            <w:shd w:val="clear" w:color="auto" w:fill="auto"/>
            <w:noWrap/>
            <w:vAlign w:val="bottom"/>
            <w:hideMark/>
          </w:tcPr>
          <w:p w14:paraId="1E3E93DA" w14:textId="073C7F94"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134" w:type="dxa"/>
            <w:shd w:val="clear" w:color="auto" w:fill="auto"/>
            <w:noWrap/>
            <w:vAlign w:val="bottom"/>
            <w:hideMark/>
          </w:tcPr>
          <w:p w14:paraId="61BAD22F" w14:textId="3D988E20" w:rsidR="009F2E5B" w:rsidRPr="009F2E5B" w:rsidRDefault="009F2E5B" w:rsidP="009F2E5B">
            <w:pPr>
              <w:jc w:val="right"/>
              <w:rPr>
                <w:rFonts w:asciiTheme="minorHAnsi" w:hAnsiTheme="minorHAnsi" w:cstheme="minorHAnsi"/>
                <w:b/>
                <w:bCs/>
                <w:color w:val="000000"/>
                <w:sz w:val="20"/>
              </w:rPr>
            </w:pPr>
            <w:r w:rsidRPr="009F2E5B">
              <w:rPr>
                <w:rFonts w:asciiTheme="minorHAnsi" w:hAnsiTheme="minorHAnsi" w:cstheme="minorHAnsi"/>
                <w:b/>
                <w:bCs/>
                <w:color w:val="000000"/>
                <w:sz w:val="20"/>
              </w:rPr>
              <w:t>27.305</w:t>
            </w:r>
          </w:p>
        </w:tc>
      </w:tr>
      <w:tr w:rsidR="009F2E5B" w:rsidRPr="009F2E5B" w14:paraId="5DEF1510" w14:textId="77777777" w:rsidTr="009C383E">
        <w:trPr>
          <w:trHeight w:val="510"/>
        </w:trPr>
        <w:tc>
          <w:tcPr>
            <w:tcW w:w="1271" w:type="dxa"/>
            <w:shd w:val="clear" w:color="auto" w:fill="auto"/>
            <w:vAlign w:val="bottom"/>
            <w:hideMark/>
          </w:tcPr>
          <w:p w14:paraId="3CACD0A9" w14:textId="55124198"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Reciklažno dvorište za građevni otpad – sudjelovanje u izgradnji</w:t>
            </w:r>
          </w:p>
        </w:tc>
        <w:tc>
          <w:tcPr>
            <w:tcW w:w="713" w:type="dxa"/>
            <w:shd w:val="clear" w:color="auto" w:fill="auto"/>
            <w:vAlign w:val="center"/>
            <w:hideMark/>
          </w:tcPr>
          <w:p w14:paraId="4CCDC9D2" w14:textId="77777777" w:rsidR="009F2E5B" w:rsidRPr="009F2E5B" w:rsidRDefault="009F2E5B" w:rsidP="009F2E5B">
            <w:pPr>
              <w:jc w:val="center"/>
              <w:rPr>
                <w:rFonts w:asciiTheme="minorHAnsi" w:hAnsiTheme="minorHAnsi" w:cstheme="minorHAnsi"/>
                <w:color w:val="000000"/>
                <w:sz w:val="20"/>
              </w:rPr>
            </w:pPr>
            <w:r w:rsidRPr="009F2E5B">
              <w:rPr>
                <w:rFonts w:asciiTheme="minorHAnsi" w:hAnsiTheme="minorHAnsi" w:cstheme="minorHAnsi"/>
                <w:color w:val="000000"/>
                <w:sz w:val="20"/>
              </w:rPr>
              <w:t>2.1.2</w:t>
            </w:r>
          </w:p>
        </w:tc>
        <w:tc>
          <w:tcPr>
            <w:tcW w:w="702" w:type="dxa"/>
            <w:shd w:val="clear" w:color="auto" w:fill="auto"/>
            <w:noWrap/>
            <w:vAlign w:val="bottom"/>
            <w:hideMark/>
          </w:tcPr>
          <w:p w14:paraId="0DC462BF" w14:textId="002FC40F"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136" w:type="dxa"/>
            <w:shd w:val="clear" w:color="auto" w:fill="auto"/>
            <w:noWrap/>
            <w:vAlign w:val="bottom"/>
            <w:hideMark/>
          </w:tcPr>
          <w:p w14:paraId="420CEA9D" w14:textId="4DB098E8"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080" w:type="dxa"/>
            <w:shd w:val="clear" w:color="auto" w:fill="auto"/>
            <w:noWrap/>
            <w:vAlign w:val="bottom"/>
            <w:hideMark/>
          </w:tcPr>
          <w:p w14:paraId="04916FD7" w14:textId="56A55E6E"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152.907</w:t>
            </w:r>
          </w:p>
        </w:tc>
        <w:tc>
          <w:tcPr>
            <w:tcW w:w="1080" w:type="dxa"/>
            <w:shd w:val="clear" w:color="auto" w:fill="auto"/>
            <w:noWrap/>
            <w:vAlign w:val="bottom"/>
            <w:hideMark/>
          </w:tcPr>
          <w:p w14:paraId="5A7C46AC" w14:textId="1163257D"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98.298</w:t>
            </w:r>
          </w:p>
        </w:tc>
        <w:tc>
          <w:tcPr>
            <w:tcW w:w="959" w:type="dxa"/>
            <w:shd w:val="clear" w:color="auto" w:fill="auto"/>
            <w:noWrap/>
            <w:vAlign w:val="bottom"/>
            <w:hideMark/>
          </w:tcPr>
          <w:p w14:paraId="6CB01DD5" w14:textId="17E26D6D"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970" w:type="dxa"/>
            <w:shd w:val="clear" w:color="auto" w:fill="auto"/>
            <w:noWrap/>
            <w:vAlign w:val="bottom"/>
            <w:hideMark/>
          </w:tcPr>
          <w:p w14:paraId="3B755D0E" w14:textId="061AD793"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134" w:type="dxa"/>
            <w:shd w:val="clear" w:color="auto" w:fill="auto"/>
            <w:noWrap/>
            <w:vAlign w:val="bottom"/>
            <w:hideMark/>
          </w:tcPr>
          <w:p w14:paraId="207FB27C" w14:textId="20F14489" w:rsidR="009F2E5B" w:rsidRPr="009F2E5B" w:rsidRDefault="009F2E5B" w:rsidP="009F2E5B">
            <w:pPr>
              <w:jc w:val="right"/>
              <w:rPr>
                <w:rFonts w:asciiTheme="minorHAnsi" w:hAnsiTheme="minorHAnsi" w:cstheme="minorHAnsi"/>
                <w:b/>
                <w:bCs/>
                <w:color w:val="000000"/>
                <w:sz w:val="20"/>
              </w:rPr>
            </w:pPr>
            <w:r w:rsidRPr="009F2E5B">
              <w:rPr>
                <w:rFonts w:asciiTheme="minorHAnsi" w:hAnsiTheme="minorHAnsi" w:cstheme="minorHAnsi"/>
                <w:b/>
                <w:bCs/>
                <w:color w:val="000000"/>
                <w:sz w:val="20"/>
              </w:rPr>
              <w:t>251.205</w:t>
            </w:r>
          </w:p>
        </w:tc>
      </w:tr>
      <w:tr w:rsidR="009F2E5B" w:rsidRPr="009F2E5B" w14:paraId="2844D3E1" w14:textId="77777777" w:rsidTr="009C383E">
        <w:trPr>
          <w:trHeight w:val="255"/>
        </w:trPr>
        <w:tc>
          <w:tcPr>
            <w:tcW w:w="1271" w:type="dxa"/>
            <w:shd w:val="clear" w:color="auto" w:fill="auto"/>
            <w:vAlign w:val="bottom"/>
            <w:hideMark/>
          </w:tcPr>
          <w:p w14:paraId="200621FB" w14:textId="047DCAFF"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Sortirnica– sudjelovanje u izgradnji</w:t>
            </w:r>
          </w:p>
        </w:tc>
        <w:tc>
          <w:tcPr>
            <w:tcW w:w="713" w:type="dxa"/>
            <w:shd w:val="clear" w:color="auto" w:fill="auto"/>
            <w:vAlign w:val="center"/>
            <w:hideMark/>
          </w:tcPr>
          <w:p w14:paraId="26526184" w14:textId="77777777" w:rsidR="009F2E5B" w:rsidRPr="009F2E5B" w:rsidRDefault="009F2E5B" w:rsidP="009F2E5B">
            <w:pPr>
              <w:jc w:val="center"/>
              <w:rPr>
                <w:rFonts w:asciiTheme="minorHAnsi" w:hAnsiTheme="minorHAnsi" w:cstheme="minorHAnsi"/>
                <w:color w:val="000000"/>
                <w:sz w:val="20"/>
              </w:rPr>
            </w:pPr>
            <w:r w:rsidRPr="009F2E5B">
              <w:rPr>
                <w:rFonts w:asciiTheme="minorHAnsi" w:hAnsiTheme="minorHAnsi" w:cstheme="minorHAnsi"/>
                <w:color w:val="000000"/>
                <w:sz w:val="20"/>
              </w:rPr>
              <w:t>1.2.2</w:t>
            </w:r>
          </w:p>
        </w:tc>
        <w:tc>
          <w:tcPr>
            <w:tcW w:w="702" w:type="dxa"/>
            <w:shd w:val="clear" w:color="auto" w:fill="auto"/>
            <w:noWrap/>
            <w:vAlign w:val="bottom"/>
            <w:hideMark/>
          </w:tcPr>
          <w:p w14:paraId="4173DBCC" w14:textId="207FA1C6"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136" w:type="dxa"/>
            <w:shd w:val="clear" w:color="auto" w:fill="auto"/>
            <w:noWrap/>
            <w:vAlign w:val="bottom"/>
            <w:hideMark/>
          </w:tcPr>
          <w:p w14:paraId="14C3E898" w14:textId="231FF743"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080" w:type="dxa"/>
            <w:shd w:val="clear" w:color="auto" w:fill="auto"/>
            <w:noWrap/>
            <w:vAlign w:val="bottom"/>
            <w:hideMark/>
          </w:tcPr>
          <w:p w14:paraId="3ABECDA2" w14:textId="4C3815D6"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550.000</w:t>
            </w:r>
          </w:p>
        </w:tc>
        <w:tc>
          <w:tcPr>
            <w:tcW w:w="1080" w:type="dxa"/>
            <w:shd w:val="clear" w:color="auto" w:fill="auto"/>
            <w:noWrap/>
            <w:vAlign w:val="bottom"/>
            <w:hideMark/>
          </w:tcPr>
          <w:p w14:paraId="44E3A574" w14:textId="0DB25AE5"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959" w:type="dxa"/>
            <w:shd w:val="clear" w:color="auto" w:fill="auto"/>
            <w:noWrap/>
            <w:vAlign w:val="bottom"/>
            <w:hideMark/>
          </w:tcPr>
          <w:p w14:paraId="6C4F38AB" w14:textId="08509B2D"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970" w:type="dxa"/>
            <w:shd w:val="clear" w:color="auto" w:fill="auto"/>
            <w:noWrap/>
            <w:vAlign w:val="bottom"/>
            <w:hideMark/>
          </w:tcPr>
          <w:p w14:paraId="363DD6AE" w14:textId="0544D31A"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134" w:type="dxa"/>
            <w:shd w:val="clear" w:color="auto" w:fill="auto"/>
            <w:noWrap/>
            <w:vAlign w:val="bottom"/>
            <w:hideMark/>
          </w:tcPr>
          <w:p w14:paraId="7D61B40A" w14:textId="44EEA58C" w:rsidR="009F2E5B" w:rsidRPr="009F2E5B" w:rsidRDefault="009F2E5B" w:rsidP="009F2E5B">
            <w:pPr>
              <w:jc w:val="right"/>
              <w:rPr>
                <w:rFonts w:asciiTheme="minorHAnsi" w:hAnsiTheme="minorHAnsi" w:cstheme="minorHAnsi"/>
                <w:b/>
                <w:bCs/>
                <w:color w:val="000000"/>
                <w:sz w:val="20"/>
              </w:rPr>
            </w:pPr>
            <w:r w:rsidRPr="009F2E5B">
              <w:rPr>
                <w:rFonts w:asciiTheme="minorHAnsi" w:hAnsiTheme="minorHAnsi" w:cstheme="minorHAnsi"/>
                <w:b/>
                <w:bCs/>
                <w:color w:val="000000"/>
                <w:sz w:val="20"/>
              </w:rPr>
              <w:t>550.000</w:t>
            </w:r>
          </w:p>
        </w:tc>
      </w:tr>
      <w:tr w:rsidR="009F2E5B" w:rsidRPr="009F2E5B" w14:paraId="4656C419" w14:textId="77777777" w:rsidTr="009C383E">
        <w:trPr>
          <w:trHeight w:val="255"/>
        </w:trPr>
        <w:tc>
          <w:tcPr>
            <w:tcW w:w="1271" w:type="dxa"/>
            <w:shd w:val="clear" w:color="auto" w:fill="auto"/>
            <w:vAlign w:val="bottom"/>
            <w:hideMark/>
          </w:tcPr>
          <w:p w14:paraId="7381161C" w14:textId="24D315FD"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Kompostana– sudjelovanje u izgradnji</w:t>
            </w:r>
          </w:p>
        </w:tc>
        <w:tc>
          <w:tcPr>
            <w:tcW w:w="713" w:type="dxa"/>
            <w:shd w:val="clear" w:color="auto" w:fill="auto"/>
            <w:vAlign w:val="center"/>
            <w:hideMark/>
          </w:tcPr>
          <w:p w14:paraId="3A3A12EE" w14:textId="77777777" w:rsidR="009F2E5B" w:rsidRPr="009F2E5B" w:rsidRDefault="009F2E5B" w:rsidP="009F2E5B">
            <w:pPr>
              <w:jc w:val="center"/>
              <w:rPr>
                <w:rFonts w:asciiTheme="minorHAnsi" w:hAnsiTheme="minorHAnsi" w:cstheme="minorHAnsi"/>
                <w:color w:val="000000"/>
                <w:sz w:val="20"/>
              </w:rPr>
            </w:pPr>
            <w:r w:rsidRPr="009F2E5B">
              <w:rPr>
                <w:rFonts w:asciiTheme="minorHAnsi" w:hAnsiTheme="minorHAnsi" w:cstheme="minorHAnsi"/>
                <w:color w:val="000000"/>
                <w:sz w:val="20"/>
              </w:rPr>
              <w:t>1.3.3</w:t>
            </w:r>
          </w:p>
        </w:tc>
        <w:tc>
          <w:tcPr>
            <w:tcW w:w="702" w:type="dxa"/>
            <w:shd w:val="clear" w:color="auto" w:fill="auto"/>
            <w:noWrap/>
            <w:vAlign w:val="bottom"/>
            <w:hideMark/>
          </w:tcPr>
          <w:p w14:paraId="60F4F785" w14:textId="65737D33"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136" w:type="dxa"/>
            <w:shd w:val="clear" w:color="auto" w:fill="auto"/>
            <w:noWrap/>
            <w:vAlign w:val="bottom"/>
            <w:hideMark/>
          </w:tcPr>
          <w:p w14:paraId="30C898F6" w14:textId="2B78C456"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080" w:type="dxa"/>
            <w:shd w:val="clear" w:color="auto" w:fill="auto"/>
            <w:noWrap/>
            <w:vAlign w:val="bottom"/>
            <w:hideMark/>
          </w:tcPr>
          <w:p w14:paraId="1AA0E192" w14:textId="4BBE4725"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080" w:type="dxa"/>
            <w:shd w:val="clear" w:color="auto" w:fill="auto"/>
            <w:noWrap/>
            <w:vAlign w:val="bottom"/>
            <w:hideMark/>
          </w:tcPr>
          <w:p w14:paraId="28FA6D77" w14:textId="199A748D"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620.000</w:t>
            </w:r>
          </w:p>
        </w:tc>
        <w:tc>
          <w:tcPr>
            <w:tcW w:w="959" w:type="dxa"/>
            <w:shd w:val="clear" w:color="auto" w:fill="auto"/>
            <w:noWrap/>
            <w:vAlign w:val="bottom"/>
            <w:hideMark/>
          </w:tcPr>
          <w:p w14:paraId="2A463663" w14:textId="2D92D181"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970" w:type="dxa"/>
            <w:shd w:val="clear" w:color="auto" w:fill="auto"/>
            <w:noWrap/>
            <w:vAlign w:val="bottom"/>
            <w:hideMark/>
          </w:tcPr>
          <w:p w14:paraId="62A14ABB" w14:textId="58E092D2"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134" w:type="dxa"/>
            <w:shd w:val="clear" w:color="auto" w:fill="auto"/>
            <w:noWrap/>
            <w:vAlign w:val="bottom"/>
            <w:hideMark/>
          </w:tcPr>
          <w:p w14:paraId="60BCCECF" w14:textId="1051B137" w:rsidR="009F2E5B" w:rsidRPr="009F2E5B" w:rsidRDefault="009F2E5B" w:rsidP="009F2E5B">
            <w:pPr>
              <w:jc w:val="right"/>
              <w:rPr>
                <w:rFonts w:asciiTheme="minorHAnsi" w:hAnsiTheme="minorHAnsi" w:cstheme="minorHAnsi"/>
                <w:b/>
                <w:bCs/>
                <w:color w:val="000000"/>
                <w:sz w:val="20"/>
              </w:rPr>
            </w:pPr>
            <w:r w:rsidRPr="009F2E5B">
              <w:rPr>
                <w:rFonts w:asciiTheme="minorHAnsi" w:hAnsiTheme="minorHAnsi" w:cstheme="minorHAnsi"/>
                <w:b/>
                <w:bCs/>
                <w:color w:val="000000"/>
                <w:sz w:val="20"/>
              </w:rPr>
              <w:t>620.000</w:t>
            </w:r>
          </w:p>
        </w:tc>
      </w:tr>
      <w:tr w:rsidR="009F2E5B" w:rsidRPr="009F2E5B" w14:paraId="5361EF62" w14:textId="77777777" w:rsidTr="009C383E">
        <w:trPr>
          <w:trHeight w:val="510"/>
        </w:trPr>
        <w:tc>
          <w:tcPr>
            <w:tcW w:w="1271" w:type="dxa"/>
            <w:shd w:val="clear" w:color="auto" w:fill="auto"/>
            <w:vAlign w:val="bottom"/>
            <w:hideMark/>
          </w:tcPr>
          <w:p w14:paraId="2E634B62" w14:textId="6B93276D"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Specijalna vozila za skupljanje otpada – sudjelovanje u nabavi</w:t>
            </w:r>
          </w:p>
        </w:tc>
        <w:tc>
          <w:tcPr>
            <w:tcW w:w="713" w:type="dxa"/>
            <w:shd w:val="clear" w:color="auto" w:fill="auto"/>
            <w:vAlign w:val="center"/>
            <w:hideMark/>
          </w:tcPr>
          <w:p w14:paraId="324FB3B0" w14:textId="77777777" w:rsidR="009F2E5B" w:rsidRPr="009F2E5B" w:rsidRDefault="009F2E5B" w:rsidP="009F2E5B">
            <w:pPr>
              <w:jc w:val="center"/>
              <w:rPr>
                <w:rFonts w:asciiTheme="minorHAnsi" w:hAnsiTheme="minorHAnsi" w:cstheme="minorHAnsi"/>
                <w:color w:val="000000"/>
                <w:sz w:val="20"/>
              </w:rPr>
            </w:pPr>
            <w:r w:rsidRPr="009F2E5B">
              <w:rPr>
                <w:rFonts w:asciiTheme="minorHAnsi" w:hAnsiTheme="minorHAnsi" w:cstheme="minorHAnsi"/>
                <w:color w:val="000000"/>
                <w:sz w:val="20"/>
              </w:rPr>
              <w:t>1.2.1, 1.3.2</w:t>
            </w:r>
          </w:p>
        </w:tc>
        <w:tc>
          <w:tcPr>
            <w:tcW w:w="702" w:type="dxa"/>
            <w:shd w:val="clear" w:color="auto" w:fill="auto"/>
            <w:noWrap/>
            <w:vAlign w:val="bottom"/>
            <w:hideMark/>
          </w:tcPr>
          <w:p w14:paraId="36AD2C8C" w14:textId="3142302B"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136" w:type="dxa"/>
            <w:shd w:val="clear" w:color="auto" w:fill="auto"/>
            <w:noWrap/>
            <w:vAlign w:val="bottom"/>
            <w:hideMark/>
          </w:tcPr>
          <w:p w14:paraId="2C92C6E2" w14:textId="25C1F109"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080" w:type="dxa"/>
            <w:shd w:val="clear" w:color="auto" w:fill="auto"/>
            <w:noWrap/>
            <w:vAlign w:val="bottom"/>
            <w:hideMark/>
          </w:tcPr>
          <w:p w14:paraId="15E4A5A5" w14:textId="2CE7F064"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080" w:type="dxa"/>
            <w:shd w:val="clear" w:color="auto" w:fill="auto"/>
            <w:noWrap/>
            <w:vAlign w:val="bottom"/>
            <w:hideMark/>
          </w:tcPr>
          <w:p w14:paraId="7FB360BD" w14:textId="20D8787B"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163.829</w:t>
            </w:r>
          </w:p>
        </w:tc>
        <w:tc>
          <w:tcPr>
            <w:tcW w:w="959" w:type="dxa"/>
            <w:shd w:val="clear" w:color="auto" w:fill="auto"/>
            <w:noWrap/>
            <w:vAlign w:val="bottom"/>
            <w:hideMark/>
          </w:tcPr>
          <w:p w14:paraId="1F931C89" w14:textId="3A130501"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970" w:type="dxa"/>
            <w:shd w:val="clear" w:color="auto" w:fill="auto"/>
            <w:noWrap/>
            <w:vAlign w:val="bottom"/>
            <w:hideMark/>
          </w:tcPr>
          <w:p w14:paraId="69BA8092" w14:textId="38400E2A"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134" w:type="dxa"/>
            <w:shd w:val="clear" w:color="auto" w:fill="auto"/>
            <w:noWrap/>
            <w:vAlign w:val="bottom"/>
            <w:hideMark/>
          </w:tcPr>
          <w:p w14:paraId="32E341D9" w14:textId="2BA0483C" w:rsidR="009F2E5B" w:rsidRPr="009F2E5B" w:rsidRDefault="009F2E5B" w:rsidP="009F2E5B">
            <w:pPr>
              <w:jc w:val="right"/>
              <w:rPr>
                <w:rFonts w:asciiTheme="minorHAnsi" w:hAnsiTheme="minorHAnsi" w:cstheme="minorHAnsi"/>
                <w:b/>
                <w:bCs/>
                <w:color w:val="000000"/>
                <w:sz w:val="20"/>
              </w:rPr>
            </w:pPr>
            <w:r w:rsidRPr="009F2E5B">
              <w:rPr>
                <w:rFonts w:asciiTheme="minorHAnsi" w:hAnsiTheme="minorHAnsi" w:cstheme="minorHAnsi"/>
                <w:b/>
                <w:bCs/>
                <w:color w:val="000000"/>
                <w:sz w:val="20"/>
              </w:rPr>
              <w:t>163.829</w:t>
            </w:r>
          </w:p>
        </w:tc>
      </w:tr>
      <w:tr w:rsidR="009F2E5B" w:rsidRPr="009F2E5B" w14:paraId="2202704D" w14:textId="77777777" w:rsidTr="009C383E">
        <w:trPr>
          <w:trHeight w:val="765"/>
        </w:trPr>
        <w:tc>
          <w:tcPr>
            <w:tcW w:w="1271" w:type="dxa"/>
            <w:shd w:val="clear" w:color="auto" w:fill="auto"/>
            <w:vAlign w:val="bottom"/>
            <w:hideMark/>
          </w:tcPr>
          <w:p w14:paraId="6F295C5D" w14:textId="01CED558"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Sudjelovanje u sanaciji i zatvaranju službenog odlagališta, kao i u izgradnji kazete za otpad koji sadrži azbest</w:t>
            </w:r>
          </w:p>
        </w:tc>
        <w:tc>
          <w:tcPr>
            <w:tcW w:w="713" w:type="dxa"/>
            <w:shd w:val="clear" w:color="auto" w:fill="auto"/>
            <w:vAlign w:val="center"/>
            <w:hideMark/>
          </w:tcPr>
          <w:p w14:paraId="20C94CDB" w14:textId="77777777" w:rsidR="009F2E5B" w:rsidRPr="009F2E5B" w:rsidRDefault="009F2E5B" w:rsidP="009F2E5B">
            <w:pPr>
              <w:jc w:val="center"/>
              <w:rPr>
                <w:rFonts w:asciiTheme="minorHAnsi" w:hAnsiTheme="minorHAnsi" w:cstheme="minorHAnsi"/>
                <w:color w:val="000000"/>
                <w:sz w:val="20"/>
              </w:rPr>
            </w:pPr>
            <w:r w:rsidRPr="009F2E5B">
              <w:rPr>
                <w:rFonts w:asciiTheme="minorHAnsi" w:hAnsiTheme="minorHAnsi" w:cstheme="minorHAnsi"/>
                <w:color w:val="000000"/>
                <w:sz w:val="20"/>
              </w:rPr>
              <w:t>4.1, 4.2, 2.6.3</w:t>
            </w:r>
          </w:p>
        </w:tc>
        <w:tc>
          <w:tcPr>
            <w:tcW w:w="702" w:type="dxa"/>
            <w:shd w:val="clear" w:color="auto" w:fill="auto"/>
            <w:noWrap/>
            <w:vAlign w:val="bottom"/>
            <w:hideMark/>
          </w:tcPr>
          <w:p w14:paraId="659624C7" w14:textId="7BC2DB9F"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136" w:type="dxa"/>
            <w:shd w:val="clear" w:color="auto" w:fill="auto"/>
            <w:noWrap/>
            <w:vAlign w:val="bottom"/>
            <w:hideMark/>
          </w:tcPr>
          <w:p w14:paraId="4C0DE17A" w14:textId="57EB3995"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731.434</w:t>
            </w:r>
          </w:p>
        </w:tc>
        <w:tc>
          <w:tcPr>
            <w:tcW w:w="1080" w:type="dxa"/>
            <w:shd w:val="clear" w:color="auto" w:fill="auto"/>
            <w:noWrap/>
            <w:vAlign w:val="bottom"/>
            <w:hideMark/>
          </w:tcPr>
          <w:p w14:paraId="4B8FD079" w14:textId="68F3042D"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499.292</w:t>
            </w:r>
          </w:p>
        </w:tc>
        <w:tc>
          <w:tcPr>
            <w:tcW w:w="1080" w:type="dxa"/>
            <w:shd w:val="clear" w:color="auto" w:fill="auto"/>
            <w:noWrap/>
            <w:vAlign w:val="bottom"/>
            <w:hideMark/>
          </w:tcPr>
          <w:p w14:paraId="673D92EA" w14:textId="28B7C5C3"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499.292</w:t>
            </w:r>
          </w:p>
        </w:tc>
        <w:tc>
          <w:tcPr>
            <w:tcW w:w="959" w:type="dxa"/>
            <w:shd w:val="clear" w:color="auto" w:fill="auto"/>
            <w:noWrap/>
            <w:vAlign w:val="bottom"/>
            <w:hideMark/>
          </w:tcPr>
          <w:p w14:paraId="4039F67F" w14:textId="57746047"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499.292</w:t>
            </w:r>
          </w:p>
        </w:tc>
        <w:tc>
          <w:tcPr>
            <w:tcW w:w="970" w:type="dxa"/>
            <w:shd w:val="clear" w:color="auto" w:fill="auto"/>
            <w:noWrap/>
            <w:vAlign w:val="bottom"/>
            <w:hideMark/>
          </w:tcPr>
          <w:p w14:paraId="0AB237AA" w14:textId="2829B71B"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89.560</w:t>
            </w:r>
          </w:p>
        </w:tc>
        <w:tc>
          <w:tcPr>
            <w:tcW w:w="1134" w:type="dxa"/>
            <w:shd w:val="clear" w:color="auto" w:fill="auto"/>
            <w:noWrap/>
            <w:vAlign w:val="bottom"/>
            <w:hideMark/>
          </w:tcPr>
          <w:p w14:paraId="720E19D8" w14:textId="4EB86245" w:rsidR="009F2E5B" w:rsidRPr="009F2E5B" w:rsidRDefault="009F2E5B" w:rsidP="009F2E5B">
            <w:pPr>
              <w:jc w:val="right"/>
              <w:rPr>
                <w:rFonts w:asciiTheme="minorHAnsi" w:hAnsiTheme="minorHAnsi" w:cstheme="minorHAnsi"/>
                <w:b/>
                <w:bCs/>
                <w:color w:val="000000"/>
                <w:sz w:val="20"/>
              </w:rPr>
            </w:pPr>
            <w:r w:rsidRPr="009F2E5B">
              <w:rPr>
                <w:rFonts w:asciiTheme="minorHAnsi" w:hAnsiTheme="minorHAnsi" w:cstheme="minorHAnsi"/>
                <w:b/>
                <w:bCs/>
                <w:color w:val="000000"/>
                <w:sz w:val="20"/>
              </w:rPr>
              <w:t>2.318.871</w:t>
            </w:r>
          </w:p>
        </w:tc>
      </w:tr>
      <w:tr w:rsidR="009F2E5B" w:rsidRPr="009F2E5B" w14:paraId="19A192CB" w14:textId="77777777" w:rsidTr="009C383E">
        <w:trPr>
          <w:trHeight w:val="510"/>
        </w:trPr>
        <w:tc>
          <w:tcPr>
            <w:tcW w:w="1271" w:type="dxa"/>
            <w:shd w:val="clear" w:color="auto" w:fill="auto"/>
            <w:vAlign w:val="bottom"/>
            <w:hideMark/>
          </w:tcPr>
          <w:p w14:paraId="623CB5F2" w14:textId="5736600F"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Edukacija i nadzor</w:t>
            </w:r>
          </w:p>
        </w:tc>
        <w:tc>
          <w:tcPr>
            <w:tcW w:w="713" w:type="dxa"/>
            <w:shd w:val="clear" w:color="auto" w:fill="auto"/>
            <w:vAlign w:val="center"/>
            <w:hideMark/>
          </w:tcPr>
          <w:p w14:paraId="4E1CDE3A" w14:textId="77777777" w:rsidR="009F2E5B" w:rsidRPr="009F2E5B" w:rsidRDefault="009F2E5B" w:rsidP="009F2E5B">
            <w:pPr>
              <w:jc w:val="center"/>
              <w:rPr>
                <w:rFonts w:asciiTheme="minorHAnsi" w:hAnsiTheme="minorHAnsi" w:cstheme="minorHAnsi"/>
                <w:color w:val="000000"/>
                <w:sz w:val="20"/>
              </w:rPr>
            </w:pPr>
            <w:r w:rsidRPr="009F2E5B">
              <w:rPr>
                <w:rFonts w:asciiTheme="minorHAnsi" w:hAnsiTheme="minorHAnsi" w:cstheme="minorHAnsi"/>
                <w:color w:val="000000"/>
                <w:sz w:val="20"/>
              </w:rPr>
              <w:t>1.1.3, 5.2, 7.1</w:t>
            </w:r>
          </w:p>
        </w:tc>
        <w:tc>
          <w:tcPr>
            <w:tcW w:w="702" w:type="dxa"/>
            <w:shd w:val="clear" w:color="auto" w:fill="auto"/>
            <w:noWrap/>
            <w:vAlign w:val="bottom"/>
            <w:hideMark/>
          </w:tcPr>
          <w:p w14:paraId="448644B1" w14:textId="3A6E12DE"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7.500</w:t>
            </w:r>
          </w:p>
        </w:tc>
        <w:tc>
          <w:tcPr>
            <w:tcW w:w="1136" w:type="dxa"/>
            <w:shd w:val="clear" w:color="auto" w:fill="auto"/>
            <w:noWrap/>
            <w:vAlign w:val="bottom"/>
            <w:hideMark/>
          </w:tcPr>
          <w:p w14:paraId="6E060A2C" w14:textId="63332A4A"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7.500</w:t>
            </w:r>
          </w:p>
        </w:tc>
        <w:tc>
          <w:tcPr>
            <w:tcW w:w="1080" w:type="dxa"/>
            <w:shd w:val="clear" w:color="auto" w:fill="auto"/>
            <w:noWrap/>
            <w:vAlign w:val="bottom"/>
            <w:hideMark/>
          </w:tcPr>
          <w:p w14:paraId="78C12BF2" w14:textId="0323CCCB"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7.500</w:t>
            </w:r>
          </w:p>
        </w:tc>
        <w:tc>
          <w:tcPr>
            <w:tcW w:w="1080" w:type="dxa"/>
            <w:shd w:val="clear" w:color="auto" w:fill="auto"/>
            <w:noWrap/>
            <w:vAlign w:val="bottom"/>
            <w:hideMark/>
          </w:tcPr>
          <w:p w14:paraId="25BFEDC2" w14:textId="7744E012"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7.500</w:t>
            </w:r>
          </w:p>
        </w:tc>
        <w:tc>
          <w:tcPr>
            <w:tcW w:w="959" w:type="dxa"/>
            <w:shd w:val="clear" w:color="auto" w:fill="auto"/>
            <w:noWrap/>
            <w:vAlign w:val="bottom"/>
            <w:hideMark/>
          </w:tcPr>
          <w:p w14:paraId="4F10F548" w14:textId="61724391"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7.500</w:t>
            </w:r>
          </w:p>
        </w:tc>
        <w:tc>
          <w:tcPr>
            <w:tcW w:w="970" w:type="dxa"/>
            <w:shd w:val="clear" w:color="auto" w:fill="auto"/>
            <w:noWrap/>
            <w:vAlign w:val="bottom"/>
            <w:hideMark/>
          </w:tcPr>
          <w:p w14:paraId="589EA1C6" w14:textId="75CD01FD"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7.500</w:t>
            </w:r>
          </w:p>
        </w:tc>
        <w:tc>
          <w:tcPr>
            <w:tcW w:w="1134" w:type="dxa"/>
            <w:shd w:val="clear" w:color="auto" w:fill="auto"/>
            <w:noWrap/>
            <w:vAlign w:val="bottom"/>
            <w:hideMark/>
          </w:tcPr>
          <w:p w14:paraId="58B101DE" w14:textId="2318A89C" w:rsidR="009F2E5B" w:rsidRPr="009F2E5B" w:rsidRDefault="009F2E5B" w:rsidP="009F2E5B">
            <w:pPr>
              <w:jc w:val="right"/>
              <w:rPr>
                <w:rFonts w:asciiTheme="minorHAnsi" w:hAnsiTheme="minorHAnsi" w:cstheme="minorHAnsi"/>
                <w:b/>
                <w:bCs/>
                <w:color w:val="000000"/>
                <w:sz w:val="20"/>
              </w:rPr>
            </w:pPr>
            <w:r w:rsidRPr="009F2E5B">
              <w:rPr>
                <w:rFonts w:asciiTheme="minorHAnsi" w:hAnsiTheme="minorHAnsi" w:cstheme="minorHAnsi"/>
                <w:b/>
                <w:bCs/>
                <w:color w:val="000000"/>
                <w:sz w:val="20"/>
              </w:rPr>
              <w:t>45.000</w:t>
            </w:r>
          </w:p>
        </w:tc>
      </w:tr>
      <w:tr w:rsidR="009F2E5B" w:rsidRPr="009F2E5B" w14:paraId="7B509062" w14:textId="77777777" w:rsidTr="00705C9E">
        <w:trPr>
          <w:trHeight w:val="510"/>
        </w:trPr>
        <w:tc>
          <w:tcPr>
            <w:tcW w:w="1271" w:type="dxa"/>
            <w:shd w:val="clear" w:color="auto" w:fill="auto"/>
            <w:vAlign w:val="bottom"/>
            <w:hideMark/>
          </w:tcPr>
          <w:p w14:paraId="668933DC" w14:textId="1E4BF3A1"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Projektno-tehnička dokumenta-cija</w:t>
            </w:r>
          </w:p>
        </w:tc>
        <w:tc>
          <w:tcPr>
            <w:tcW w:w="713" w:type="dxa"/>
            <w:shd w:val="clear" w:color="auto" w:fill="auto"/>
            <w:vAlign w:val="center"/>
            <w:hideMark/>
          </w:tcPr>
          <w:p w14:paraId="38976F04" w14:textId="77777777" w:rsidR="009F2E5B" w:rsidRPr="009F2E5B" w:rsidRDefault="009F2E5B" w:rsidP="009F2E5B">
            <w:pPr>
              <w:jc w:val="center"/>
              <w:rPr>
                <w:rFonts w:asciiTheme="minorHAnsi" w:hAnsiTheme="minorHAnsi" w:cstheme="minorHAnsi"/>
                <w:color w:val="000000"/>
                <w:sz w:val="20"/>
              </w:rPr>
            </w:pPr>
            <w:r w:rsidRPr="009F2E5B">
              <w:rPr>
                <w:rFonts w:asciiTheme="minorHAnsi" w:hAnsiTheme="minorHAnsi" w:cstheme="minorHAnsi"/>
                <w:color w:val="000000"/>
                <w:sz w:val="20"/>
              </w:rPr>
              <w:t> </w:t>
            </w:r>
          </w:p>
        </w:tc>
        <w:tc>
          <w:tcPr>
            <w:tcW w:w="702" w:type="dxa"/>
            <w:shd w:val="clear" w:color="auto" w:fill="auto"/>
            <w:noWrap/>
            <w:vAlign w:val="bottom"/>
            <w:hideMark/>
          </w:tcPr>
          <w:p w14:paraId="248ABC1B" w14:textId="703B64ED"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1136" w:type="dxa"/>
            <w:shd w:val="clear" w:color="auto" w:fill="auto"/>
            <w:noWrap/>
            <w:vAlign w:val="bottom"/>
            <w:hideMark/>
          </w:tcPr>
          <w:p w14:paraId="795F0E81" w14:textId="40BD8B34"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12.021</w:t>
            </w:r>
          </w:p>
        </w:tc>
        <w:tc>
          <w:tcPr>
            <w:tcW w:w="1080" w:type="dxa"/>
            <w:shd w:val="clear" w:color="auto" w:fill="auto"/>
            <w:noWrap/>
            <w:vAlign w:val="bottom"/>
            <w:hideMark/>
          </w:tcPr>
          <w:p w14:paraId="4EBC5BA1" w14:textId="7A43BC2E"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24.339</w:t>
            </w:r>
          </w:p>
        </w:tc>
        <w:tc>
          <w:tcPr>
            <w:tcW w:w="1080" w:type="dxa"/>
            <w:shd w:val="clear" w:color="auto" w:fill="auto"/>
            <w:noWrap/>
            <w:vAlign w:val="bottom"/>
            <w:hideMark/>
          </w:tcPr>
          <w:p w14:paraId="2B141791" w14:textId="2BC620F7"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29.665</w:t>
            </w:r>
          </w:p>
        </w:tc>
        <w:tc>
          <w:tcPr>
            <w:tcW w:w="959" w:type="dxa"/>
            <w:shd w:val="clear" w:color="auto" w:fill="auto"/>
            <w:noWrap/>
            <w:vAlign w:val="bottom"/>
            <w:hideMark/>
          </w:tcPr>
          <w:p w14:paraId="3CD8D49E" w14:textId="630CEBF3" w:rsidR="009F2E5B" w:rsidRPr="009F2E5B" w:rsidRDefault="009F2E5B" w:rsidP="009F2E5B">
            <w:pPr>
              <w:jc w:val="left"/>
              <w:rPr>
                <w:rFonts w:asciiTheme="minorHAnsi" w:hAnsiTheme="minorHAnsi" w:cstheme="minorHAnsi"/>
                <w:color w:val="000000"/>
                <w:sz w:val="20"/>
              </w:rPr>
            </w:pPr>
            <w:r w:rsidRPr="009F2E5B">
              <w:rPr>
                <w:rFonts w:asciiTheme="minorHAnsi" w:hAnsiTheme="minorHAnsi" w:cstheme="minorHAnsi"/>
                <w:color w:val="000000"/>
                <w:sz w:val="20"/>
              </w:rPr>
              <w:t> </w:t>
            </w:r>
          </w:p>
        </w:tc>
        <w:tc>
          <w:tcPr>
            <w:tcW w:w="970" w:type="dxa"/>
            <w:shd w:val="clear" w:color="auto" w:fill="auto"/>
            <w:noWrap/>
            <w:vAlign w:val="bottom"/>
            <w:hideMark/>
          </w:tcPr>
          <w:p w14:paraId="65617B0D" w14:textId="7008C3B0" w:rsidR="009F2E5B" w:rsidRPr="009F2E5B" w:rsidRDefault="009F2E5B" w:rsidP="009F2E5B">
            <w:pPr>
              <w:jc w:val="right"/>
              <w:rPr>
                <w:rFonts w:asciiTheme="minorHAnsi" w:hAnsiTheme="minorHAnsi" w:cstheme="minorHAnsi"/>
                <w:color w:val="000000"/>
                <w:sz w:val="20"/>
              </w:rPr>
            </w:pPr>
            <w:r w:rsidRPr="009F2E5B">
              <w:rPr>
                <w:rFonts w:asciiTheme="minorHAnsi" w:hAnsiTheme="minorHAnsi" w:cstheme="minorHAnsi"/>
                <w:color w:val="000000"/>
                <w:sz w:val="20"/>
              </w:rPr>
              <w:t>7.687</w:t>
            </w:r>
          </w:p>
        </w:tc>
        <w:tc>
          <w:tcPr>
            <w:tcW w:w="1134" w:type="dxa"/>
            <w:shd w:val="clear" w:color="auto" w:fill="auto"/>
            <w:noWrap/>
            <w:vAlign w:val="bottom"/>
            <w:hideMark/>
          </w:tcPr>
          <w:p w14:paraId="67BA90C4" w14:textId="3B1F5846" w:rsidR="009F2E5B" w:rsidRPr="009F2E5B" w:rsidRDefault="009F2E5B" w:rsidP="009F2E5B">
            <w:pPr>
              <w:jc w:val="right"/>
              <w:rPr>
                <w:rFonts w:asciiTheme="minorHAnsi" w:hAnsiTheme="minorHAnsi" w:cstheme="minorHAnsi"/>
                <w:b/>
                <w:bCs/>
                <w:color w:val="000000"/>
                <w:sz w:val="20"/>
              </w:rPr>
            </w:pPr>
            <w:r w:rsidRPr="009F2E5B">
              <w:rPr>
                <w:rFonts w:asciiTheme="minorHAnsi" w:hAnsiTheme="minorHAnsi" w:cstheme="minorHAnsi"/>
                <w:b/>
                <w:bCs/>
                <w:color w:val="000000"/>
                <w:sz w:val="20"/>
              </w:rPr>
              <w:t>73.712</w:t>
            </w:r>
          </w:p>
        </w:tc>
      </w:tr>
      <w:tr w:rsidR="009F2E5B" w:rsidRPr="009F2E5B" w14:paraId="1FF103F4" w14:textId="77777777" w:rsidTr="009C383E">
        <w:trPr>
          <w:trHeight w:val="255"/>
        </w:trPr>
        <w:tc>
          <w:tcPr>
            <w:tcW w:w="1271" w:type="dxa"/>
            <w:shd w:val="clear" w:color="auto" w:fill="auto"/>
            <w:vAlign w:val="bottom"/>
            <w:hideMark/>
          </w:tcPr>
          <w:p w14:paraId="5CBFEFFE" w14:textId="77777777" w:rsidR="009F2E5B" w:rsidRPr="009F2E5B" w:rsidRDefault="009F2E5B" w:rsidP="009F2E5B">
            <w:pPr>
              <w:jc w:val="left"/>
              <w:rPr>
                <w:rFonts w:asciiTheme="minorHAnsi" w:hAnsiTheme="minorHAnsi" w:cstheme="minorHAnsi"/>
                <w:b/>
                <w:bCs/>
                <w:sz w:val="20"/>
              </w:rPr>
            </w:pPr>
            <w:r w:rsidRPr="009F2E5B">
              <w:rPr>
                <w:rFonts w:asciiTheme="minorHAnsi" w:hAnsiTheme="minorHAnsi" w:cstheme="minorHAnsi"/>
                <w:b/>
                <w:bCs/>
                <w:sz w:val="20"/>
              </w:rPr>
              <w:t>Ukupno, kn</w:t>
            </w:r>
          </w:p>
        </w:tc>
        <w:tc>
          <w:tcPr>
            <w:tcW w:w="713" w:type="dxa"/>
            <w:shd w:val="clear" w:color="auto" w:fill="auto"/>
            <w:noWrap/>
            <w:vAlign w:val="bottom"/>
            <w:hideMark/>
          </w:tcPr>
          <w:p w14:paraId="4A66CECC" w14:textId="77777777" w:rsidR="009F2E5B" w:rsidRPr="009F2E5B" w:rsidRDefault="009F2E5B" w:rsidP="009F2E5B">
            <w:pPr>
              <w:jc w:val="left"/>
              <w:rPr>
                <w:rFonts w:asciiTheme="minorHAnsi" w:hAnsiTheme="minorHAnsi" w:cstheme="minorHAnsi"/>
                <w:b/>
                <w:bCs/>
                <w:sz w:val="20"/>
              </w:rPr>
            </w:pPr>
            <w:r w:rsidRPr="009F2E5B">
              <w:rPr>
                <w:rFonts w:asciiTheme="minorHAnsi" w:hAnsiTheme="minorHAnsi" w:cstheme="minorHAnsi"/>
                <w:b/>
                <w:bCs/>
                <w:sz w:val="20"/>
              </w:rPr>
              <w:t> </w:t>
            </w:r>
          </w:p>
        </w:tc>
        <w:tc>
          <w:tcPr>
            <w:tcW w:w="702" w:type="dxa"/>
            <w:shd w:val="clear" w:color="auto" w:fill="auto"/>
            <w:noWrap/>
            <w:vAlign w:val="bottom"/>
            <w:hideMark/>
          </w:tcPr>
          <w:p w14:paraId="651834AF" w14:textId="1F01D368" w:rsidR="009F2E5B" w:rsidRPr="009F2E5B" w:rsidRDefault="009F2E5B" w:rsidP="009F2E5B">
            <w:pPr>
              <w:jc w:val="right"/>
              <w:rPr>
                <w:rFonts w:asciiTheme="minorHAnsi" w:hAnsiTheme="minorHAnsi" w:cstheme="minorHAnsi"/>
                <w:b/>
                <w:bCs/>
                <w:sz w:val="20"/>
              </w:rPr>
            </w:pPr>
            <w:r w:rsidRPr="009F2E5B">
              <w:rPr>
                <w:rFonts w:asciiTheme="minorHAnsi" w:hAnsiTheme="minorHAnsi" w:cstheme="minorHAnsi"/>
                <w:b/>
                <w:bCs/>
                <w:sz w:val="20"/>
              </w:rPr>
              <w:t>7.500</w:t>
            </w:r>
          </w:p>
        </w:tc>
        <w:tc>
          <w:tcPr>
            <w:tcW w:w="1136" w:type="dxa"/>
            <w:shd w:val="clear" w:color="auto" w:fill="auto"/>
            <w:noWrap/>
            <w:vAlign w:val="bottom"/>
            <w:hideMark/>
          </w:tcPr>
          <w:p w14:paraId="6CAA0FD6" w14:textId="49205AD7" w:rsidR="009F2E5B" w:rsidRPr="009F2E5B" w:rsidRDefault="009F2E5B" w:rsidP="009F2E5B">
            <w:pPr>
              <w:jc w:val="right"/>
              <w:rPr>
                <w:rFonts w:asciiTheme="minorHAnsi" w:hAnsiTheme="minorHAnsi" w:cstheme="minorHAnsi"/>
                <w:b/>
                <w:bCs/>
                <w:sz w:val="20"/>
              </w:rPr>
            </w:pPr>
            <w:r w:rsidRPr="009F2E5B">
              <w:rPr>
                <w:rFonts w:asciiTheme="minorHAnsi" w:hAnsiTheme="minorHAnsi" w:cstheme="minorHAnsi"/>
                <w:b/>
                <w:bCs/>
                <w:sz w:val="20"/>
              </w:rPr>
              <w:t>1.151.663</w:t>
            </w:r>
          </w:p>
        </w:tc>
        <w:tc>
          <w:tcPr>
            <w:tcW w:w="1080" w:type="dxa"/>
            <w:shd w:val="clear" w:color="auto" w:fill="auto"/>
            <w:noWrap/>
            <w:vAlign w:val="bottom"/>
            <w:hideMark/>
          </w:tcPr>
          <w:p w14:paraId="532E8505" w14:textId="206A3002" w:rsidR="009F2E5B" w:rsidRPr="009F2E5B" w:rsidRDefault="009F2E5B" w:rsidP="009F2E5B">
            <w:pPr>
              <w:jc w:val="right"/>
              <w:rPr>
                <w:rFonts w:asciiTheme="minorHAnsi" w:hAnsiTheme="minorHAnsi" w:cstheme="minorHAnsi"/>
                <w:b/>
                <w:bCs/>
                <w:sz w:val="20"/>
              </w:rPr>
            </w:pPr>
            <w:r w:rsidRPr="009F2E5B">
              <w:rPr>
                <w:rFonts w:asciiTheme="minorHAnsi" w:hAnsiTheme="minorHAnsi" w:cstheme="minorHAnsi"/>
                <w:b/>
                <w:bCs/>
                <w:sz w:val="20"/>
              </w:rPr>
              <w:t>1.301.244</w:t>
            </w:r>
          </w:p>
        </w:tc>
        <w:tc>
          <w:tcPr>
            <w:tcW w:w="1080" w:type="dxa"/>
            <w:shd w:val="clear" w:color="auto" w:fill="auto"/>
            <w:noWrap/>
            <w:vAlign w:val="bottom"/>
            <w:hideMark/>
          </w:tcPr>
          <w:p w14:paraId="3AB1E975" w14:textId="070D3C03" w:rsidR="009F2E5B" w:rsidRPr="009F2E5B" w:rsidRDefault="009F2E5B" w:rsidP="009F2E5B">
            <w:pPr>
              <w:jc w:val="right"/>
              <w:rPr>
                <w:rFonts w:asciiTheme="minorHAnsi" w:hAnsiTheme="minorHAnsi" w:cstheme="minorHAnsi"/>
                <w:b/>
                <w:bCs/>
                <w:sz w:val="20"/>
              </w:rPr>
            </w:pPr>
            <w:r w:rsidRPr="009F2E5B">
              <w:rPr>
                <w:rFonts w:asciiTheme="minorHAnsi" w:hAnsiTheme="minorHAnsi" w:cstheme="minorHAnsi"/>
                <w:b/>
                <w:bCs/>
                <w:sz w:val="20"/>
              </w:rPr>
              <w:t>1.602.854</w:t>
            </w:r>
          </w:p>
        </w:tc>
        <w:tc>
          <w:tcPr>
            <w:tcW w:w="959" w:type="dxa"/>
            <w:shd w:val="clear" w:color="auto" w:fill="auto"/>
            <w:noWrap/>
            <w:vAlign w:val="bottom"/>
            <w:hideMark/>
          </w:tcPr>
          <w:p w14:paraId="565602C5" w14:textId="769C2691" w:rsidR="009F2E5B" w:rsidRPr="009F2E5B" w:rsidRDefault="009F2E5B" w:rsidP="009F2E5B">
            <w:pPr>
              <w:jc w:val="right"/>
              <w:rPr>
                <w:rFonts w:asciiTheme="minorHAnsi" w:hAnsiTheme="minorHAnsi" w:cstheme="minorHAnsi"/>
                <w:b/>
                <w:bCs/>
                <w:sz w:val="20"/>
              </w:rPr>
            </w:pPr>
            <w:r w:rsidRPr="009F2E5B">
              <w:rPr>
                <w:rFonts w:asciiTheme="minorHAnsi" w:hAnsiTheme="minorHAnsi" w:cstheme="minorHAnsi"/>
                <w:b/>
                <w:bCs/>
                <w:sz w:val="20"/>
              </w:rPr>
              <w:t>506.792</w:t>
            </w:r>
          </w:p>
        </w:tc>
        <w:tc>
          <w:tcPr>
            <w:tcW w:w="970" w:type="dxa"/>
            <w:shd w:val="clear" w:color="auto" w:fill="auto"/>
            <w:noWrap/>
            <w:vAlign w:val="bottom"/>
            <w:hideMark/>
          </w:tcPr>
          <w:p w14:paraId="3CB53488" w14:textId="6063793E" w:rsidR="009F2E5B" w:rsidRPr="009F2E5B" w:rsidRDefault="009F2E5B" w:rsidP="009F2E5B">
            <w:pPr>
              <w:jc w:val="right"/>
              <w:rPr>
                <w:rFonts w:asciiTheme="minorHAnsi" w:hAnsiTheme="minorHAnsi" w:cstheme="minorHAnsi"/>
                <w:b/>
                <w:bCs/>
                <w:sz w:val="20"/>
              </w:rPr>
            </w:pPr>
            <w:r w:rsidRPr="009F2E5B">
              <w:rPr>
                <w:rFonts w:asciiTheme="minorHAnsi" w:hAnsiTheme="minorHAnsi" w:cstheme="minorHAnsi"/>
                <w:b/>
                <w:bCs/>
                <w:sz w:val="20"/>
              </w:rPr>
              <w:t>104.747</w:t>
            </w:r>
          </w:p>
        </w:tc>
        <w:tc>
          <w:tcPr>
            <w:tcW w:w="1134" w:type="dxa"/>
            <w:shd w:val="clear" w:color="auto" w:fill="auto"/>
            <w:noWrap/>
            <w:vAlign w:val="bottom"/>
            <w:hideMark/>
          </w:tcPr>
          <w:p w14:paraId="0EAD0DA4" w14:textId="24764DB9" w:rsidR="009F2E5B" w:rsidRPr="009F2E5B" w:rsidRDefault="009F2E5B" w:rsidP="009F2E5B">
            <w:pPr>
              <w:jc w:val="right"/>
              <w:rPr>
                <w:rFonts w:asciiTheme="minorHAnsi" w:hAnsiTheme="minorHAnsi" w:cstheme="minorHAnsi"/>
                <w:b/>
                <w:bCs/>
                <w:sz w:val="20"/>
              </w:rPr>
            </w:pPr>
            <w:r w:rsidRPr="009F2E5B">
              <w:rPr>
                <w:rFonts w:asciiTheme="minorHAnsi" w:hAnsiTheme="minorHAnsi" w:cstheme="minorHAnsi"/>
                <w:b/>
                <w:bCs/>
                <w:sz w:val="20"/>
              </w:rPr>
              <w:t>4.674.800</w:t>
            </w:r>
          </w:p>
        </w:tc>
      </w:tr>
    </w:tbl>
    <w:p w14:paraId="074F824C" w14:textId="77777777" w:rsidR="00DC363D" w:rsidRDefault="00DC363D" w:rsidP="009C383E">
      <w:pPr>
        <w:rPr>
          <w:sz w:val="20"/>
        </w:rPr>
      </w:pPr>
    </w:p>
    <w:p w14:paraId="01957423" w14:textId="6D62D154" w:rsidR="00DE3E18" w:rsidRPr="00A337CC" w:rsidRDefault="00970C43" w:rsidP="009C383E">
      <w:pPr>
        <w:rPr>
          <w:sz w:val="20"/>
        </w:rPr>
      </w:pPr>
      <w:r w:rsidRPr="00A337CC">
        <w:rPr>
          <w:sz w:val="20"/>
        </w:rPr>
        <w:t xml:space="preserve">Napomena: </w:t>
      </w:r>
      <w:r w:rsidR="00882C0B" w:rsidRPr="00A337CC">
        <w:rPr>
          <w:sz w:val="20"/>
        </w:rPr>
        <w:t>Iznosi procijenjenih ulaganja za sortirnicu</w:t>
      </w:r>
      <w:r w:rsidR="00882C0B">
        <w:rPr>
          <w:sz w:val="20"/>
        </w:rPr>
        <w:t>,</w:t>
      </w:r>
      <w:r w:rsidR="00882C0B" w:rsidRPr="00A337CC">
        <w:rPr>
          <w:sz w:val="20"/>
        </w:rPr>
        <w:t xml:space="preserve"> kompostanu</w:t>
      </w:r>
      <w:r w:rsidR="00882C0B">
        <w:rPr>
          <w:sz w:val="20"/>
        </w:rPr>
        <w:t>,</w:t>
      </w:r>
      <w:r w:rsidR="004A44F3">
        <w:rPr>
          <w:sz w:val="20"/>
        </w:rPr>
        <w:t xml:space="preserve"> mobilno reciklažno dvorište,</w:t>
      </w:r>
      <w:r w:rsidR="00882C0B">
        <w:rPr>
          <w:sz w:val="20"/>
        </w:rPr>
        <w:t xml:space="preserve"> </w:t>
      </w:r>
      <w:r w:rsidR="004A44F3">
        <w:rPr>
          <w:sz w:val="20"/>
        </w:rPr>
        <w:t>reciklažno dvorište za građevni otpad i kazetu za otpad koji sadrži azbest, sanaciju i zatvaranje odlagališta "Gorjak",</w:t>
      </w:r>
      <w:r w:rsidR="004A44F3" w:rsidRPr="00A337CC">
        <w:rPr>
          <w:sz w:val="20"/>
        </w:rPr>
        <w:t xml:space="preserve"> odnose se na udio</w:t>
      </w:r>
      <w:r w:rsidR="00882C0B">
        <w:rPr>
          <w:sz w:val="20"/>
        </w:rPr>
        <w:t xml:space="preserve"> </w:t>
      </w:r>
      <w:r w:rsidR="00F317CD">
        <w:rPr>
          <w:sz w:val="20"/>
        </w:rPr>
        <w:t xml:space="preserve">Općine </w:t>
      </w:r>
      <w:r w:rsidR="00545C1E">
        <w:rPr>
          <w:sz w:val="20"/>
        </w:rPr>
        <w:t>Petrovsko</w:t>
      </w:r>
      <w:r w:rsidR="00F317CD">
        <w:rPr>
          <w:sz w:val="20"/>
        </w:rPr>
        <w:t xml:space="preserve"> od 1</w:t>
      </w:r>
      <w:r w:rsidR="00545C1E">
        <w:rPr>
          <w:sz w:val="20"/>
        </w:rPr>
        <w:t>0</w:t>
      </w:r>
      <w:r w:rsidR="00F317CD">
        <w:rPr>
          <w:sz w:val="20"/>
        </w:rPr>
        <w:t>,</w:t>
      </w:r>
      <w:r w:rsidR="00545C1E">
        <w:rPr>
          <w:sz w:val="20"/>
        </w:rPr>
        <w:t>9</w:t>
      </w:r>
      <w:r w:rsidR="00F317CD">
        <w:rPr>
          <w:sz w:val="20"/>
        </w:rPr>
        <w:t xml:space="preserve">% </w:t>
      </w:r>
      <w:r w:rsidRPr="00A337CC">
        <w:rPr>
          <w:sz w:val="20"/>
        </w:rPr>
        <w:t>u ukupnom kapacitetu postrojenja za</w:t>
      </w:r>
      <w:r w:rsidR="00A753C6" w:rsidRPr="00A337CC">
        <w:rPr>
          <w:sz w:val="20"/>
        </w:rPr>
        <w:t xml:space="preserve"> pripadajuće</w:t>
      </w:r>
      <w:r w:rsidRPr="00A337CC">
        <w:rPr>
          <w:sz w:val="20"/>
        </w:rPr>
        <w:t xml:space="preserve"> gravitirajuće područje</w:t>
      </w:r>
      <w:r w:rsidR="00C53324" w:rsidRPr="00A337CC">
        <w:rPr>
          <w:sz w:val="20"/>
        </w:rPr>
        <w:t xml:space="preserve"> (Grad Krapina i općine Đurmanec, Jesenje, Petrovsko i Radoboj)</w:t>
      </w:r>
      <w:r w:rsidR="00F32EF5" w:rsidRPr="00A337CC">
        <w:rPr>
          <w:sz w:val="20"/>
        </w:rPr>
        <w:t>.</w:t>
      </w:r>
    </w:p>
    <w:p w14:paraId="30D16DE9" w14:textId="636725B8" w:rsidR="00F32EF5" w:rsidRPr="00A337CC" w:rsidRDefault="00F32EF5" w:rsidP="009C383E">
      <w:pPr>
        <w:rPr>
          <w:sz w:val="20"/>
        </w:rPr>
      </w:pPr>
      <w:r w:rsidRPr="00A337CC">
        <w:rPr>
          <w:sz w:val="20"/>
        </w:rPr>
        <w:t xml:space="preserve">Udio sufinanciranja </w:t>
      </w:r>
      <w:r w:rsidR="00F317CD">
        <w:rPr>
          <w:sz w:val="20"/>
        </w:rPr>
        <w:t>od strane FZOEU</w:t>
      </w:r>
      <w:r w:rsidR="00F317CD" w:rsidRPr="00A337CC">
        <w:rPr>
          <w:sz w:val="20"/>
        </w:rPr>
        <w:t xml:space="preserve"> </w:t>
      </w:r>
      <w:r w:rsidRPr="00A337CC">
        <w:rPr>
          <w:sz w:val="20"/>
        </w:rPr>
        <w:t>navedenih objekata, opreme i aktivnosti nije sagledan u navedenim iznosima.</w:t>
      </w:r>
      <w:r w:rsidR="00F317CD">
        <w:rPr>
          <w:sz w:val="20"/>
        </w:rPr>
        <w:t xml:space="preserve"> U iznosima nije uračunat PDV.</w:t>
      </w:r>
    </w:p>
    <w:p w14:paraId="3A33B67A" w14:textId="4509C526" w:rsidR="00DE3E18" w:rsidRPr="00A337CC" w:rsidRDefault="00E30C9C" w:rsidP="009C383E">
      <w:pPr>
        <w:rPr>
          <w:rFonts w:cs="Arial"/>
          <w:b/>
          <w:bCs/>
          <w:caps/>
          <w:kern w:val="32"/>
          <w:sz w:val="28"/>
          <w:szCs w:val="32"/>
        </w:rPr>
      </w:pPr>
      <w:r w:rsidRPr="00A337CC">
        <w:rPr>
          <w:sz w:val="20"/>
        </w:rPr>
        <w:t>Izvor: IPZ Uniprojekt TERRA</w:t>
      </w:r>
      <w:bookmarkStart w:id="143" w:name="_Toc419701562"/>
      <w:bookmarkStart w:id="144" w:name="_Toc422123650"/>
      <w:bookmarkEnd w:id="139"/>
      <w:bookmarkEnd w:id="140"/>
      <w:r w:rsidR="00DE3E18" w:rsidRPr="00A337CC">
        <w:br w:type="page"/>
      </w:r>
    </w:p>
    <w:p w14:paraId="6CEC367E" w14:textId="77777777" w:rsidR="002F21FB" w:rsidRPr="00A337CC" w:rsidRDefault="002F21FB" w:rsidP="00D624D2">
      <w:pPr>
        <w:pStyle w:val="Naslov1"/>
      </w:pPr>
      <w:bookmarkStart w:id="145" w:name="_Toc422123651"/>
      <w:bookmarkStart w:id="146" w:name="_Toc504556145"/>
      <w:bookmarkEnd w:id="143"/>
      <w:bookmarkEnd w:id="144"/>
      <w:r w:rsidRPr="00A337CC">
        <w:t>POPIS KORISTENIH PODLOGA - PODATAKA</w:t>
      </w:r>
      <w:bookmarkEnd w:id="145"/>
      <w:bookmarkEnd w:id="146"/>
    </w:p>
    <w:p w14:paraId="3CF36740" w14:textId="77777777" w:rsidR="00160F6E" w:rsidRPr="00A337CC" w:rsidRDefault="00160F6E" w:rsidP="00160F6E">
      <w:pPr>
        <w:ind w:firstLine="432"/>
        <w:rPr>
          <w:rFonts w:cs="Times New Roman"/>
          <w:szCs w:val="24"/>
        </w:rPr>
      </w:pPr>
    </w:p>
    <w:p w14:paraId="60CCD63E" w14:textId="69E16097" w:rsidR="00CC47A8" w:rsidRPr="00542CFB" w:rsidRDefault="00542CFB" w:rsidP="00E16E02">
      <w:pPr>
        <w:pStyle w:val="Odlomakpopisa"/>
        <w:numPr>
          <w:ilvl w:val="0"/>
          <w:numId w:val="25"/>
        </w:numPr>
        <w:spacing w:after="0" w:line="240" w:lineRule="auto"/>
        <w:ind w:right="-2"/>
        <w:contextualSpacing/>
        <w:jc w:val="both"/>
        <w:rPr>
          <w:rFonts w:cs="Times New Roman"/>
          <w:sz w:val="24"/>
          <w:szCs w:val="24"/>
        </w:rPr>
      </w:pPr>
      <w:r w:rsidRPr="00542CFB">
        <w:rPr>
          <w:rFonts w:cs="Times New Roman"/>
          <w:sz w:val="24"/>
          <w:szCs w:val="24"/>
        </w:rPr>
        <w:t>Plan gospodarenja otpadom Općine Petrovsko za razdoblje 2008.-2015., Službeni glasnik Krapinsko-zagorske županije 22/2008. od 27. studenoga 2008. godine</w:t>
      </w:r>
    </w:p>
    <w:p w14:paraId="457F9FB2" w14:textId="77777777" w:rsidR="000B2F49" w:rsidRPr="00A337CC" w:rsidRDefault="000B2F49" w:rsidP="00D624D2">
      <w:pPr>
        <w:pStyle w:val="Odlomakpopisa"/>
        <w:numPr>
          <w:ilvl w:val="0"/>
          <w:numId w:val="25"/>
        </w:numPr>
        <w:spacing w:after="0" w:line="240" w:lineRule="auto"/>
        <w:ind w:right="-2"/>
        <w:contextualSpacing/>
        <w:jc w:val="both"/>
        <w:rPr>
          <w:rFonts w:asciiTheme="minorHAnsi" w:hAnsiTheme="minorHAnsi" w:cstheme="minorHAnsi"/>
          <w:sz w:val="24"/>
          <w:szCs w:val="24"/>
        </w:rPr>
      </w:pPr>
      <w:r w:rsidRPr="00A337CC">
        <w:rPr>
          <w:rFonts w:asciiTheme="minorHAnsi" w:hAnsiTheme="minorHAnsi" w:cstheme="minorHAnsi"/>
          <w:sz w:val="24"/>
          <w:szCs w:val="24"/>
        </w:rPr>
        <w:t>Podaci Registra onečišćavanja okoliša (ROO- HAOP)</w:t>
      </w:r>
    </w:p>
    <w:p w14:paraId="4C1E3798" w14:textId="77777777" w:rsidR="003B05C6" w:rsidRPr="00A337CC" w:rsidRDefault="003B05C6" w:rsidP="00D624D2">
      <w:pPr>
        <w:pStyle w:val="Odlomakpopisa"/>
        <w:numPr>
          <w:ilvl w:val="0"/>
          <w:numId w:val="25"/>
        </w:numPr>
        <w:spacing w:after="0" w:line="240" w:lineRule="auto"/>
        <w:ind w:right="-2"/>
        <w:contextualSpacing/>
        <w:jc w:val="both"/>
        <w:rPr>
          <w:rFonts w:asciiTheme="minorHAnsi" w:hAnsiTheme="minorHAnsi" w:cstheme="minorHAnsi"/>
          <w:sz w:val="24"/>
          <w:szCs w:val="24"/>
        </w:rPr>
      </w:pPr>
      <w:r w:rsidRPr="00A337CC">
        <w:rPr>
          <w:rFonts w:asciiTheme="minorHAnsi" w:hAnsiTheme="minorHAnsi" w:cstheme="minorHAnsi"/>
          <w:sz w:val="24"/>
          <w:szCs w:val="24"/>
        </w:rPr>
        <w:t>Pregled podataka iz Registra dozvola i potvrda za gospodarenje otpadom 2016. (HAOP), lipanj 2016.</w:t>
      </w:r>
    </w:p>
    <w:p w14:paraId="3E47AA72" w14:textId="77777777" w:rsidR="008A0E14" w:rsidRPr="00A337CC" w:rsidRDefault="008A0E14" w:rsidP="008A0E14">
      <w:pPr>
        <w:pStyle w:val="Odlomakpopisa"/>
        <w:numPr>
          <w:ilvl w:val="0"/>
          <w:numId w:val="25"/>
        </w:numPr>
        <w:spacing w:after="0" w:line="240" w:lineRule="auto"/>
        <w:ind w:right="-2"/>
        <w:contextualSpacing/>
        <w:jc w:val="both"/>
        <w:rPr>
          <w:rFonts w:asciiTheme="minorHAnsi" w:hAnsiTheme="minorHAnsi" w:cstheme="minorHAnsi"/>
          <w:sz w:val="24"/>
          <w:szCs w:val="24"/>
        </w:rPr>
      </w:pPr>
      <w:r w:rsidRPr="00A337CC">
        <w:rPr>
          <w:rFonts w:asciiTheme="minorHAnsi" w:hAnsiTheme="minorHAnsi" w:cstheme="minorHAnsi"/>
          <w:sz w:val="24"/>
          <w:szCs w:val="24"/>
        </w:rPr>
        <w:t>Pregled podataka iz Očevidnika prijevoznika otpada (HAOP), 12. siječnja 2017.</w:t>
      </w:r>
    </w:p>
    <w:p w14:paraId="5E62A44A" w14:textId="77777777" w:rsidR="008A0E14" w:rsidRPr="00A337CC" w:rsidRDefault="008A0E14" w:rsidP="008A0E14">
      <w:pPr>
        <w:pStyle w:val="Odlomakpopisa"/>
        <w:numPr>
          <w:ilvl w:val="0"/>
          <w:numId w:val="25"/>
        </w:numPr>
        <w:spacing w:after="0" w:line="240" w:lineRule="auto"/>
        <w:ind w:right="-2"/>
        <w:contextualSpacing/>
        <w:jc w:val="both"/>
        <w:rPr>
          <w:rFonts w:asciiTheme="minorHAnsi" w:hAnsiTheme="minorHAnsi" w:cstheme="minorHAnsi"/>
          <w:sz w:val="24"/>
          <w:szCs w:val="24"/>
        </w:rPr>
      </w:pPr>
      <w:r w:rsidRPr="00A337CC">
        <w:rPr>
          <w:rFonts w:asciiTheme="minorHAnsi" w:hAnsiTheme="minorHAnsi" w:cstheme="minorHAnsi"/>
          <w:sz w:val="24"/>
          <w:szCs w:val="24"/>
        </w:rPr>
        <w:t>Pregled podataka iz Očevidnika reciklažnih dvorišta (HAOP), 1. veljače 2017.</w:t>
      </w:r>
    </w:p>
    <w:p w14:paraId="094592AA" w14:textId="100D1990" w:rsidR="00A7276C" w:rsidRPr="00A337CC" w:rsidRDefault="00A7276C" w:rsidP="00D624D2">
      <w:pPr>
        <w:pStyle w:val="Odlomakpopisa"/>
        <w:numPr>
          <w:ilvl w:val="0"/>
          <w:numId w:val="25"/>
        </w:numPr>
        <w:spacing w:after="0" w:line="240" w:lineRule="auto"/>
        <w:ind w:right="-2"/>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Podaci </w:t>
      </w:r>
      <w:r w:rsidR="00633066">
        <w:rPr>
          <w:rFonts w:asciiTheme="minorHAnsi" w:hAnsiTheme="minorHAnsi" w:cstheme="minorHAnsi"/>
          <w:sz w:val="24"/>
          <w:szCs w:val="24"/>
        </w:rPr>
        <w:t xml:space="preserve">Općine </w:t>
      </w:r>
      <w:r w:rsidR="00542CFB">
        <w:rPr>
          <w:rFonts w:asciiTheme="minorHAnsi" w:hAnsiTheme="minorHAnsi" w:cstheme="minorHAnsi"/>
          <w:sz w:val="24"/>
          <w:szCs w:val="24"/>
        </w:rPr>
        <w:t>Petrovsko</w:t>
      </w:r>
    </w:p>
    <w:p w14:paraId="329646CB" w14:textId="77777777" w:rsidR="00A7276C" w:rsidRDefault="00A7276C" w:rsidP="00D624D2">
      <w:pPr>
        <w:pStyle w:val="Odlomakpopisa"/>
        <w:numPr>
          <w:ilvl w:val="0"/>
          <w:numId w:val="25"/>
        </w:numPr>
        <w:spacing w:after="0" w:line="240" w:lineRule="auto"/>
        <w:ind w:right="-2"/>
        <w:contextualSpacing/>
        <w:jc w:val="both"/>
        <w:rPr>
          <w:rFonts w:asciiTheme="minorHAnsi" w:hAnsiTheme="minorHAnsi" w:cstheme="minorHAnsi"/>
          <w:sz w:val="24"/>
          <w:szCs w:val="24"/>
        </w:rPr>
      </w:pPr>
      <w:r w:rsidRPr="00A337CC">
        <w:rPr>
          <w:rFonts w:asciiTheme="minorHAnsi" w:hAnsiTheme="minorHAnsi" w:cstheme="minorHAnsi"/>
          <w:sz w:val="24"/>
          <w:szCs w:val="24"/>
        </w:rPr>
        <w:t xml:space="preserve">Podaci </w:t>
      </w:r>
      <w:r w:rsidR="00516184" w:rsidRPr="00A337CC">
        <w:rPr>
          <w:rFonts w:asciiTheme="minorHAnsi" w:hAnsiTheme="minorHAnsi" w:cstheme="minorHAnsi"/>
          <w:sz w:val="24"/>
          <w:szCs w:val="24"/>
        </w:rPr>
        <w:t>Krakom</w:t>
      </w:r>
      <w:r w:rsidRPr="00A337CC">
        <w:rPr>
          <w:rFonts w:asciiTheme="minorHAnsi" w:hAnsiTheme="minorHAnsi" w:cstheme="minorHAnsi"/>
          <w:sz w:val="24"/>
          <w:szCs w:val="24"/>
        </w:rPr>
        <w:t xml:space="preserve"> d.o.o.</w:t>
      </w:r>
    </w:p>
    <w:p w14:paraId="013BCD4D" w14:textId="77777777" w:rsidR="006D26B0" w:rsidRPr="003A223E" w:rsidRDefault="006D26B0" w:rsidP="006D26B0">
      <w:pPr>
        <w:pStyle w:val="Odlomakpopisa"/>
        <w:numPr>
          <w:ilvl w:val="0"/>
          <w:numId w:val="25"/>
        </w:numPr>
        <w:spacing w:after="0" w:line="240" w:lineRule="auto"/>
        <w:ind w:right="-2"/>
        <w:contextualSpacing/>
        <w:jc w:val="both"/>
        <w:rPr>
          <w:rFonts w:asciiTheme="minorHAnsi" w:hAnsiTheme="minorHAnsi" w:cstheme="minorHAnsi"/>
          <w:sz w:val="24"/>
          <w:szCs w:val="24"/>
        </w:rPr>
      </w:pPr>
      <w:r w:rsidRPr="003A223E">
        <w:rPr>
          <w:rFonts w:asciiTheme="minorHAnsi" w:hAnsiTheme="minorHAnsi" w:cstheme="minorHAnsi"/>
          <w:sz w:val="24"/>
          <w:szCs w:val="24"/>
        </w:rPr>
        <w:t xml:space="preserve">Mišljenje Ministarstva </w:t>
      </w:r>
      <w:r w:rsidRPr="003A223E">
        <w:rPr>
          <w:rFonts w:cs="Times New Roman"/>
          <w:sz w:val="24"/>
          <w:szCs w:val="24"/>
        </w:rPr>
        <w:t xml:space="preserve">zaštite okoliša i prirode </w:t>
      </w:r>
      <w:r w:rsidRPr="003A223E">
        <w:rPr>
          <w:rFonts w:asciiTheme="minorHAnsi" w:hAnsiTheme="minorHAnsi" w:cstheme="minorHAnsi"/>
          <w:sz w:val="24"/>
          <w:szCs w:val="24"/>
        </w:rPr>
        <w:t xml:space="preserve">o mogućnostima osiguranja obveza u svezi s člankom 35. stavak 2. Zakona, </w:t>
      </w:r>
      <w:r w:rsidRPr="003A223E">
        <w:rPr>
          <w:rFonts w:cs="Times New Roman"/>
          <w:sz w:val="24"/>
          <w:szCs w:val="24"/>
        </w:rPr>
        <w:t>KLASA: 351-01/14-01/61 URBROJ: 517-06-3-2-14-3 od 07. ožujka 2014. godine</w:t>
      </w:r>
    </w:p>
    <w:p w14:paraId="4E32783E" w14:textId="77777777" w:rsidR="006D26B0" w:rsidRPr="00A337CC" w:rsidRDefault="006D26B0" w:rsidP="006D26B0">
      <w:pPr>
        <w:pStyle w:val="Odlomakpopisa"/>
        <w:spacing w:after="0" w:line="240" w:lineRule="auto"/>
        <w:ind w:right="-2"/>
        <w:contextualSpacing/>
        <w:jc w:val="both"/>
        <w:rPr>
          <w:rFonts w:asciiTheme="minorHAnsi" w:hAnsiTheme="minorHAnsi" w:cstheme="minorHAnsi"/>
          <w:sz w:val="24"/>
          <w:szCs w:val="24"/>
        </w:rPr>
      </w:pPr>
    </w:p>
    <w:p w14:paraId="4A26A0ED" w14:textId="77777777" w:rsidR="00A7276C" w:rsidRPr="00A337CC" w:rsidRDefault="00A7276C" w:rsidP="00A7276C">
      <w:pPr>
        <w:pStyle w:val="Odlomakpopisa"/>
        <w:spacing w:after="0" w:line="240" w:lineRule="auto"/>
        <w:ind w:right="-2"/>
        <w:contextualSpacing/>
        <w:jc w:val="both"/>
        <w:rPr>
          <w:rFonts w:ascii="Times New Roman" w:hAnsi="Times New Roman" w:cs="Times New Roman"/>
          <w:sz w:val="24"/>
          <w:szCs w:val="24"/>
        </w:rPr>
      </w:pPr>
    </w:p>
    <w:p w14:paraId="46F8935E" w14:textId="77777777" w:rsidR="000B2F49" w:rsidRPr="00A337CC" w:rsidRDefault="000B2F49" w:rsidP="00160F6E">
      <w:pPr>
        <w:ind w:firstLine="432"/>
        <w:rPr>
          <w:rFonts w:cs="Times New Roman"/>
          <w:szCs w:val="24"/>
        </w:rPr>
      </w:pPr>
    </w:p>
    <w:sectPr w:rsidR="000B2F49" w:rsidRPr="00A337CC" w:rsidSect="00710957">
      <w:pgSz w:w="11907" w:h="16840" w:code="9"/>
      <w:pgMar w:top="1440" w:right="1467"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C15649" w14:textId="77777777" w:rsidR="00A32513" w:rsidRDefault="00A32513">
      <w:r>
        <w:separator/>
      </w:r>
    </w:p>
  </w:endnote>
  <w:endnote w:type="continuationSeparator" w:id="0">
    <w:p w14:paraId="01D9348B" w14:textId="77777777" w:rsidR="00A32513" w:rsidRDefault="00A325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ylfaen">
    <w:panose1 w:val="010A0502050306030303"/>
    <w:charset w:val="EE"/>
    <w:family w:val="roman"/>
    <w:pitch w:val="variable"/>
    <w:sig w:usb0="04000687" w:usb1="00000000" w:usb2="00000000" w:usb3="00000000" w:csb0="0000009F" w:csb1="00000000"/>
  </w:font>
  <w:font w:name="Calibri">
    <w:panose1 w:val="020F0502020204030204"/>
    <w:charset w:val="EE"/>
    <w:family w:val="swiss"/>
    <w:pitch w:val="variable"/>
    <w:sig w:usb0="E0002AFF" w:usb1="C000247B" w:usb2="00000009" w:usb3="00000000" w:csb0="000001FF" w:csb1="00000000"/>
  </w:font>
  <w:font w:name="Tahoma">
    <w:altName w:val="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43"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EE"/>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ymbolMT">
    <w:altName w:val="Arial Unicode MS"/>
    <w:panose1 w:val="00000000000000000000"/>
    <w:charset w:val="88"/>
    <w:family w:val="auto"/>
    <w:notTrueType/>
    <w:pitch w:val="default"/>
    <w:sig w:usb0="00000000" w:usb1="08080000" w:usb2="00000010" w:usb3="00000000" w:csb0="00100000"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F1FC78" w14:textId="77777777" w:rsidR="006339E1" w:rsidRDefault="006339E1">
    <w:pPr>
      <w:pStyle w:val="Podnoje"/>
      <w:framePr w:wrap="around" w:vAnchor="text" w:hAnchor="margin" w:xAlign="right" w:y="1"/>
      <w:rPr>
        <w:rStyle w:val="Brojstranice"/>
      </w:rPr>
    </w:pPr>
    <w:r>
      <w:rPr>
        <w:rStyle w:val="Brojstranice"/>
      </w:rPr>
      <w:fldChar w:fldCharType="begin"/>
    </w:r>
    <w:r>
      <w:rPr>
        <w:rStyle w:val="Brojstranice"/>
      </w:rPr>
      <w:instrText xml:space="preserve">PAGE  </w:instrText>
    </w:r>
    <w:r>
      <w:rPr>
        <w:rStyle w:val="Brojstranice"/>
      </w:rPr>
      <w:fldChar w:fldCharType="end"/>
    </w:r>
  </w:p>
  <w:p w14:paraId="5D6F2E7B" w14:textId="77777777" w:rsidR="006339E1" w:rsidRDefault="006339E1">
    <w:pPr>
      <w:pStyle w:val="Podnoj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6D9CFD" w14:textId="15210A6A" w:rsidR="006339E1" w:rsidRPr="005C014C" w:rsidRDefault="006339E1" w:rsidP="00AB1CA4">
    <w:pPr>
      <w:pStyle w:val="Podnoje"/>
      <w:rPr>
        <w:rFonts w:asciiTheme="minorHAnsi" w:hAnsiTheme="minorHAnsi" w:cstheme="minorHAnsi"/>
        <w:sz w:val="24"/>
        <w:szCs w:val="24"/>
      </w:rPr>
    </w:pPr>
    <w:r w:rsidRPr="005C014C">
      <w:rPr>
        <w:rFonts w:asciiTheme="minorHAnsi" w:hAnsiTheme="minorHAnsi" w:cstheme="minorHAnsi"/>
        <w:sz w:val="24"/>
        <w:szCs w:val="24"/>
      </w:rPr>
      <w:t xml:space="preserve">IPZ Uniprojekt TERRA d.o.o.                  </w:t>
    </w:r>
    <w:r w:rsidRPr="005C014C">
      <w:rPr>
        <w:rFonts w:asciiTheme="minorHAnsi" w:hAnsiTheme="minorHAnsi" w:cstheme="minorHAnsi"/>
        <w:sz w:val="24"/>
        <w:szCs w:val="24"/>
      </w:rPr>
      <w:tab/>
      <w:t xml:space="preserve">TD </w:t>
    </w:r>
    <w:r>
      <w:rPr>
        <w:rFonts w:asciiTheme="minorHAnsi" w:hAnsiTheme="minorHAnsi" w:cstheme="minorHAnsi"/>
        <w:sz w:val="24"/>
        <w:szCs w:val="24"/>
      </w:rPr>
      <w:t>117</w:t>
    </w:r>
    <w:r w:rsidRPr="005C014C">
      <w:rPr>
        <w:rFonts w:asciiTheme="minorHAnsi" w:hAnsiTheme="minorHAnsi" w:cstheme="minorHAnsi"/>
        <w:sz w:val="24"/>
        <w:szCs w:val="24"/>
      </w:rPr>
      <w:t xml:space="preserve">/17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7FEA51" w14:textId="77777777" w:rsidR="006339E1" w:rsidRPr="008A1FF1" w:rsidRDefault="006339E1" w:rsidP="008A1FF1">
    <w:pPr>
      <w:pStyle w:val="Podnoj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64DE4E" w14:textId="0BE07C67" w:rsidR="006339E1" w:rsidRPr="005C014C" w:rsidRDefault="006339E1" w:rsidP="008A1FF1">
    <w:pPr>
      <w:pStyle w:val="Podnoje"/>
      <w:rPr>
        <w:rFonts w:asciiTheme="minorHAnsi" w:hAnsiTheme="minorHAnsi" w:cstheme="minorHAnsi"/>
        <w:sz w:val="24"/>
        <w:szCs w:val="24"/>
      </w:rPr>
    </w:pPr>
    <w:r w:rsidRPr="005C014C">
      <w:rPr>
        <w:rFonts w:asciiTheme="minorHAnsi" w:hAnsiTheme="minorHAnsi" w:cstheme="minorHAnsi"/>
        <w:sz w:val="24"/>
        <w:szCs w:val="24"/>
      </w:rPr>
      <w:t>IPZ Uniprojekt TERRA d.o.o.</w:t>
    </w:r>
    <w:r w:rsidRPr="005C014C">
      <w:rPr>
        <w:rFonts w:asciiTheme="minorHAnsi" w:hAnsiTheme="minorHAnsi" w:cstheme="minorHAnsi"/>
        <w:sz w:val="24"/>
        <w:szCs w:val="24"/>
      </w:rPr>
      <w:tab/>
      <w:t xml:space="preserve">TD </w:t>
    </w:r>
    <w:r>
      <w:rPr>
        <w:rFonts w:asciiTheme="minorHAnsi" w:hAnsiTheme="minorHAnsi" w:cstheme="minorHAnsi"/>
        <w:sz w:val="24"/>
        <w:szCs w:val="24"/>
      </w:rPr>
      <w:t>117</w:t>
    </w:r>
    <w:r w:rsidRPr="005C014C">
      <w:rPr>
        <w:rFonts w:asciiTheme="minorHAnsi" w:hAnsiTheme="minorHAnsi" w:cstheme="minorHAnsi"/>
        <w:sz w:val="24"/>
        <w:szCs w:val="24"/>
      </w:rPr>
      <w:t xml:space="preserve">/17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C2B24F" w14:textId="54FDE8DC" w:rsidR="006339E1" w:rsidRPr="00640D86" w:rsidRDefault="006339E1" w:rsidP="00063BA4">
    <w:pPr>
      <w:pStyle w:val="Podnoje"/>
      <w:tabs>
        <w:tab w:val="clear" w:pos="9406"/>
        <w:tab w:val="right" w:pos="8647"/>
      </w:tabs>
      <w:rPr>
        <w:rFonts w:asciiTheme="minorHAnsi" w:hAnsiTheme="minorHAnsi" w:cstheme="minorHAnsi"/>
        <w:sz w:val="24"/>
        <w:szCs w:val="24"/>
      </w:rPr>
    </w:pPr>
    <w:r w:rsidRPr="00640D86">
      <w:rPr>
        <w:rFonts w:asciiTheme="minorHAnsi" w:hAnsiTheme="minorHAnsi" w:cstheme="minorHAnsi"/>
        <w:sz w:val="24"/>
        <w:szCs w:val="24"/>
      </w:rPr>
      <w:t>IPZ Uniprojekt TERRA d.o.o.</w:t>
    </w:r>
    <w:r w:rsidRPr="00640D86">
      <w:rPr>
        <w:rFonts w:asciiTheme="minorHAnsi" w:hAnsiTheme="minorHAnsi" w:cstheme="minorHAnsi"/>
        <w:sz w:val="24"/>
        <w:szCs w:val="24"/>
      </w:rPr>
      <w:tab/>
      <w:t xml:space="preserve">TD </w:t>
    </w:r>
    <w:r>
      <w:rPr>
        <w:rFonts w:asciiTheme="minorHAnsi" w:hAnsiTheme="minorHAnsi" w:cstheme="minorHAnsi"/>
        <w:sz w:val="24"/>
        <w:szCs w:val="24"/>
      </w:rPr>
      <w:t>117/17</w:t>
    </w:r>
    <w:r w:rsidRPr="00640D86">
      <w:rPr>
        <w:rFonts w:asciiTheme="minorHAnsi" w:hAnsiTheme="minorHAnsi" w:cstheme="minorHAnsi"/>
        <w:sz w:val="24"/>
        <w:szCs w:val="24"/>
      </w:rPr>
      <w:tab/>
    </w:r>
    <w:r w:rsidRPr="00640D86">
      <w:rPr>
        <w:rFonts w:asciiTheme="minorHAnsi" w:hAnsiTheme="minorHAnsi" w:cstheme="minorHAnsi"/>
        <w:sz w:val="24"/>
        <w:szCs w:val="24"/>
      </w:rPr>
      <w:fldChar w:fldCharType="begin"/>
    </w:r>
    <w:r w:rsidRPr="00640D86">
      <w:rPr>
        <w:rFonts w:asciiTheme="minorHAnsi" w:hAnsiTheme="minorHAnsi" w:cstheme="minorHAnsi"/>
        <w:sz w:val="24"/>
        <w:szCs w:val="24"/>
      </w:rPr>
      <w:instrText xml:space="preserve"> PAGE   \* MERGEFORMAT </w:instrText>
    </w:r>
    <w:r w:rsidRPr="00640D86">
      <w:rPr>
        <w:rFonts w:asciiTheme="minorHAnsi" w:hAnsiTheme="minorHAnsi" w:cstheme="minorHAnsi"/>
        <w:sz w:val="24"/>
        <w:szCs w:val="24"/>
      </w:rPr>
      <w:fldChar w:fldCharType="separate"/>
    </w:r>
    <w:r w:rsidR="003B04C9">
      <w:rPr>
        <w:rFonts w:asciiTheme="minorHAnsi" w:hAnsiTheme="minorHAnsi" w:cstheme="minorHAnsi"/>
        <w:noProof/>
        <w:sz w:val="24"/>
        <w:szCs w:val="24"/>
      </w:rPr>
      <w:t>18</w:t>
    </w:r>
    <w:r w:rsidRPr="00640D86">
      <w:rPr>
        <w:rFonts w:asciiTheme="minorHAnsi" w:hAnsiTheme="minorHAnsi" w:cstheme="minorHAnsi"/>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6E1A5E" w14:textId="77777777" w:rsidR="00A32513" w:rsidRDefault="00A32513">
      <w:r>
        <w:separator/>
      </w:r>
    </w:p>
  </w:footnote>
  <w:footnote w:type="continuationSeparator" w:id="0">
    <w:p w14:paraId="21951091" w14:textId="77777777" w:rsidR="00A32513" w:rsidRDefault="00A325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FEBA60" w14:textId="77777777" w:rsidR="006339E1" w:rsidRPr="002F21FB" w:rsidRDefault="006339E1" w:rsidP="002F21FB">
    <w:pPr>
      <w:pBdr>
        <w:top w:val="single" w:sz="4" w:space="1" w:color="auto"/>
        <w:left w:val="single" w:sz="4" w:space="8" w:color="auto"/>
        <w:bottom w:val="single" w:sz="4" w:space="14" w:color="auto"/>
        <w:right w:val="single" w:sz="4" w:space="0" w:color="auto"/>
      </w:pBdr>
      <w:ind w:left="567" w:hanging="426"/>
      <w:jc w:val="left"/>
      <w:rPr>
        <w:rFonts w:cs="Times New Roman"/>
        <w:b/>
        <w:sz w:val="32"/>
        <w:szCs w:val="32"/>
        <w:lang w:val="pt-BR"/>
      </w:rPr>
    </w:pPr>
    <w:r>
      <w:rPr>
        <w:noProof/>
      </w:rPr>
      <w:drawing>
        <wp:anchor distT="0" distB="0" distL="114300" distR="114300" simplePos="0" relativeHeight="251658240" behindDoc="0" locked="0" layoutInCell="1" allowOverlap="1" wp14:anchorId="5617EB8C" wp14:editId="6EB44EBF">
          <wp:simplePos x="0" y="0"/>
          <wp:positionH relativeFrom="column">
            <wp:posOffset>60960</wp:posOffset>
          </wp:positionH>
          <wp:positionV relativeFrom="paragraph">
            <wp:posOffset>58420</wp:posOffset>
          </wp:positionV>
          <wp:extent cx="394335" cy="400050"/>
          <wp:effectExtent l="0" t="0" r="5715" b="0"/>
          <wp:wrapNone/>
          <wp:docPr id="8" name="Picture 8" descr="ter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erra.jpg"/>
                  <pic:cNvPicPr>
                    <a:picLocks noChangeAspect="1" noChangeArrowheads="1"/>
                  </pic:cNvPicPr>
                </pic:nvPicPr>
                <pic:blipFill>
                  <a:blip r:embed="rId1">
                    <a:extLst>
                      <a:ext uri="{28A0092B-C50C-407E-A947-70E740481C1C}">
                        <a14:useLocalDpi xmlns:a14="http://schemas.microsoft.com/office/drawing/2010/main" val="0"/>
                      </a:ext>
                    </a:extLst>
                  </a:blip>
                  <a:srcRect l="8913" t="3952" r="8734" b="17181"/>
                  <a:stretch>
                    <a:fillRect/>
                  </a:stretch>
                </pic:blipFill>
                <pic:spPr bwMode="auto">
                  <a:xfrm>
                    <a:off x="0" y="0"/>
                    <a:ext cx="394335" cy="400050"/>
                  </a:xfrm>
                  <a:prstGeom prst="rect">
                    <a:avLst/>
                  </a:prstGeom>
                  <a:noFill/>
                  <a:ln>
                    <a:noFill/>
                  </a:ln>
                </pic:spPr>
              </pic:pic>
            </a:graphicData>
          </a:graphic>
        </wp:anchor>
      </w:drawing>
    </w:r>
    <w:r w:rsidRPr="002F21FB">
      <w:rPr>
        <w:rFonts w:cs="Times New Roman"/>
        <w:b/>
        <w:sz w:val="32"/>
        <w:szCs w:val="32"/>
        <w:lang w:val="pt-BR"/>
      </w:rPr>
      <w:t xml:space="preserve">IPZ  </w:t>
    </w:r>
    <w:r>
      <w:rPr>
        <w:rFonts w:cs="Times New Roman"/>
        <w:b/>
        <w:sz w:val="32"/>
        <w:szCs w:val="32"/>
        <w:lang w:val="pt-BR"/>
      </w:rPr>
      <w:t xml:space="preserve"> </w:t>
    </w:r>
    <w:r w:rsidRPr="002F21FB">
      <w:rPr>
        <w:rFonts w:cs="Times New Roman"/>
        <w:b/>
        <w:sz w:val="32"/>
        <w:szCs w:val="32"/>
        <w:lang w:val="pt-BR"/>
      </w:rPr>
      <w:t>Uniprojekt TERRA d.o.o.</w:t>
    </w:r>
  </w:p>
  <w:p w14:paraId="6D40D0E2" w14:textId="77777777" w:rsidR="006339E1" w:rsidRPr="002F21FB" w:rsidRDefault="006339E1" w:rsidP="002F21FB">
    <w:pPr>
      <w:pBdr>
        <w:top w:val="single" w:sz="4" w:space="1" w:color="auto"/>
        <w:left w:val="single" w:sz="4" w:space="8" w:color="auto"/>
        <w:bottom w:val="single" w:sz="4" w:space="14" w:color="auto"/>
        <w:right w:val="single" w:sz="4" w:space="0" w:color="auto"/>
      </w:pBdr>
      <w:ind w:left="567" w:hanging="426"/>
      <w:jc w:val="left"/>
      <w:rPr>
        <w:rFonts w:cs="Times New Roman"/>
        <w:szCs w:val="24"/>
        <w:lang w:val="pt-BR"/>
      </w:rPr>
    </w:pPr>
    <w:r w:rsidRPr="002F21FB">
      <w:rPr>
        <w:rFonts w:cs="Times New Roman"/>
        <w:szCs w:val="24"/>
        <w:lang w:val="pt-BR"/>
      </w:rPr>
      <w:tab/>
    </w:r>
    <w:r w:rsidRPr="002F21FB">
      <w:rPr>
        <w:rFonts w:cs="Times New Roman"/>
        <w:szCs w:val="24"/>
        <w:lang w:val="pt-BR"/>
      </w:rPr>
      <w:tab/>
      <w:t xml:space="preserve">  </w:t>
    </w:r>
    <w:r>
      <w:rPr>
        <w:rFonts w:cs="Times New Roman"/>
        <w:szCs w:val="24"/>
        <w:lang w:val="pt-BR"/>
      </w:rPr>
      <w:t>Voćarska cesta 68</w:t>
    </w:r>
    <w:r w:rsidRPr="002F21FB">
      <w:rPr>
        <w:rFonts w:cs="Times New Roman"/>
        <w:szCs w:val="24"/>
        <w:lang w:val="pt-BR"/>
      </w:rPr>
      <w:t>, 10000 Zagreb</w:t>
    </w:r>
  </w:p>
  <w:p w14:paraId="6A9A7066" w14:textId="77777777" w:rsidR="006339E1" w:rsidRPr="002F21FB" w:rsidRDefault="006339E1" w:rsidP="002F21FB">
    <w:pPr>
      <w:pBdr>
        <w:top w:val="single" w:sz="4" w:space="1" w:color="auto"/>
        <w:left w:val="single" w:sz="4" w:space="8" w:color="auto"/>
        <w:bottom w:val="single" w:sz="4" w:space="14" w:color="auto"/>
        <w:right w:val="single" w:sz="4" w:space="0" w:color="auto"/>
      </w:pBdr>
      <w:ind w:left="567" w:hanging="426"/>
      <w:jc w:val="left"/>
      <w:rPr>
        <w:rFonts w:cs="Times New Roman"/>
        <w:szCs w:val="24"/>
        <w:lang w:val="pt-BR"/>
      </w:rPr>
    </w:pPr>
    <w:r w:rsidRPr="002F21FB">
      <w:rPr>
        <w:rFonts w:cs="Times New Roman"/>
        <w:szCs w:val="24"/>
        <w:lang w:val="pt-BR"/>
      </w:rPr>
      <w:tab/>
    </w:r>
    <w:r w:rsidRPr="002F21FB">
      <w:rPr>
        <w:rFonts w:cs="Times New Roman"/>
        <w:szCs w:val="24"/>
        <w:lang w:val="pt-BR"/>
      </w:rPr>
      <w:tab/>
      <w:t xml:space="preserve">  tel. +385 1 4635496     fax. +385 1 4635498</w:t>
    </w:r>
  </w:p>
  <w:p w14:paraId="41D6F476" w14:textId="77777777" w:rsidR="006339E1" w:rsidRPr="002F21FB" w:rsidRDefault="00A32513" w:rsidP="002F21FB">
    <w:pPr>
      <w:pBdr>
        <w:top w:val="single" w:sz="4" w:space="1" w:color="auto"/>
        <w:left w:val="single" w:sz="4" w:space="8" w:color="auto"/>
        <w:bottom w:val="single" w:sz="4" w:space="14" w:color="auto"/>
        <w:right w:val="single" w:sz="4" w:space="0" w:color="auto"/>
      </w:pBdr>
      <w:ind w:left="567" w:hanging="426"/>
      <w:jc w:val="left"/>
      <w:rPr>
        <w:rFonts w:cs="Times New Roman"/>
        <w:szCs w:val="24"/>
        <w:lang w:val="pt-BR"/>
      </w:rPr>
    </w:pPr>
    <w:hyperlink r:id="rId2" w:history="1">
      <w:r w:rsidR="006339E1" w:rsidRPr="002F21FB">
        <w:rPr>
          <w:rFonts w:cs="Times New Roman"/>
          <w:color w:val="0000FF"/>
          <w:szCs w:val="24"/>
          <w:u w:val="single"/>
          <w:lang w:val="pt-BR"/>
        </w:rPr>
        <w:t>ipz-uni@zg.t-com.hr</w:t>
      </w:r>
    </w:hyperlink>
    <w:r w:rsidR="006339E1" w:rsidRPr="002F21FB">
      <w:rPr>
        <w:szCs w:val="24"/>
        <w:lang w:eastAsia="en-US"/>
      </w:rPr>
      <w:t xml:space="preserve"> </w:t>
    </w:r>
    <w:hyperlink r:id="rId3" w:history="1">
      <w:r w:rsidR="006339E1" w:rsidRPr="002F21FB">
        <w:rPr>
          <w:rFonts w:cs="Times New Roman"/>
          <w:color w:val="0000FF"/>
          <w:szCs w:val="24"/>
          <w:u w:val="single"/>
          <w:lang w:val="pt-BR"/>
        </w:rPr>
        <w:t>www.ipz-uniprojekt.hr</w:t>
      </w:r>
    </w:hyperlink>
  </w:p>
  <w:p w14:paraId="6E6D32EC" w14:textId="77777777" w:rsidR="006339E1" w:rsidRPr="002F21FB" w:rsidRDefault="006339E1" w:rsidP="002F21FB">
    <w:pPr>
      <w:tabs>
        <w:tab w:val="center" w:pos="4536"/>
        <w:tab w:val="right" w:pos="9072"/>
      </w:tabs>
      <w:jc w:val="left"/>
      <w:rPr>
        <w:rFonts w:cs="Times New Roma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01BEDB" w14:textId="77777777" w:rsidR="006339E1" w:rsidRPr="008A1FF1" w:rsidRDefault="006339E1" w:rsidP="008A1FF1">
    <w:pPr>
      <w:pStyle w:val="Zaglavlj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F31E8A" w14:textId="2E49EF61" w:rsidR="006339E1" w:rsidRPr="00640D86" w:rsidRDefault="006339E1" w:rsidP="006E0ADF">
    <w:pPr>
      <w:pStyle w:val="Zaglavlje"/>
      <w:pBdr>
        <w:bottom w:val="single" w:sz="4" w:space="1" w:color="auto"/>
      </w:pBdr>
      <w:jc w:val="center"/>
      <w:rPr>
        <w:rFonts w:asciiTheme="minorHAnsi" w:hAnsiTheme="minorHAnsi" w:cstheme="minorHAnsi"/>
        <w:sz w:val="24"/>
        <w:szCs w:val="24"/>
      </w:rPr>
    </w:pPr>
    <w:r w:rsidRPr="00D14A29">
      <w:rPr>
        <w:rFonts w:asciiTheme="minorHAnsi" w:hAnsiTheme="minorHAnsi" w:cstheme="minorHAnsi"/>
        <w:color w:val="000000"/>
        <w:sz w:val="24"/>
        <w:szCs w:val="24"/>
      </w:rPr>
      <w:t xml:space="preserve">Plan gospodarenja otpadom </w:t>
    </w:r>
    <w:r>
      <w:rPr>
        <w:rFonts w:asciiTheme="minorHAnsi" w:hAnsiTheme="minorHAnsi" w:cstheme="minorHAnsi"/>
        <w:color w:val="000000"/>
        <w:sz w:val="24"/>
        <w:szCs w:val="24"/>
      </w:rPr>
      <w:t>Općine Petrovsko</w:t>
    </w:r>
    <w:r w:rsidRPr="00D14A29">
      <w:rPr>
        <w:rFonts w:asciiTheme="minorHAnsi" w:hAnsiTheme="minorHAnsi" w:cstheme="minorHAnsi"/>
        <w:color w:val="000000"/>
        <w:sz w:val="24"/>
        <w:szCs w:val="24"/>
      </w:rPr>
      <w:t xml:space="preserve"> za razdoblje 2017.-2022. godine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527B1C"/>
    <w:multiLevelType w:val="hybridMultilevel"/>
    <w:tmpl w:val="61661578"/>
    <w:lvl w:ilvl="0" w:tplc="F9CA829E">
      <w:start w:val="1"/>
      <w:numFmt w:val="bullet"/>
      <w:pStyle w:val="natuknica"/>
      <w:lvlText w:val="-"/>
      <w:lvlJc w:val="left"/>
      <w:pPr>
        <w:ind w:left="1764" w:hanging="360"/>
      </w:pPr>
      <w:rPr>
        <w:rFonts w:ascii="Times New Roman" w:eastAsia="Times New Roman" w:hAnsi="Times New Roman" w:cs="Times New Roman" w:hint="default"/>
      </w:rPr>
    </w:lvl>
    <w:lvl w:ilvl="1" w:tplc="041A0003">
      <w:start w:val="1"/>
      <w:numFmt w:val="bullet"/>
      <w:lvlText w:val="o"/>
      <w:lvlJc w:val="left"/>
      <w:pPr>
        <w:ind w:left="2484" w:hanging="360"/>
      </w:pPr>
      <w:rPr>
        <w:rFonts w:ascii="Courier New" w:hAnsi="Courier New" w:cs="Courier New" w:hint="default"/>
      </w:rPr>
    </w:lvl>
    <w:lvl w:ilvl="2" w:tplc="041A0005" w:tentative="1">
      <w:start w:val="1"/>
      <w:numFmt w:val="bullet"/>
      <w:lvlText w:val=""/>
      <w:lvlJc w:val="left"/>
      <w:pPr>
        <w:ind w:left="3204" w:hanging="360"/>
      </w:pPr>
      <w:rPr>
        <w:rFonts w:ascii="Wingdings" w:hAnsi="Wingdings" w:hint="default"/>
      </w:rPr>
    </w:lvl>
    <w:lvl w:ilvl="3" w:tplc="041A0001" w:tentative="1">
      <w:start w:val="1"/>
      <w:numFmt w:val="bullet"/>
      <w:lvlText w:val=""/>
      <w:lvlJc w:val="left"/>
      <w:pPr>
        <w:ind w:left="3924" w:hanging="360"/>
      </w:pPr>
      <w:rPr>
        <w:rFonts w:ascii="Symbol" w:hAnsi="Symbol" w:hint="default"/>
      </w:rPr>
    </w:lvl>
    <w:lvl w:ilvl="4" w:tplc="041A0003" w:tentative="1">
      <w:start w:val="1"/>
      <w:numFmt w:val="bullet"/>
      <w:lvlText w:val="o"/>
      <w:lvlJc w:val="left"/>
      <w:pPr>
        <w:ind w:left="4644" w:hanging="360"/>
      </w:pPr>
      <w:rPr>
        <w:rFonts w:ascii="Courier New" w:hAnsi="Courier New" w:cs="Courier New" w:hint="default"/>
      </w:rPr>
    </w:lvl>
    <w:lvl w:ilvl="5" w:tplc="041A0005" w:tentative="1">
      <w:start w:val="1"/>
      <w:numFmt w:val="bullet"/>
      <w:lvlText w:val=""/>
      <w:lvlJc w:val="left"/>
      <w:pPr>
        <w:ind w:left="5364" w:hanging="360"/>
      </w:pPr>
      <w:rPr>
        <w:rFonts w:ascii="Wingdings" w:hAnsi="Wingdings" w:hint="default"/>
      </w:rPr>
    </w:lvl>
    <w:lvl w:ilvl="6" w:tplc="041A0001" w:tentative="1">
      <w:start w:val="1"/>
      <w:numFmt w:val="bullet"/>
      <w:lvlText w:val=""/>
      <w:lvlJc w:val="left"/>
      <w:pPr>
        <w:ind w:left="6084" w:hanging="360"/>
      </w:pPr>
      <w:rPr>
        <w:rFonts w:ascii="Symbol" w:hAnsi="Symbol" w:hint="default"/>
      </w:rPr>
    </w:lvl>
    <w:lvl w:ilvl="7" w:tplc="041A0003" w:tentative="1">
      <w:start w:val="1"/>
      <w:numFmt w:val="bullet"/>
      <w:lvlText w:val="o"/>
      <w:lvlJc w:val="left"/>
      <w:pPr>
        <w:ind w:left="6804" w:hanging="360"/>
      </w:pPr>
      <w:rPr>
        <w:rFonts w:ascii="Courier New" w:hAnsi="Courier New" w:cs="Courier New" w:hint="default"/>
      </w:rPr>
    </w:lvl>
    <w:lvl w:ilvl="8" w:tplc="041A0005" w:tentative="1">
      <w:start w:val="1"/>
      <w:numFmt w:val="bullet"/>
      <w:lvlText w:val=""/>
      <w:lvlJc w:val="left"/>
      <w:pPr>
        <w:ind w:left="7524" w:hanging="360"/>
      </w:pPr>
      <w:rPr>
        <w:rFonts w:ascii="Wingdings" w:hAnsi="Wingdings" w:hint="default"/>
      </w:rPr>
    </w:lvl>
  </w:abstractNum>
  <w:abstractNum w:abstractNumId="1" w15:restartNumberingAfterBreak="0">
    <w:nsid w:val="037416DD"/>
    <w:multiLevelType w:val="hybridMultilevel"/>
    <w:tmpl w:val="89121BF8"/>
    <w:lvl w:ilvl="0" w:tplc="4C5E188E">
      <w:start w:val="5"/>
      <w:numFmt w:val="bullet"/>
      <w:lvlText w:val="-"/>
      <w:lvlJc w:val="left"/>
      <w:pPr>
        <w:ind w:left="1068" w:hanging="360"/>
      </w:pPr>
      <w:rPr>
        <w:rFonts w:ascii="Garamond" w:eastAsia="SimSun" w:hAnsi="Garamond" w:cs="Times New Roman" w:hint="default"/>
      </w:rPr>
    </w:lvl>
    <w:lvl w:ilvl="1" w:tplc="041A0003" w:tentative="1">
      <w:start w:val="1"/>
      <w:numFmt w:val="bullet"/>
      <w:lvlText w:val="o"/>
      <w:lvlJc w:val="left"/>
      <w:pPr>
        <w:ind w:left="1788" w:hanging="360"/>
      </w:pPr>
      <w:rPr>
        <w:rFonts w:ascii="Courier New" w:hAnsi="Courier New" w:cs="Courier New" w:hint="default"/>
      </w:rPr>
    </w:lvl>
    <w:lvl w:ilvl="2" w:tplc="041A0005" w:tentative="1">
      <w:start w:val="1"/>
      <w:numFmt w:val="bullet"/>
      <w:lvlText w:val=""/>
      <w:lvlJc w:val="left"/>
      <w:pPr>
        <w:ind w:left="2508" w:hanging="360"/>
      </w:pPr>
      <w:rPr>
        <w:rFonts w:ascii="Wingdings" w:hAnsi="Wingdings" w:hint="default"/>
      </w:rPr>
    </w:lvl>
    <w:lvl w:ilvl="3" w:tplc="041A0001" w:tentative="1">
      <w:start w:val="1"/>
      <w:numFmt w:val="bullet"/>
      <w:lvlText w:val=""/>
      <w:lvlJc w:val="left"/>
      <w:pPr>
        <w:ind w:left="3228" w:hanging="360"/>
      </w:pPr>
      <w:rPr>
        <w:rFonts w:ascii="Symbol" w:hAnsi="Symbol" w:hint="default"/>
      </w:rPr>
    </w:lvl>
    <w:lvl w:ilvl="4" w:tplc="041A0003" w:tentative="1">
      <w:start w:val="1"/>
      <w:numFmt w:val="bullet"/>
      <w:lvlText w:val="o"/>
      <w:lvlJc w:val="left"/>
      <w:pPr>
        <w:ind w:left="3948" w:hanging="360"/>
      </w:pPr>
      <w:rPr>
        <w:rFonts w:ascii="Courier New" w:hAnsi="Courier New" w:cs="Courier New" w:hint="default"/>
      </w:rPr>
    </w:lvl>
    <w:lvl w:ilvl="5" w:tplc="041A0005" w:tentative="1">
      <w:start w:val="1"/>
      <w:numFmt w:val="bullet"/>
      <w:lvlText w:val=""/>
      <w:lvlJc w:val="left"/>
      <w:pPr>
        <w:ind w:left="4668" w:hanging="360"/>
      </w:pPr>
      <w:rPr>
        <w:rFonts w:ascii="Wingdings" w:hAnsi="Wingdings" w:hint="default"/>
      </w:rPr>
    </w:lvl>
    <w:lvl w:ilvl="6" w:tplc="041A0001" w:tentative="1">
      <w:start w:val="1"/>
      <w:numFmt w:val="bullet"/>
      <w:lvlText w:val=""/>
      <w:lvlJc w:val="left"/>
      <w:pPr>
        <w:ind w:left="5388" w:hanging="360"/>
      </w:pPr>
      <w:rPr>
        <w:rFonts w:ascii="Symbol" w:hAnsi="Symbol" w:hint="default"/>
      </w:rPr>
    </w:lvl>
    <w:lvl w:ilvl="7" w:tplc="041A0003" w:tentative="1">
      <w:start w:val="1"/>
      <w:numFmt w:val="bullet"/>
      <w:lvlText w:val="o"/>
      <w:lvlJc w:val="left"/>
      <w:pPr>
        <w:ind w:left="6108" w:hanging="360"/>
      </w:pPr>
      <w:rPr>
        <w:rFonts w:ascii="Courier New" w:hAnsi="Courier New" w:cs="Courier New" w:hint="default"/>
      </w:rPr>
    </w:lvl>
    <w:lvl w:ilvl="8" w:tplc="041A0005" w:tentative="1">
      <w:start w:val="1"/>
      <w:numFmt w:val="bullet"/>
      <w:lvlText w:val=""/>
      <w:lvlJc w:val="left"/>
      <w:pPr>
        <w:ind w:left="6828" w:hanging="360"/>
      </w:pPr>
      <w:rPr>
        <w:rFonts w:ascii="Wingdings" w:hAnsi="Wingdings" w:hint="default"/>
      </w:rPr>
    </w:lvl>
  </w:abstractNum>
  <w:abstractNum w:abstractNumId="2" w15:restartNumberingAfterBreak="0">
    <w:nsid w:val="084B611E"/>
    <w:multiLevelType w:val="hybridMultilevel"/>
    <w:tmpl w:val="0B2CE62A"/>
    <w:lvl w:ilvl="0" w:tplc="6A7A37F6">
      <w:start w:val="1"/>
      <w:numFmt w:val="bullet"/>
      <w:lvlText w:val="-"/>
      <w:lvlJc w:val="left"/>
      <w:pPr>
        <w:ind w:left="714" w:hanging="360"/>
      </w:pPr>
      <w:rPr>
        <w:rFonts w:ascii="Sylfaen" w:hAnsi="Sylfaen" w:hint="default"/>
      </w:rPr>
    </w:lvl>
    <w:lvl w:ilvl="1" w:tplc="041A0003" w:tentative="1">
      <w:start w:val="1"/>
      <w:numFmt w:val="bullet"/>
      <w:lvlText w:val="o"/>
      <w:lvlJc w:val="left"/>
      <w:pPr>
        <w:ind w:left="1434" w:hanging="360"/>
      </w:pPr>
      <w:rPr>
        <w:rFonts w:ascii="Courier New" w:hAnsi="Courier New" w:cs="Courier New" w:hint="default"/>
      </w:rPr>
    </w:lvl>
    <w:lvl w:ilvl="2" w:tplc="041A0005" w:tentative="1">
      <w:start w:val="1"/>
      <w:numFmt w:val="bullet"/>
      <w:lvlText w:val=""/>
      <w:lvlJc w:val="left"/>
      <w:pPr>
        <w:ind w:left="2154" w:hanging="360"/>
      </w:pPr>
      <w:rPr>
        <w:rFonts w:ascii="Wingdings" w:hAnsi="Wingdings" w:hint="default"/>
      </w:rPr>
    </w:lvl>
    <w:lvl w:ilvl="3" w:tplc="041A0001" w:tentative="1">
      <w:start w:val="1"/>
      <w:numFmt w:val="bullet"/>
      <w:lvlText w:val=""/>
      <w:lvlJc w:val="left"/>
      <w:pPr>
        <w:ind w:left="2874" w:hanging="360"/>
      </w:pPr>
      <w:rPr>
        <w:rFonts w:ascii="Symbol" w:hAnsi="Symbol" w:hint="default"/>
      </w:rPr>
    </w:lvl>
    <w:lvl w:ilvl="4" w:tplc="041A0003" w:tentative="1">
      <w:start w:val="1"/>
      <w:numFmt w:val="bullet"/>
      <w:lvlText w:val="o"/>
      <w:lvlJc w:val="left"/>
      <w:pPr>
        <w:ind w:left="3594" w:hanging="360"/>
      </w:pPr>
      <w:rPr>
        <w:rFonts w:ascii="Courier New" w:hAnsi="Courier New" w:cs="Courier New" w:hint="default"/>
      </w:rPr>
    </w:lvl>
    <w:lvl w:ilvl="5" w:tplc="041A0005" w:tentative="1">
      <w:start w:val="1"/>
      <w:numFmt w:val="bullet"/>
      <w:lvlText w:val=""/>
      <w:lvlJc w:val="left"/>
      <w:pPr>
        <w:ind w:left="4314" w:hanging="360"/>
      </w:pPr>
      <w:rPr>
        <w:rFonts w:ascii="Wingdings" w:hAnsi="Wingdings" w:hint="default"/>
      </w:rPr>
    </w:lvl>
    <w:lvl w:ilvl="6" w:tplc="041A0001" w:tentative="1">
      <w:start w:val="1"/>
      <w:numFmt w:val="bullet"/>
      <w:lvlText w:val=""/>
      <w:lvlJc w:val="left"/>
      <w:pPr>
        <w:ind w:left="5034" w:hanging="360"/>
      </w:pPr>
      <w:rPr>
        <w:rFonts w:ascii="Symbol" w:hAnsi="Symbol" w:hint="default"/>
      </w:rPr>
    </w:lvl>
    <w:lvl w:ilvl="7" w:tplc="041A0003" w:tentative="1">
      <w:start w:val="1"/>
      <w:numFmt w:val="bullet"/>
      <w:lvlText w:val="o"/>
      <w:lvlJc w:val="left"/>
      <w:pPr>
        <w:ind w:left="5754" w:hanging="360"/>
      </w:pPr>
      <w:rPr>
        <w:rFonts w:ascii="Courier New" w:hAnsi="Courier New" w:cs="Courier New" w:hint="default"/>
      </w:rPr>
    </w:lvl>
    <w:lvl w:ilvl="8" w:tplc="041A0005" w:tentative="1">
      <w:start w:val="1"/>
      <w:numFmt w:val="bullet"/>
      <w:lvlText w:val=""/>
      <w:lvlJc w:val="left"/>
      <w:pPr>
        <w:ind w:left="6474" w:hanging="360"/>
      </w:pPr>
      <w:rPr>
        <w:rFonts w:ascii="Wingdings" w:hAnsi="Wingdings" w:hint="default"/>
      </w:rPr>
    </w:lvl>
  </w:abstractNum>
  <w:abstractNum w:abstractNumId="3" w15:restartNumberingAfterBreak="0">
    <w:nsid w:val="084C7632"/>
    <w:multiLevelType w:val="hybridMultilevel"/>
    <w:tmpl w:val="B95A6562"/>
    <w:lvl w:ilvl="0" w:tplc="6B424BE2">
      <w:start w:val="5"/>
      <w:numFmt w:val="bullet"/>
      <w:lvlText w:val="-"/>
      <w:lvlJc w:val="left"/>
      <w:pPr>
        <w:tabs>
          <w:tab w:val="num" w:pos="1068"/>
        </w:tabs>
        <w:ind w:left="1068" w:hanging="360"/>
      </w:pPr>
      <w:rPr>
        <w:rFonts w:ascii="Garamond" w:eastAsia="SimSun" w:hAnsi="Garamond" w:cs="Times New Roman" w:hint="default"/>
      </w:rPr>
    </w:lvl>
    <w:lvl w:ilvl="1" w:tplc="F30A55CC">
      <w:numFmt w:val="bullet"/>
      <w:lvlText w:val="–"/>
      <w:lvlJc w:val="left"/>
      <w:pPr>
        <w:ind w:left="2418" w:hanging="990"/>
      </w:pPr>
      <w:rPr>
        <w:rFonts w:ascii="Times New Roman" w:eastAsia="Times New Roman" w:hAnsi="Times New Roman" w:cs="Times New Roman" w:hint="default"/>
      </w:rPr>
    </w:lvl>
    <w:lvl w:ilvl="2" w:tplc="04090005" w:tentative="1">
      <w:start w:val="1"/>
      <w:numFmt w:val="bullet"/>
      <w:lvlText w:val=""/>
      <w:lvlJc w:val="left"/>
      <w:pPr>
        <w:tabs>
          <w:tab w:val="num" w:pos="2508"/>
        </w:tabs>
        <w:ind w:left="2508" w:hanging="360"/>
      </w:pPr>
      <w:rPr>
        <w:rFonts w:ascii="Wingdings" w:hAnsi="Wingdings" w:hint="default"/>
      </w:rPr>
    </w:lvl>
    <w:lvl w:ilvl="3" w:tplc="04090001" w:tentative="1">
      <w:start w:val="1"/>
      <w:numFmt w:val="bullet"/>
      <w:lvlText w:val=""/>
      <w:lvlJc w:val="left"/>
      <w:pPr>
        <w:tabs>
          <w:tab w:val="num" w:pos="3228"/>
        </w:tabs>
        <w:ind w:left="3228" w:hanging="360"/>
      </w:pPr>
      <w:rPr>
        <w:rFonts w:ascii="Symbol" w:hAnsi="Symbol" w:hint="default"/>
      </w:rPr>
    </w:lvl>
    <w:lvl w:ilvl="4" w:tplc="04090003" w:tentative="1">
      <w:start w:val="1"/>
      <w:numFmt w:val="bullet"/>
      <w:lvlText w:val="o"/>
      <w:lvlJc w:val="left"/>
      <w:pPr>
        <w:tabs>
          <w:tab w:val="num" w:pos="3948"/>
        </w:tabs>
        <w:ind w:left="3948" w:hanging="360"/>
      </w:pPr>
      <w:rPr>
        <w:rFonts w:ascii="Courier New" w:hAnsi="Courier New" w:cs="Courier New" w:hint="default"/>
      </w:rPr>
    </w:lvl>
    <w:lvl w:ilvl="5" w:tplc="04090005" w:tentative="1">
      <w:start w:val="1"/>
      <w:numFmt w:val="bullet"/>
      <w:lvlText w:val=""/>
      <w:lvlJc w:val="left"/>
      <w:pPr>
        <w:tabs>
          <w:tab w:val="num" w:pos="4668"/>
        </w:tabs>
        <w:ind w:left="4668" w:hanging="360"/>
      </w:pPr>
      <w:rPr>
        <w:rFonts w:ascii="Wingdings" w:hAnsi="Wingdings" w:hint="default"/>
      </w:rPr>
    </w:lvl>
    <w:lvl w:ilvl="6" w:tplc="04090001" w:tentative="1">
      <w:start w:val="1"/>
      <w:numFmt w:val="bullet"/>
      <w:lvlText w:val=""/>
      <w:lvlJc w:val="left"/>
      <w:pPr>
        <w:tabs>
          <w:tab w:val="num" w:pos="5388"/>
        </w:tabs>
        <w:ind w:left="5388" w:hanging="360"/>
      </w:pPr>
      <w:rPr>
        <w:rFonts w:ascii="Symbol" w:hAnsi="Symbol" w:hint="default"/>
      </w:rPr>
    </w:lvl>
    <w:lvl w:ilvl="7" w:tplc="04090003" w:tentative="1">
      <w:start w:val="1"/>
      <w:numFmt w:val="bullet"/>
      <w:lvlText w:val="o"/>
      <w:lvlJc w:val="left"/>
      <w:pPr>
        <w:tabs>
          <w:tab w:val="num" w:pos="6108"/>
        </w:tabs>
        <w:ind w:left="6108" w:hanging="360"/>
      </w:pPr>
      <w:rPr>
        <w:rFonts w:ascii="Courier New" w:hAnsi="Courier New" w:cs="Courier New" w:hint="default"/>
      </w:rPr>
    </w:lvl>
    <w:lvl w:ilvl="8" w:tplc="04090005" w:tentative="1">
      <w:start w:val="1"/>
      <w:numFmt w:val="bullet"/>
      <w:lvlText w:val=""/>
      <w:lvlJc w:val="left"/>
      <w:pPr>
        <w:tabs>
          <w:tab w:val="num" w:pos="6828"/>
        </w:tabs>
        <w:ind w:left="6828" w:hanging="360"/>
      </w:pPr>
      <w:rPr>
        <w:rFonts w:ascii="Wingdings" w:hAnsi="Wingdings" w:hint="default"/>
      </w:rPr>
    </w:lvl>
  </w:abstractNum>
  <w:abstractNum w:abstractNumId="4" w15:restartNumberingAfterBreak="0">
    <w:nsid w:val="09960324"/>
    <w:multiLevelType w:val="hybridMultilevel"/>
    <w:tmpl w:val="74704A48"/>
    <w:lvl w:ilvl="0" w:tplc="4C5E188E">
      <w:start w:val="5"/>
      <w:numFmt w:val="bullet"/>
      <w:lvlText w:val="-"/>
      <w:lvlJc w:val="left"/>
      <w:pPr>
        <w:ind w:left="720" w:hanging="360"/>
      </w:pPr>
      <w:rPr>
        <w:rFonts w:ascii="Garamond" w:eastAsia="SimSun" w:hAnsi="Garamond"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09D9042A"/>
    <w:multiLevelType w:val="hybridMultilevel"/>
    <w:tmpl w:val="CEFAC5FE"/>
    <w:lvl w:ilvl="0" w:tplc="4C5E188E">
      <w:start w:val="5"/>
      <w:numFmt w:val="bullet"/>
      <w:lvlText w:val="-"/>
      <w:lvlJc w:val="left"/>
      <w:pPr>
        <w:ind w:left="2204" w:hanging="360"/>
      </w:pPr>
      <w:rPr>
        <w:rFonts w:ascii="Garamond" w:eastAsia="SimSun" w:hAnsi="Garamond" w:cs="Times New Roman" w:hint="default"/>
      </w:rPr>
    </w:lvl>
    <w:lvl w:ilvl="1" w:tplc="041A0003" w:tentative="1">
      <w:start w:val="1"/>
      <w:numFmt w:val="bullet"/>
      <w:lvlText w:val="o"/>
      <w:lvlJc w:val="left"/>
      <w:pPr>
        <w:ind w:left="720" w:hanging="360"/>
      </w:pPr>
      <w:rPr>
        <w:rFonts w:ascii="Courier New" w:hAnsi="Courier New" w:cs="Courier New" w:hint="default"/>
      </w:rPr>
    </w:lvl>
    <w:lvl w:ilvl="2" w:tplc="041A0005" w:tentative="1">
      <w:start w:val="1"/>
      <w:numFmt w:val="bullet"/>
      <w:lvlText w:val=""/>
      <w:lvlJc w:val="left"/>
      <w:pPr>
        <w:ind w:left="1440" w:hanging="360"/>
      </w:pPr>
      <w:rPr>
        <w:rFonts w:ascii="Wingdings" w:hAnsi="Wingdings" w:hint="default"/>
      </w:rPr>
    </w:lvl>
    <w:lvl w:ilvl="3" w:tplc="041A0001" w:tentative="1">
      <w:start w:val="1"/>
      <w:numFmt w:val="bullet"/>
      <w:lvlText w:val=""/>
      <w:lvlJc w:val="left"/>
      <w:pPr>
        <w:ind w:left="2160" w:hanging="360"/>
      </w:pPr>
      <w:rPr>
        <w:rFonts w:ascii="Symbol" w:hAnsi="Symbol" w:hint="default"/>
      </w:rPr>
    </w:lvl>
    <w:lvl w:ilvl="4" w:tplc="041A0003" w:tentative="1">
      <w:start w:val="1"/>
      <w:numFmt w:val="bullet"/>
      <w:lvlText w:val="o"/>
      <w:lvlJc w:val="left"/>
      <w:pPr>
        <w:ind w:left="2880" w:hanging="360"/>
      </w:pPr>
      <w:rPr>
        <w:rFonts w:ascii="Courier New" w:hAnsi="Courier New" w:cs="Courier New" w:hint="default"/>
      </w:rPr>
    </w:lvl>
    <w:lvl w:ilvl="5" w:tplc="041A0005" w:tentative="1">
      <w:start w:val="1"/>
      <w:numFmt w:val="bullet"/>
      <w:lvlText w:val=""/>
      <w:lvlJc w:val="left"/>
      <w:pPr>
        <w:ind w:left="3600" w:hanging="360"/>
      </w:pPr>
      <w:rPr>
        <w:rFonts w:ascii="Wingdings" w:hAnsi="Wingdings" w:hint="default"/>
      </w:rPr>
    </w:lvl>
    <w:lvl w:ilvl="6" w:tplc="041A0001" w:tentative="1">
      <w:start w:val="1"/>
      <w:numFmt w:val="bullet"/>
      <w:lvlText w:val=""/>
      <w:lvlJc w:val="left"/>
      <w:pPr>
        <w:ind w:left="4320" w:hanging="360"/>
      </w:pPr>
      <w:rPr>
        <w:rFonts w:ascii="Symbol" w:hAnsi="Symbol" w:hint="default"/>
      </w:rPr>
    </w:lvl>
    <w:lvl w:ilvl="7" w:tplc="041A0003" w:tentative="1">
      <w:start w:val="1"/>
      <w:numFmt w:val="bullet"/>
      <w:lvlText w:val="o"/>
      <w:lvlJc w:val="left"/>
      <w:pPr>
        <w:ind w:left="5040" w:hanging="360"/>
      </w:pPr>
      <w:rPr>
        <w:rFonts w:ascii="Courier New" w:hAnsi="Courier New" w:cs="Courier New" w:hint="default"/>
      </w:rPr>
    </w:lvl>
    <w:lvl w:ilvl="8" w:tplc="041A0005" w:tentative="1">
      <w:start w:val="1"/>
      <w:numFmt w:val="bullet"/>
      <w:lvlText w:val=""/>
      <w:lvlJc w:val="left"/>
      <w:pPr>
        <w:ind w:left="5760" w:hanging="360"/>
      </w:pPr>
      <w:rPr>
        <w:rFonts w:ascii="Wingdings" w:hAnsi="Wingdings" w:hint="default"/>
      </w:rPr>
    </w:lvl>
  </w:abstractNum>
  <w:abstractNum w:abstractNumId="6" w15:restartNumberingAfterBreak="0">
    <w:nsid w:val="0DBD4269"/>
    <w:multiLevelType w:val="hybridMultilevel"/>
    <w:tmpl w:val="DAFC997E"/>
    <w:lvl w:ilvl="0" w:tplc="4C5E188E">
      <w:start w:val="5"/>
      <w:numFmt w:val="bullet"/>
      <w:lvlText w:val="-"/>
      <w:lvlJc w:val="left"/>
      <w:pPr>
        <w:ind w:left="720" w:hanging="360"/>
      </w:pPr>
      <w:rPr>
        <w:rFonts w:ascii="Garamond" w:eastAsia="SimSun" w:hAnsi="Garamond"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0EB01910"/>
    <w:multiLevelType w:val="hybridMultilevel"/>
    <w:tmpl w:val="44DE61C2"/>
    <w:lvl w:ilvl="0" w:tplc="6A7A37F6">
      <w:start w:val="1"/>
      <w:numFmt w:val="bullet"/>
      <w:lvlText w:val="-"/>
      <w:lvlJc w:val="left"/>
      <w:pPr>
        <w:ind w:left="720" w:hanging="360"/>
      </w:pPr>
      <w:rPr>
        <w:rFonts w:ascii="Sylfaen" w:hAnsi="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BF3138"/>
    <w:multiLevelType w:val="hybridMultilevel"/>
    <w:tmpl w:val="ED42BDD8"/>
    <w:lvl w:ilvl="0" w:tplc="041A000F">
      <w:start w:val="1"/>
      <w:numFmt w:val="decimal"/>
      <w:lvlText w:val="%1."/>
      <w:lvlJc w:val="left"/>
      <w:pPr>
        <w:ind w:left="720" w:hanging="360"/>
      </w:pPr>
      <w:rPr>
        <w:rFonts w:hint="default"/>
      </w:rPr>
    </w:lvl>
    <w:lvl w:ilvl="1" w:tplc="A0CAEEEA" w:tentative="1">
      <w:start w:val="1"/>
      <w:numFmt w:val="bullet"/>
      <w:lvlText w:val="o"/>
      <w:lvlJc w:val="left"/>
      <w:pPr>
        <w:ind w:left="1440" w:hanging="360"/>
      </w:pPr>
      <w:rPr>
        <w:rFonts w:ascii="Courier New" w:hAnsi="Courier New" w:cs="Courier New" w:hint="default"/>
      </w:rPr>
    </w:lvl>
    <w:lvl w:ilvl="2" w:tplc="331043F0" w:tentative="1">
      <w:start w:val="1"/>
      <w:numFmt w:val="bullet"/>
      <w:lvlText w:val=""/>
      <w:lvlJc w:val="left"/>
      <w:pPr>
        <w:ind w:left="2160" w:hanging="360"/>
      </w:pPr>
      <w:rPr>
        <w:rFonts w:ascii="Wingdings" w:hAnsi="Wingdings" w:hint="default"/>
      </w:rPr>
    </w:lvl>
    <w:lvl w:ilvl="3" w:tplc="9AC2A03C" w:tentative="1">
      <w:start w:val="1"/>
      <w:numFmt w:val="bullet"/>
      <w:lvlText w:val=""/>
      <w:lvlJc w:val="left"/>
      <w:pPr>
        <w:ind w:left="2880" w:hanging="360"/>
      </w:pPr>
      <w:rPr>
        <w:rFonts w:ascii="Symbol" w:hAnsi="Symbol" w:hint="default"/>
      </w:rPr>
    </w:lvl>
    <w:lvl w:ilvl="4" w:tplc="9FBA25D8" w:tentative="1">
      <w:start w:val="1"/>
      <w:numFmt w:val="bullet"/>
      <w:lvlText w:val="o"/>
      <w:lvlJc w:val="left"/>
      <w:pPr>
        <w:ind w:left="3600" w:hanging="360"/>
      </w:pPr>
      <w:rPr>
        <w:rFonts w:ascii="Courier New" w:hAnsi="Courier New" w:cs="Courier New" w:hint="default"/>
      </w:rPr>
    </w:lvl>
    <w:lvl w:ilvl="5" w:tplc="3E70A772" w:tentative="1">
      <w:start w:val="1"/>
      <w:numFmt w:val="bullet"/>
      <w:lvlText w:val=""/>
      <w:lvlJc w:val="left"/>
      <w:pPr>
        <w:ind w:left="4320" w:hanging="360"/>
      </w:pPr>
      <w:rPr>
        <w:rFonts w:ascii="Wingdings" w:hAnsi="Wingdings" w:hint="default"/>
      </w:rPr>
    </w:lvl>
    <w:lvl w:ilvl="6" w:tplc="64DA77B2" w:tentative="1">
      <w:start w:val="1"/>
      <w:numFmt w:val="bullet"/>
      <w:lvlText w:val=""/>
      <w:lvlJc w:val="left"/>
      <w:pPr>
        <w:ind w:left="5040" w:hanging="360"/>
      </w:pPr>
      <w:rPr>
        <w:rFonts w:ascii="Symbol" w:hAnsi="Symbol" w:hint="default"/>
      </w:rPr>
    </w:lvl>
    <w:lvl w:ilvl="7" w:tplc="583ECA2E" w:tentative="1">
      <w:start w:val="1"/>
      <w:numFmt w:val="bullet"/>
      <w:lvlText w:val="o"/>
      <w:lvlJc w:val="left"/>
      <w:pPr>
        <w:ind w:left="5760" w:hanging="360"/>
      </w:pPr>
      <w:rPr>
        <w:rFonts w:ascii="Courier New" w:hAnsi="Courier New" w:cs="Courier New" w:hint="default"/>
      </w:rPr>
    </w:lvl>
    <w:lvl w:ilvl="8" w:tplc="E2B4B552" w:tentative="1">
      <w:start w:val="1"/>
      <w:numFmt w:val="bullet"/>
      <w:lvlText w:val=""/>
      <w:lvlJc w:val="left"/>
      <w:pPr>
        <w:ind w:left="6480" w:hanging="360"/>
      </w:pPr>
      <w:rPr>
        <w:rFonts w:ascii="Wingdings" w:hAnsi="Wingdings" w:hint="default"/>
      </w:rPr>
    </w:lvl>
  </w:abstractNum>
  <w:abstractNum w:abstractNumId="9" w15:restartNumberingAfterBreak="0">
    <w:nsid w:val="19DF2607"/>
    <w:multiLevelType w:val="hybridMultilevel"/>
    <w:tmpl w:val="CEF4E9A2"/>
    <w:lvl w:ilvl="0" w:tplc="041A0001">
      <w:start w:val="1"/>
      <w:numFmt w:val="bullet"/>
      <w:lvlText w:val=""/>
      <w:lvlJc w:val="left"/>
      <w:pPr>
        <w:ind w:left="1428" w:hanging="360"/>
      </w:pPr>
      <w:rPr>
        <w:rFonts w:ascii="Symbol" w:hAnsi="Symbol" w:hint="default"/>
      </w:rPr>
    </w:lvl>
    <w:lvl w:ilvl="1" w:tplc="041A0003">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10" w15:restartNumberingAfterBreak="0">
    <w:nsid w:val="1A4162CC"/>
    <w:multiLevelType w:val="hybridMultilevel"/>
    <w:tmpl w:val="F390722C"/>
    <w:lvl w:ilvl="0" w:tplc="4C5E188E">
      <w:start w:val="5"/>
      <w:numFmt w:val="bullet"/>
      <w:lvlText w:val="-"/>
      <w:lvlJc w:val="left"/>
      <w:pPr>
        <w:ind w:left="1069" w:hanging="360"/>
      </w:pPr>
      <w:rPr>
        <w:rFonts w:ascii="Garamond" w:eastAsia="SimSun" w:hAnsi="Garamond" w:cs="Times New Roman" w:hint="default"/>
      </w:rPr>
    </w:lvl>
    <w:lvl w:ilvl="1" w:tplc="4C5E188E">
      <w:start w:val="5"/>
      <w:numFmt w:val="bullet"/>
      <w:lvlText w:val="-"/>
      <w:lvlJc w:val="left"/>
      <w:pPr>
        <w:ind w:left="1789" w:hanging="360"/>
      </w:pPr>
      <w:rPr>
        <w:rFonts w:ascii="Garamond" w:eastAsia="SimSun" w:hAnsi="Garamond" w:cs="Times New Roman" w:hint="default"/>
      </w:rPr>
    </w:lvl>
    <w:lvl w:ilvl="2" w:tplc="041A0005">
      <w:start w:val="1"/>
      <w:numFmt w:val="bullet"/>
      <w:lvlText w:val=""/>
      <w:lvlJc w:val="left"/>
      <w:pPr>
        <w:ind w:left="2509" w:hanging="360"/>
      </w:pPr>
      <w:rPr>
        <w:rFonts w:ascii="Wingdings" w:hAnsi="Wingdings" w:hint="default"/>
      </w:rPr>
    </w:lvl>
    <w:lvl w:ilvl="3" w:tplc="041A0001" w:tentative="1">
      <w:start w:val="1"/>
      <w:numFmt w:val="bullet"/>
      <w:lvlText w:val=""/>
      <w:lvlJc w:val="left"/>
      <w:pPr>
        <w:ind w:left="3229" w:hanging="360"/>
      </w:pPr>
      <w:rPr>
        <w:rFonts w:ascii="Symbol" w:hAnsi="Symbol" w:hint="default"/>
      </w:rPr>
    </w:lvl>
    <w:lvl w:ilvl="4" w:tplc="041A0003" w:tentative="1">
      <w:start w:val="1"/>
      <w:numFmt w:val="bullet"/>
      <w:lvlText w:val="o"/>
      <w:lvlJc w:val="left"/>
      <w:pPr>
        <w:ind w:left="3949" w:hanging="360"/>
      </w:pPr>
      <w:rPr>
        <w:rFonts w:ascii="Courier New" w:hAnsi="Courier New" w:cs="Courier New" w:hint="default"/>
      </w:rPr>
    </w:lvl>
    <w:lvl w:ilvl="5" w:tplc="041A0005" w:tentative="1">
      <w:start w:val="1"/>
      <w:numFmt w:val="bullet"/>
      <w:lvlText w:val=""/>
      <w:lvlJc w:val="left"/>
      <w:pPr>
        <w:ind w:left="4669" w:hanging="360"/>
      </w:pPr>
      <w:rPr>
        <w:rFonts w:ascii="Wingdings" w:hAnsi="Wingdings" w:hint="default"/>
      </w:rPr>
    </w:lvl>
    <w:lvl w:ilvl="6" w:tplc="041A0001" w:tentative="1">
      <w:start w:val="1"/>
      <w:numFmt w:val="bullet"/>
      <w:lvlText w:val=""/>
      <w:lvlJc w:val="left"/>
      <w:pPr>
        <w:ind w:left="5389" w:hanging="360"/>
      </w:pPr>
      <w:rPr>
        <w:rFonts w:ascii="Symbol" w:hAnsi="Symbol" w:hint="default"/>
      </w:rPr>
    </w:lvl>
    <w:lvl w:ilvl="7" w:tplc="041A0003" w:tentative="1">
      <w:start w:val="1"/>
      <w:numFmt w:val="bullet"/>
      <w:lvlText w:val="o"/>
      <w:lvlJc w:val="left"/>
      <w:pPr>
        <w:ind w:left="6109" w:hanging="360"/>
      </w:pPr>
      <w:rPr>
        <w:rFonts w:ascii="Courier New" w:hAnsi="Courier New" w:cs="Courier New" w:hint="default"/>
      </w:rPr>
    </w:lvl>
    <w:lvl w:ilvl="8" w:tplc="041A0005" w:tentative="1">
      <w:start w:val="1"/>
      <w:numFmt w:val="bullet"/>
      <w:lvlText w:val=""/>
      <w:lvlJc w:val="left"/>
      <w:pPr>
        <w:ind w:left="6829" w:hanging="360"/>
      </w:pPr>
      <w:rPr>
        <w:rFonts w:ascii="Wingdings" w:hAnsi="Wingdings" w:hint="default"/>
      </w:rPr>
    </w:lvl>
  </w:abstractNum>
  <w:abstractNum w:abstractNumId="11" w15:restartNumberingAfterBreak="0">
    <w:nsid w:val="1C290216"/>
    <w:multiLevelType w:val="hybridMultilevel"/>
    <w:tmpl w:val="571EA254"/>
    <w:lvl w:ilvl="0" w:tplc="6B424BE2">
      <w:start w:val="5"/>
      <w:numFmt w:val="bullet"/>
      <w:lvlText w:val="-"/>
      <w:lvlJc w:val="left"/>
      <w:pPr>
        <w:tabs>
          <w:tab w:val="num" w:pos="720"/>
        </w:tabs>
        <w:ind w:left="720" w:hanging="360"/>
      </w:pPr>
      <w:rPr>
        <w:rFonts w:ascii="Garamond" w:eastAsia="SimSun" w:hAnsi="Garamond"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D242F87"/>
    <w:multiLevelType w:val="hybridMultilevel"/>
    <w:tmpl w:val="FC04EC60"/>
    <w:lvl w:ilvl="0" w:tplc="6B424BE2">
      <w:start w:val="5"/>
      <w:numFmt w:val="bullet"/>
      <w:lvlText w:val="-"/>
      <w:lvlJc w:val="left"/>
      <w:pPr>
        <w:ind w:left="1068" w:hanging="360"/>
      </w:pPr>
      <w:rPr>
        <w:rFonts w:ascii="Garamond" w:eastAsia="SimSun" w:hAnsi="Garamond" w:cs="Times New Roman" w:hint="default"/>
      </w:rPr>
    </w:lvl>
    <w:lvl w:ilvl="1" w:tplc="041A0003">
      <w:start w:val="1"/>
      <w:numFmt w:val="bullet"/>
      <w:lvlText w:val="o"/>
      <w:lvlJc w:val="left"/>
      <w:pPr>
        <w:ind w:left="1788" w:hanging="360"/>
      </w:pPr>
      <w:rPr>
        <w:rFonts w:ascii="Courier New" w:hAnsi="Courier New" w:cs="Courier New" w:hint="default"/>
      </w:rPr>
    </w:lvl>
    <w:lvl w:ilvl="2" w:tplc="041A0005" w:tentative="1">
      <w:start w:val="1"/>
      <w:numFmt w:val="bullet"/>
      <w:lvlText w:val=""/>
      <w:lvlJc w:val="left"/>
      <w:pPr>
        <w:ind w:left="2508" w:hanging="360"/>
      </w:pPr>
      <w:rPr>
        <w:rFonts w:ascii="Wingdings" w:hAnsi="Wingdings" w:hint="default"/>
      </w:rPr>
    </w:lvl>
    <w:lvl w:ilvl="3" w:tplc="041A0001" w:tentative="1">
      <w:start w:val="1"/>
      <w:numFmt w:val="bullet"/>
      <w:lvlText w:val=""/>
      <w:lvlJc w:val="left"/>
      <w:pPr>
        <w:ind w:left="3228" w:hanging="360"/>
      </w:pPr>
      <w:rPr>
        <w:rFonts w:ascii="Symbol" w:hAnsi="Symbol" w:hint="default"/>
      </w:rPr>
    </w:lvl>
    <w:lvl w:ilvl="4" w:tplc="041A0003" w:tentative="1">
      <w:start w:val="1"/>
      <w:numFmt w:val="bullet"/>
      <w:lvlText w:val="o"/>
      <w:lvlJc w:val="left"/>
      <w:pPr>
        <w:ind w:left="3948" w:hanging="360"/>
      </w:pPr>
      <w:rPr>
        <w:rFonts w:ascii="Courier New" w:hAnsi="Courier New" w:cs="Courier New" w:hint="default"/>
      </w:rPr>
    </w:lvl>
    <w:lvl w:ilvl="5" w:tplc="041A0005" w:tentative="1">
      <w:start w:val="1"/>
      <w:numFmt w:val="bullet"/>
      <w:lvlText w:val=""/>
      <w:lvlJc w:val="left"/>
      <w:pPr>
        <w:ind w:left="4668" w:hanging="360"/>
      </w:pPr>
      <w:rPr>
        <w:rFonts w:ascii="Wingdings" w:hAnsi="Wingdings" w:hint="default"/>
      </w:rPr>
    </w:lvl>
    <w:lvl w:ilvl="6" w:tplc="041A0001" w:tentative="1">
      <w:start w:val="1"/>
      <w:numFmt w:val="bullet"/>
      <w:lvlText w:val=""/>
      <w:lvlJc w:val="left"/>
      <w:pPr>
        <w:ind w:left="5388" w:hanging="360"/>
      </w:pPr>
      <w:rPr>
        <w:rFonts w:ascii="Symbol" w:hAnsi="Symbol" w:hint="default"/>
      </w:rPr>
    </w:lvl>
    <w:lvl w:ilvl="7" w:tplc="041A0003" w:tentative="1">
      <w:start w:val="1"/>
      <w:numFmt w:val="bullet"/>
      <w:lvlText w:val="o"/>
      <w:lvlJc w:val="left"/>
      <w:pPr>
        <w:ind w:left="6108" w:hanging="360"/>
      </w:pPr>
      <w:rPr>
        <w:rFonts w:ascii="Courier New" w:hAnsi="Courier New" w:cs="Courier New" w:hint="default"/>
      </w:rPr>
    </w:lvl>
    <w:lvl w:ilvl="8" w:tplc="041A0005" w:tentative="1">
      <w:start w:val="1"/>
      <w:numFmt w:val="bullet"/>
      <w:lvlText w:val=""/>
      <w:lvlJc w:val="left"/>
      <w:pPr>
        <w:ind w:left="6828" w:hanging="360"/>
      </w:pPr>
      <w:rPr>
        <w:rFonts w:ascii="Wingdings" w:hAnsi="Wingdings" w:hint="default"/>
      </w:rPr>
    </w:lvl>
  </w:abstractNum>
  <w:abstractNum w:abstractNumId="13" w15:restartNumberingAfterBreak="0">
    <w:nsid w:val="1D370F02"/>
    <w:multiLevelType w:val="hybridMultilevel"/>
    <w:tmpl w:val="30685352"/>
    <w:lvl w:ilvl="0" w:tplc="041A000F">
      <w:start w:val="1"/>
      <w:numFmt w:val="decimal"/>
      <w:lvlText w:val="%1."/>
      <w:lvlJc w:val="left"/>
      <w:pPr>
        <w:ind w:left="927" w:hanging="360"/>
      </w:pPr>
      <w:rPr>
        <w:rFonts w:hint="default"/>
      </w:rPr>
    </w:lvl>
    <w:lvl w:ilvl="1" w:tplc="041A0019" w:tentative="1">
      <w:start w:val="1"/>
      <w:numFmt w:val="lowerLetter"/>
      <w:lvlText w:val="%2."/>
      <w:lvlJc w:val="left"/>
      <w:pPr>
        <w:ind w:left="1647" w:hanging="360"/>
      </w:pPr>
    </w:lvl>
    <w:lvl w:ilvl="2" w:tplc="041A001B" w:tentative="1">
      <w:start w:val="1"/>
      <w:numFmt w:val="lowerRoman"/>
      <w:lvlText w:val="%3."/>
      <w:lvlJc w:val="right"/>
      <w:pPr>
        <w:ind w:left="2367" w:hanging="180"/>
      </w:pPr>
    </w:lvl>
    <w:lvl w:ilvl="3" w:tplc="041A000F" w:tentative="1">
      <w:start w:val="1"/>
      <w:numFmt w:val="decimal"/>
      <w:lvlText w:val="%4."/>
      <w:lvlJc w:val="left"/>
      <w:pPr>
        <w:ind w:left="3087" w:hanging="360"/>
      </w:pPr>
    </w:lvl>
    <w:lvl w:ilvl="4" w:tplc="041A0019" w:tentative="1">
      <w:start w:val="1"/>
      <w:numFmt w:val="lowerLetter"/>
      <w:lvlText w:val="%5."/>
      <w:lvlJc w:val="left"/>
      <w:pPr>
        <w:ind w:left="3807" w:hanging="360"/>
      </w:pPr>
    </w:lvl>
    <w:lvl w:ilvl="5" w:tplc="041A001B" w:tentative="1">
      <w:start w:val="1"/>
      <w:numFmt w:val="lowerRoman"/>
      <w:lvlText w:val="%6."/>
      <w:lvlJc w:val="right"/>
      <w:pPr>
        <w:ind w:left="4527" w:hanging="180"/>
      </w:pPr>
    </w:lvl>
    <w:lvl w:ilvl="6" w:tplc="041A000F" w:tentative="1">
      <w:start w:val="1"/>
      <w:numFmt w:val="decimal"/>
      <w:lvlText w:val="%7."/>
      <w:lvlJc w:val="left"/>
      <w:pPr>
        <w:ind w:left="5247" w:hanging="360"/>
      </w:pPr>
    </w:lvl>
    <w:lvl w:ilvl="7" w:tplc="041A0019" w:tentative="1">
      <w:start w:val="1"/>
      <w:numFmt w:val="lowerLetter"/>
      <w:lvlText w:val="%8."/>
      <w:lvlJc w:val="left"/>
      <w:pPr>
        <w:ind w:left="5967" w:hanging="360"/>
      </w:pPr>
    </w:lvl>
    <w:lvl w:ilvl="8" w:tplc="041A001B" w:tentative="1">
      <w:start w:val="1"/>
      <w:numFmt w:val="lowerRoman"/>
      <w:lvlText w:val="%9."/>
      <w:lvlJc w:val="right"/>
      <w:pPr>
        <w:ind w:left="6687" w:hanging="180"/>
      </w:pPr>
    </w:lvl>
  </w:abstractNum>
  <w:abstractNum w:abstractNumId="14" w15:restartNumberingAfterBreak="0">
    <w:nsid w:val="1E9856D9"/>
    <w:multiLevelType w:val="multilevel"/>
    <w:tmpl w:val="041A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5" w15:restartNumberingAfterBreak="0">
    <w:nsid w:val="229D2606"/>
    <w:multiLevelType w:val="hybridMultilevel"/>
    <w:tmpl w:val="F866FB2E"/>
    <w:lvl w:ilvl="0" w:tplc="64B4DCA2">
      <w:start w:val="5"/>
      <w:numFmt w:val="bullet"/>
      <w:lvlText w:val="-"/>
      <w:lvlJc w:val="left"/>
      <w:pPr>
        <w:ind w:left="1069" w:hanging="360"/>
      </w:pPr>
      <w:rPr>
        <w:rFonts w:ascii="Garamond" w:eastAsia="SimSun" w:hAnsi="Garamond" w:cs="Times New Roman" w:hint="default"/>
      </w:rPr>
    </w:lvl>
    <w:lvl w:ilvl="1" w:tplc="041A0019" w:tentative="1">
      <w:start w:val="1"/>
      <w:numFmt w:val="bullet"/>
      <w:lvlText w:val="o"/>
      <w:lvlJc w:val="left"/>
      <w:pPr>
        <w:ind w:left="1789" w:hanging="360"/>
      </w:pPr>
      <w:rPr>
        <w:rFonts w:ascii="Courier New" w:hAnsi="Courier New" w:cs="Courier New" w:hint="default"/>
      </w:rPr>
    </w:lvl>
    <w:lvl w:ilvl="2" w:tplc="041A001B" w:tentative="1">
      <w:start w:val="1"/>
      <w:numFmt w:val="bullet"/>
      <w:lvlText w:val=""/>
      <w:lvlJc w:val="left"/>
      <w:pPr>
        <w:ind w:left="2509" w:hanging="360"/>
      </w:pPr>
      <w:rPr>
        <w:rFonts w:ascii="Wingdings" w:hAnsi="Wingdings" w:hint="default"/>
      </w:rPr>
    </w:lvl>
    <w:lvl w:ilvl="3" w:tplc="041A000F" w:tentative="1">
      <w:start w:val="1"/>
      <w:numFmt w:val="bullet"/>
      <w:lvlText w:val=""/>
      <w:lvlJc w:val="left"/>
      <w:pPr>
        <w:ind w:left="3229" w:hanging="360"/>
      </w:pPr>
      <w:rPr>
        <w:rFonts w:ascii="Symbol" w:hAnsi="Symbol" w:hint="default"/>
      </w:rPr>
    </w:lvl>
    <w:lvl w:ilvl="4" w:tplc="041A0019" w:tentative="1">
      <w:start w:val="1"/>
      <w:numFmt w:val="bullet"/>
      <w:lvlText w:val="o"/>
      <w:lvlJc w:val="left"/>
      <w:pPr>
        <w:ind w:left="3949" w:hanging="360"/>
      </w:pPr>
      <w:rPr>
        <w:rFonts w:ascii="Courier New" w:hAnsi="Courier New" w:cs="Courier New" w:hint="default"/>
      </w:rPr>
    </w:lvl>
    <w:lvl w:ilvl="5" w:tplc="041A001B" w:tentative="1">
      <w:start w:val="1"/>
      <w:numFmt w:val="bullet"/>
      <w:lvlText w:val=""/>
      <w:lvlJc w:val="left"/>
      <w:pPr>
        <w:ind w:left="4669" w:hanging="360"/>
      </w:pPr>
      <w:rPr>
        <w:rFonts w:ascii="Wingdings" w:hAnsi="Wingdings" w:hint="default"/>
      </w:rPr>
    </w:lvl>
    <w:lvl w:ilvl="6" w:tplc="041A000F" w:tentative="1">
      <w:start w:val="1"/>
      <w:numFmt w:val="bullet"/>
      <w:lvlText w:val=""/>
      <w:lvlJc w:val="left"/>
      <w:pPr>
        <w:ind w:left="5389" w:hanging="360"/>
      </w:pPr>
      <w:rPr>
        <w:rFonts w:ascii="Symbol" w:hAnsi="Symbol" w:hint="default"/>
      </w:rPr>
    </w:lvl>
    <w:lvl w:ilvl="7" w:tplc="041A0019" w:tentative="1">
      <w:start w:val="1"/>
      <w:numFmt w:val="bullet"/>
      <w:lvlText w:val="o"/>
      <w:lvlJc w:val="left"/>
      <w:pPr>
        <w:ind w:left="6109" w:hanging="360"/>
      </w:pPr>
      <w:rPr>
        <w:rFonts w:ascii="Courier New" w:hAnsi="Courier New" w:cs="Courier New" w:hint="default"/>
      </w:rPr>
    </w:lvl>
    <w:lvl w:ilvl="8" w:tplc="041A001B" w:tentative="1">
      <w:start w:val="1"/>
      <w:numFmt w:val="bullet"/>
      <w:lvlText w:val=""/>
      <w:lvlJc w:val="left"/>
      <w:pPr>
        <w:ind w:left="6829" w:hanging="360"/>
      </w:pPr>
      <w:rPr>
        <w:rFonts w:ascii="Wingdings" w:hAnsi="Wingdings" w:hint="default"/>
      </w:rPr>
    </w:lvl>
  </w:abstractNum>
  <w:abstractNum w:abstractNumId="16" w15:restartNumberingAfterBreak="0">
    <w:nsid w:val="24452AE7"/>
    <w:multiLevelType w:val="hybridMultilevel"/>
    <w:tmpl w:val="44CE03B0"/>
    <w:lvl w:ilvl="0" w:tplc="6B424BE2">
      <w:start w:val="1"/>
      <w:numFmt w:val="decimal"/>
      <w:lvlText w:val="%1."/>
      <w:lvlJc w:val="left"/>
      <w:pPr>
        <w:ind w:left="360" w:hanging="360"/>
      </w:pPr>
    </w:lvl>
    <w:lvl w:ilvl="1" w:tplc="041A0003">
      <w:start w:val="1"/>
      <w:numFmt w:val="lowerLetter"/>
      <w:lvlText w:val="%2."/>
      <w:lvlJc w:val="left"/>
      <w:pPr>
        <w:ind w:left="1080" w:hanging="360"/>
      </w:pPr>
    </w:lvl>
    <w:lvl w:ilvl="2" w:tplc="041A0005" w:tentative="1">
      <w:start w:val="1"/>
      <w:numFmt w:val="lowerRoman"/>
      <w:lvlText w:val="%3."/>
      <w:lvlJc w:val="right"/>
      <w:pPr>
        <w:ind w:left="1800" w:hanging="180"/>
      </w:pPr>
    </w:lvl>
    <w:lvl w:ilvl="3" w:tplc="041A0001" w:tentative="1">
      <w:start w:val="1"/>
      <w:numFmt w:val="decimal"/>
      <w:lvlText w:val="%4."/>
      <w:lvlJc w:val="left"/>
      <w:pPr>
        <w:ind w:left="2520" w:hanging="360"/>
      </w:pPr>
    </w:lvl>
    <w:lvl w:ilvl="4" w:tplc="041A0003" w:tentative="1">
      <w:start w:val="1"/>
      <w:numFmt w:val="lowerLetter"/>
      <w:lvlText w:val="%5."/>
      <w:lvlJc w:val="left"/>
      <w:pPr>
        <w:ind w:left="3240" w:hanging="360"/>
      </w:pPr>
    </w:lvl>
    <w:lvl w:ilvl="5" w:tplc="041A0005" w:tentative="1">
      <w:start w:val="1"/>
      <w:numFmt w:val="lowerRoman"/>
      <w:lvlText w:val="%6."/>
      <w:lvlJc w:val="right"/>
      <w:pPr>
        <w:ind w:left="3960" w:hanging="180"/>
      </w:pPr>
    </w:lvl>
    <w:lvl w:ilvl="6" w:tplc="041A0001" w:tentative="1">
      <w:start w:val="1"/>
      <w:numFmt w:val="decimal"/>
      <w:lvlText w:val="%7."/>
      <w:lvlJc w:val="left"/>
      <w:pPr>
        <w:ind w:left="4680" w:hanging="360"/>
      </w:pPr>
    </w:lvl>
    <w:lvl w:ilvl="7" w:tplc="041A0003" w:tentative="1">
      <w:start w:val="1"/>
      <w:numFmt w:val="lowerLetter"/>
      <w:lvlText w:val="%8."/>
      <w:lvlJc w:val="left"/>
      <w:pPr>
        <w:ind w:left="5400" w:hanging="360"/>
      </w:pPr>
    </w:lvl>
    <w:lvl w:ilvl="8" w:tplc="041A0005" w:tentative="1">
      <w:start w:val="1"/>
      <w:numFmt w:val="lowerRoman"/>
      <w:lvlText w:val="%9."/>
      <w:lvlJc w:val="right"/>
      <w:pPr>
        <w:ind w:left="6120" w:hanging="180"/>
      </w:pPr>
    </w:lvl>
  </w:abstractNum>
  <w:abstractNum w:abstractNumId="17" w15:restartNumberingAfterBreak="0">
    <w:nsid w:val="251720E1"/>
    <w:multiLevelType w:val="hybridMultilevel"/>
    <w:tmpl w:val="23361D18"/>
    <w:lvl w:ilvl="0" w:tplc="041A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CBD05A6"/>
    <w:multiLevelType w:val="hybridMultilevel"/>
    <w:tmpl w:val="A1585DD2"/>
    <w:lvl w:ilvl="0" w:tplc="6B424BE2">
      <w:start w:val="5"/>
      <w:numFmt w:val="bullet"/>
      <w:lvlText w:val="-"/>
      <w:lvlJc w:val="left"/>
      <w:pPr>
        <w:ind w:left="1068" w:hanging="360"/>
      </w:pPr>
      <w:rPr>
        <w:rFonts w:ascii="Garamond" w:eastAsia="SimSun" w:hAnsi="Garamond" w:cs="Times New Roman" w:hint="default"/>
      </w:rPr>
    </w:lvl>
    <w:lvl w:ilvl="1" w:tplc="041A0003" w:tentative="1">
      <w:start w:val="1"/>
      <w:numFmt w:val="bullet"/>
      <w:lvlText w:val="o"/>
      <w:lvlJc w:val="left"/>
      <w:pPr>
        <w:ind w:left="1788" w:hanging="360"/>
      </w:pPr>
      <w:rPr>
        <w:rFonts w:ascii="Courier New" w:hAnsi="Courier New" w:cs="Courier New" w:hint="default"/>
      </w:rPr>
    </w:lvl>
    <w:lvl w:ilvl="2" w:tplc="041A0005" w:tentative="1">
      <w:start w:val="1"/>
      <w:numFmt w:val="bullet"/>
      <w:lvlText w:val=""/>
      <w:lvlJc w:val="left"/>
      <w:pPr>
        <w:ind w:left="2508" w:hanging="360"/>
      </w:pPr>
      <w:rPr>
        <w:rFonts w:ascii="Wingdings" w:hAnsi="Wingdings" w:hint="default"/>
      </w:rPr>
    </w:lvl>
    <w:lvl w:ilvl="3" w:tplc="041A0001" w:tentative="1">
      <w:start w:val="1"/>
      <w:numFmt w:val="bullet"/>
      <w:lvlText w:val=""/>
      <w:lvlJc w:val="left"/>
      <w:pPr>
        <w:ind w:left="3228" w:hanging="360"/>
      </w:pPr>
      <w:rPr>
        <w:rFonts w:ascii="Symbol" w:hAnsi="Symbol" w:hint="default"/>
      </w:rPr>
    </w:lvl>
    <w:lvl w:ilvl="4" w:tplc="041A0003" w:tentative="1">
      <w:start w:val="1"/>
      <w:numFmt w:val="bullet"/>
      <w:lvlText w:val="o"/>
      <w:lvlJc w:val="left"/>
      <w:pPr>
        <w:ind w:left="3948" w:hanging="360"/>
      </w:pPr>
      <w:rPr>
        <w:rFonts w:ascii="Courier New" w:hAnsi="Courier New" w:cs="Courier New" w:hint="default"/>
      </w:rPr>
    </w:lvl>
    <w:lvl w:ilvl="5" w:tplc="041A0005" w:tentative="1">
      <w:start w:val="1"/>
      <w:numFmt w:val="bullet"/>
      <w:lvlText w:val=""/>
      <w:lvlJc w:val="left"/>
      <w:pPr>
        <w:ind w:left="4668" w:hanging="360"/>
      </w:pPr>
      <w:rPr>
        <w:rFonts w:ascii="Wingdings" w:hAnsi="Wingdings" w:hint="default"/>
      </w:rPr>
    </w:lvl>
    <w:lvl w:ilvl="6" w:tplc="041A0001" w:tentative="1">
      <w:start w:val="1"/>
      <w:numFmt w:val="bullet"/>
      <w:lvlText w:val=""/>
      <w:lvlJc w:val="left"/>
      <w:pPr>
        <w:ind w:left="5388" w:hanging="360"/>
      </w:pPr>
      <w:rPr>
        <w:rFonts w:ascii="Symbol" w:hAnsi="Symbol" w:hint="default"/>
      </w:rPr>
    </w:lvl>
    <w:lvl w:ilvl="7" w:tplc="041A0003" w:tentative="1">
      <w:start w:val="1"/>
      <w:numFmt w:val="bullet"/>
      <w:lvlText w:val="o"/>
      <w:lvlJc w:val="left"/>
      <w:pPr>
        <w:ind w:left="6108" w:hanging="360"/>
      </w:pPr>
      <w:rPr>
        <w:rFonts w:ascii="Courier New" w:hAnsi="Courier New" w:cs="Courier New" w:hint="default"/>
      </w:rPr>
    </w:lvl>
    <w:lvl w:ilvl="8" w:tplc="041A0005" w:tentative="1">
      <w:start w:val="1"/>
      <w:numFmt w:val="bullet"/>
      <w:lvlText w:val=""/>
      <w:lvlJc w:val="left"/>
      <w:pPr>
        <w:ind w:left="6828" w:hanging="360"/>
      </w:pPr>
      <w:rPr>
        <w:rFonts w:ascii="Wingdings" w:hAnsi="Wingdings" w:hint="default"/>
      </w:rPr>
    </w:lvl>
  </w:abstractNum>
  <w:abstractNum w:abstractNumId="19" w15:restartNumberingAfterBreak="0">
    <w:nsid w:val="2E2B6237"/>
    <w:multiLevelType w:val="hybridMultilevel"/>
    <w:tmpl w:val="57E419DA"/>
    <w:lvl w:ilvl="0" w:tplc="04090001">
      <w:start w:val="5"/>
      <w:numFmt w:val="bullet"/>
      <w:lvlText w:val="-"/>
      <w:lvlJc w:val="left"/>
      <w:pPr>
        <w:tabs>
          <w:tab w:val="num" w:pos="1068"/>
        </w:tabs>
        <w:ind w:left="1068" w:hanging="360"/>
      </w:pPr>
      <w:rPr>
        <w:rFonts w:ascii="Garamond" w:eastAsia="SimSun" w:hAnsi="Garamond" w:cs="Times New Roman" w:hint="default"/>
      </w:rPr>
    </w:lvl>
    <w:lvl w:ilvl="1" w:tplc="04090003">
      <w:start w:val="1"/>
      <w:numFmt w:val="bullet"/>
      <w:lvlText w:val="o"/>
      <w:lvlJc w:val="left"/>
      <w:pPr>
        <w:tabs>
          <w:tab w:val="num" w:pos="1788"/>
        </w:tabs>
        <w:ind w:left="1788" w:hanging="360"/>
      </w:pPr>
      <w:rPr>
        <w:rFonts w:ascii="Courier New" w:hAnsi="Courier New" w:cs="Courier New" w:hint="default"/>
      </w:rPr>
    </w:lvl>
    <w:lvl w:ilvl="2" w:tplc="04090005" w:tentative="1">
      <w:start w:val="1"/>
      <w:numFmt w:val="bullet"/>
      <w:lvlText w:val=""/>
      <w:lvlJc w:val="left"/>
      <w:pPr>
        <w:tabs>
          <w:tab w:val="num" w:pos="2508"/>
        </w:tabs>
        <w:ind w:left="2508" w:hanging="360"/>
      </w:pPr>
      <w:rPr>
        <w:rFonts w:ascii="Wingdings" w:hAnsi="Wingdings" w:hint="default"/>
      </w:rPr>
    </w:lvl>
    <w:lvl w:ilvl="3" w:tplc="04090001" w:tentative="1">
      <w:start w:val="1"/>
      <w:numFmt w:val="bullet"/>
      <w:lvlText w:val=""/>
      <w:lvlJc w:val="left"/>
      <w:pPr>
        <w:tabs>
          <w:tab w:val="num" w:pos="3228"/>
        </w:tabs>
        <w:ind w:left="3228" w:hanging="360"/>
      </w:pPr>
      <w:rPr>
        <w:rFonts w:ascii="Symbol" w:hAnsi="Symbol" w:hint="default"/>
      </w:rPr>
    </w:lvl>
    <w:lvl w:ilvl="4" w:tplc="04090003" w:tentative="1">
      <w:start w:val="1"/>
      <w:numFmt w:val="bullet"/>
      <w:lvlText w:val="o"/>
      <w:lvlJc w:val="left"/>
      <w:pPr>
        <w:tabs>
          <w:tab w:val="num" w:pos="3948"/>
        </w:tabs>
        <w:ind w:left="3948" w:hanging="360"/>
      </w:pPr>
      <w:rPr>
        <w:rFonts w:ascii="Courier New" w:hAnsi="Courier New" w:cs="Courier New" w:hint="default"/>
      </w:rPr>
    </w:lvl>
    <w:lvl w:ilvl="5" w:tplc="04090005" w:tentative="1">
      <w:start w:val="1"/>
      <w:numFmt w:val="bullet"/>
      <w:lvlText w:val=""/>
      <w:lvlJc w:val="left"/>
      <w:pPr>
        <w:tabs>
          <w:tab w:val="num" w:pos="4668"/>
        </w:tabs>
        <w:ind w:left="4668" w:hanging="360"/>
      </w:pPr>
      <w:rPr>
        <w:rFonts w:ascii="Wingdings" w:hAnsi="Wingdings" w:hint="default"/>
      </w:rPr>
    </w:lvl>
    <w:lvl w:ilvl="6" w:tplc="04090001" w:tentative="1">
      <w:start w:val="1"/>
      <w:numFmt w:val="bullet"/>
      <w:lvlText w:val=""/>
      <w:lvlJc w:val="left"/>
      <w:pPr>
        <w:tabs>
          <w:tab w:val="num" w:pos="5388"/>
        </w:tabs>
        <w:ind w:left="5388" w:hanging="360"/>
      </w:pPr>
      <w:rPr>
        <w:rFonts w:ascii="Symbol" w:hAnsi="Symbol" w:hint="default"/>
      </w:rPr>
    </w:lvl>
    <w:lvl w:ilvl="7" w:tplc="04090003" w:tentative="1">
      <w:start w:val="1"/>
      <w:numFmt w:val="bullet"/>
      <w:lvlText w:val="o"/>
      <w:lvlJc w:val="left"/>
      <w:pPr>
        <w:tabs>
          <w:tab w:val="num" w:pos="6108"/>
        </w:tabs>
        <w:ind w:left="6108" w:hanging="360"/>
      </w:pPr>
      <w:rPr>
        <w:rFonts w:ascii="Courier New" w:hAnsi="Courier New" w:cs="Courier New" w:hint="default"/>
      </w:rPr>
    </w:lvl>
    <w:lvl w:ilvl="8" w:tplc="04090005" w:tentative="1">
      <w:start w:val="1"/>
      <w:numFmt w:val="bullet"/>
      <w:lvlText w:val=""/>
      <w:lvlJc w:val="left"/>
      <w:pPr>
        <w:tabs>
          <w:tab w:val="num" w:pos="6828"/>
        </w:tabs>
        <w:ind w:left="6828" w:hanging="360"/>
      </w:pPr>
      <w:rPr>
        <w:rFonts w:ascii="Wingdings" w:hAnsi="Wingdings" w:hint="default"/>
      </w:rPr>
    </w:lvl>
  </w:abstractNum>
  <w:abstractNum w:abstractNumId="20" w15:restartNumberingAfterBreak="0">
    <w:nsid w:val="32B752F2"/>
    <w:multiLevelType w:val="hybridMultilevel"/>
    <w:tmpl w:val="A99413D6"/>
    <w:lvl w:ilvl="0" w:tplc="6A7A37F6">
      <w:start w:val="1"/>
      <w:numFmt w:val="bullet"/>
      <w:lvlText w:val="-"/>
      <w:lvlJc w:val="left"/>
      <w:pPr>
        <w:ind w:left="357" w:hanging="360"/>
      </w:pPr>
      <w:rPr>
        <w:rFonts w:ascii="Sylfaen" w:hAnsi="Sylfaen" w:hint="default"/>
      </w:rPr>
    </w:lvl>
    <w:lvl w:ilvl="1" w:tplc="041A0003" w:tentative="1">
      <w:start w:val="1"/>
      <w:numFmt w:val="bullet"/>
      <w:lvlText w:val="o"/>
      <w:lvlJc w:val="left"/>
      <w:pPr>
        <w:ind w:left="1077" w:hanging="360"/>
      </w:pPr>
      <w:rPr>
        <w:rFonts w:ascii="Courier New" w:hAnsi="Courier New" w:cs="Courier New" w:hint="default"/>
      </w:rPr>
    </w:lvl>
    <w:lvl w:ilvl="2" w:tplc="041A0005" w:tentative="1">
      <w:start w:val="1"/>
      <w:numFmt w:val="bullet"/>
      <w:lvlText w:val=""/>
      <w:lvlJc w:val="left"/>
      <w:pPr>
        <w:ind w:left="1797" w:hanging="360"/>
      </w:pPr>
      <w:rPr>
        <w:rFonts w:ascii="Wingdings" w:hAnsi="Wingdings" w:hint="default"/>
      </w:rPr>
    </w:lvl>
    <w:lvl w:ilvl="3" w:tplc="041A0001" w:tentative="1">
      <w:start w:val="1"/>
      <w:numFmt w:val="bullet"/>
      <w:lvlText w:val=""/>
      <w:lvlJc w:val="left"/>
      <w:pPr>
        <w:ind w:left="2517" w:hanging="360"/>
      </w:pPr>
      <w:rPr>
        <w:rFonts w:ascii="Symbol" w:hAnsi="Symbol" w:hint="default"/>
      </w:rPr>
    </w:lvl>
    <w:lvl w:ilvl="4" w:tplc="041A0003" w:tentative="1">
      <w:start w:val="1"/>
      <w:numFmt w:val="bullet"/>
      <w:lvlText w:val="o"/>
      <w:lvlJc w:val="left"/>
      <w:pPr>
        <w:ind w:left="3237" w:hanging="360"/>
      </w:pPr>
      <w:rPr>
        <w:rFonts w:ascii="Courier New" w:hAnsi="Courier New" w:cs="Courier New" w:hint="default"/>
      </w:rPr>
    </w:lvl>
    <w:lvl w:ilvl="5" w:tplc="041A0005" w:tentative="1">
      <w:start w:val="1"/>
      <w:numFmt w:val="bullet"/>
      <w:lvlText w:val=""/>
      <w:lvlJc w:val="left"/>
      <w:pPr>
        <w:ind w:left="3957" w:hanging="360"/>
      </w:pPr>
      <w:rPr>
        <w:rFonts w:ascii="Wingdings" w:hAnsi="Wingdings" w:hint="default"/>
      </w:rPr>
    </w:lvl>
    <w:lvl w:ilvl="6" w:tplc="041A0001" w:tentative="1">
      <w:start w:val="1"/>
      <w:numFmt w:val="bullet"/>
      <w:lvlText w:val=""/>
      <w:lvlJc w:val="left"/>
      <w:pPr>
        <w:ind w:left="4677" w:hanging="360"/>
      </w:pPr>
      <w:rPr>
        <w:rFonts w:ascii="Symbol" w:hAnsi="Symbol" w:hint="default"/>
      </w:rPr>
    </w:lvl>
    <w:lvl w:ilvl="7" w:tplc="041A0003" w:tentative="1">
      <w:start w:val="1"/>
      <w:numFmt w:val="bullet"/>
      <w:lvlText w:val="o"/>
      <w:lvlJc w:val="left"/>
      <w:pPr>
        <w:ind w:left="5397" w:hanging="360"/>
      </w:pPr>
      <w:rPr>
        <w:rFonts w:ascii="Courier New" w:hAnsi="Courier New" w:cs="Courier New" w:hint="default"/>
      </w:rPr>
    </w:lvl>
    <w:lvl w:ilvl="8" w:tplc="041A0005" w:tentative="1">
      <w:start w:val="1"/>
      <w:numFmt w:val="bullet"/>
      <w:lvlText w:val=""/>
      <w:lvlJc w:val="left"/>
      <w:pPr>
        <w:ind w:left="6117" w:hanging="360"/>
      </w:pPr>
      <w:rPr>
        <w:rFonts w:ascii="Wingdings" w:hAnsi="Wingdings" w:hint="default"/>
      </w:rPr>
    </w:lvl>
  </w:abstractNum>
  <w:abstractNum w:abstractNumId="21" w15:restartNumberingAfterBreak="0">
    <w:nsid w:val="32E37212"/>
    <w:multiLevelType w:val="hybridMultilevel"/>
    <w:tmpl w:val="CC126D56"/>
    <w:lvl w:ilvl="0" w:tplc="6A7A37F6">
      <w:start w:val="1"/>
      <w:numFmt w:val="bullet"/>
      <w:lvlText w:val="-"/>
      <w:lvlJc w:val="left"/>
      <w:pPr>
        <w:ind w:left="720" w:hanging="360"/>
      </w:pPr>
      <w:rPr>
        <w:rFonts w:ascii="Sylfaen" w:hAnsi="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27D080B"/>
    <w:multiLevelType w:val="hybridMultilevel"/>
    <w:tmpl w:val="93885AD4"/>
    <w:lvl w:ilvl="0" w:tplc="6B424BE2">
      <w:start w:val="5"/>
      <w:numFmt w:val="bullet"/>
      <w:lvlText w:val="-"/>
      <w:lvlJc w:val="left"/>
      <w:pPr>
        <w:ind w:left="715" w:hanging="360"/>
      </w:pPr>
      <w:rPr>
        <w:rFonts w:ascii="Garamond" w:eastAsia="SimSun" w:hAnsi="Garamond" w:cs="Times New Roman" w:hint="default"/>
      </w:rPr>
    </w:lvl>
    <w:lvl w:ilvl="1" w:tplc="041A0003" w:tentative="1">
      <w:start w:val="1"/>
      <w:numFmt w:val="bullet"/>
      <w:lvlText w:val="o"/>
      <w:lvlJc w:val="left"/>
      <w:pPr>
        <w:ind w:left="1435" w:hanging="360"/>
      </w:pPr>
      <w:rPr>
        <w:rFonts w:ascii="Courier New" w:hAnsi="Courier New" w:cs="Courier New" w:hint="default"/>
      </w:rPr>
    </w:lvl>
    <w:lvl w:ilvl="2" w:tplc="041A0005" w:tentative="1">
      <w:start w:val="1"/>
      <w:numFmt w:val="bullet"/>
      <w:lvlText w:val=""/>
      <w:lvlJc w:val="left"/>
      <w:pPr>
        <w:ind w:left="2155" w:hanging="360"/>
      </w:pPr>
      <w:rPr>
        <w:rFonts w:ascii="Wingdings" w:hAnsi="Wingdings" w:hint="default"/>
      </w:rPr>
    </w:lvl>
    <w:lvl w:ilvl="3" w:tplc="041A0001" w:tentative="1">
      <w:start w:val="1"/>
      <w:numFmt w:val="bullet"/>
      <w:lvlText w:val=""/>
      <w:lvlJc w:val="left"/>
      <w:pPr>
        <w:ind w:left="2875" w:hanging="360"/>
      </w:pPr>
      <w:rPr>
        <w:rFonts w:ascii="Symbol" w:hAnsi="Symbol" w:hint="default"/>
      </w:rPr>
    </w:lvl>
    <w:lvl w:ilvl="4" w:tplc="041A0003" w:tentative="1">
      <w:start w:val="1"/>
      <w:numFmt w:val="bullet"/>
      <w:lvlText w:val="o"/>
      <w:lvlJc w:val="left"/>
      <w:pPr>
        <w:ind w:left="3595" w:hanging="360"/>
      </w:pPr>
      <w:rPr>
        <w:rFonts w:ascii="Courier New" w:hAnsi="Courier New" w:cs="Courier New" w:hint="default"/>
      </w:rPr>
    </w:lvl>
    <w:lvl w:ilvl="5" w:tplc="041A0005" w:tentative="1">
      <w:start w:val="1"/>
      <w:numFmt w:val="bullet"/>
      <w:lvlText w:val=""/>
      <w:lvlJc w:val="left"/>
      <w:pPr>
        <w:ind w:left="4315" w:hanging="360"/>
      </w:pPr>
      <w:rPr>
        <w:rFonts w:ascii="Wingdings" w:hAnsi="Wingdings" w:hint="default"/>
      </w:rPr>
    </w:lvl>
    <w:lvl w:ilvl="6" w:tplc="041A0001" w:tentative="1">
      <w:start w:val="1"/>
      <w:numFmt w:val="bullet"/>
      <w:lvlText w:val=""/>
      <w:lvlJc w:val="left"/>
      <w:pPr>
        <w:ind w:left="5035" w:hanging="360"/>
      </w:pPr>
      <w:rPr>
        <w:rFonts w:ascii="Symbol" w:hAnsi="Symbol" w:hint="default"/>
      </w:rPr>
    </w:lvl>
    <w:lvl w:ilvl="7" w:tplc="041A0003" w:tentative="1">
      <w:start w:val="1"/>
      <w:numFmt w:val="bullet"/>
      <w:lvlText w:val="o"/>
      <w:lvlJc w:val="left"/>
      <w:pPr>
        <w:ind w:left="5755" w:hanging="360"/>
      </w:pPr>
      <w:rPr>
        <w:rFonts w:ascii="Courier New" w:hAnsi="Courier New" w:cs="Courier New" w:hint="default"/>
      </w:rPr>
    </w:lvl>
    <w:lvl w:ilvl="8" w:tplc="041A0005" w:tentative="1">
      <w:start w:val="1"/>
      <w:numFmt w:val="bullet"/>
      <w:lvlText w:val=""/>
      <w:lvlJc w:val="left"/>
      <w:pPr>
        <w:ind w:left="6475" w:hanging="360"/>
      </w:pPr>
      <w:rPr>
        <w:rFonts w:ascii="Wingdings" w:hAnsi="Wingdings" w:hint="default"/>
      </w:rPr>
    </w:lvl>
  </w:abstractNum>
  <w:abstractNum w:abstractNumId="23" w15:restartNumberingAfterBreak="0">
    <w:nsid w:val="47B53541"/>
    <w:multiLevelType w:val="hybridMultilevel"/>
    <w:tmpl w:val="9920D2C4"/>
    <w:lvl w:ilvl="0" w:tplc="041A000F">
      <w:start w:val="5"/>
      <w:numFmt w:val="bullet"/>
      <w:lvlText w:val="-"/>
      <w:lvlJc w:val="left"/>
      <w:pPr>
        <w:ind w:left="1068" w:hanging="360"/>
      </w:pPr>
      <w:rPr>
        <w:rFonts w:ascii="Garamond" w:eastAsia="SimSun" w:hAnsi="Garamond" w:cs="Times New Roman" w:hint="default"/>
      </w:rPr>
    </w:lvl>
    <w:lvl w:ilvl="1" w:tplc="041A0019" w:tentative="1">
      <w:start w:val="1"/>
      <w:numFmt w:val="bullet"/>
      <w:lvlText w:val="o"/>
      <w:lvlJc w:val="left"/>
      <w:pPr>
        <w:ind w:left="1788" w:hanging="360"/>
      </w:pPr>
      <w:rPr>
        <w:rFonts w:ascii="Courier New" w:hAnsi="Courier New" w:cs="Courier New" w:hint="default"/>
      </w:rPr>
    </w:lvl>
    <w:lvl w:ilvl="2" w:tplc="041A001B" w:tentative="1">
      <w:start w:val="1"/>
      <w:numFmt w:val="bullet"/>
      <w:lvlText w:val=""/>
      <w:lvlJc w:val="left"/>
      <w:pPr>
        <w:ind w:left="2508" w:hanging="360"/>
      </w:pPr>
      <w:rPr>
        <w:rFonts w:ascii="Wingdings" w:hAnsi="Wingdings" w:hint="default"/>
      </w:rPr>
    </w:lvl>
    <w:lvl w:ilvl="3" w:tplc="041A000F" w:tentative="1">
      <w:start w:val="1"/>
      <w:numFmt w:val="bullet"/>
      <w:lvlText w:val=""/>
      <w:lvlJc w:val="left"/>
      <w:pPr>
        <w:ind w:left="3228" w:hanging="360"/>
      </w:pPr>
      <w:rPr>
        <w:rFonts w:ascii="Symbol" w:hAnsi="Symbol" w:hint="default"/>
      </w:rPr>
    </w:lvl>
    <w:lvl w:ilvl="4" w:tplc="041A0019" w:tentative="1">
      <w:start w:val="1"/>
      <w:numFmt w:val="bullet"/>
      <w:lvlText w:val="o"/>
      <w:lvlJc w:val="left"/>
      <w:pPr>
        <w:ind w:left="3948" w:hanging="360"/>
      </w:pPr>
      <w:rPr>
        <w:rFonts w:ascii="Courier New" w:hAnsi="Courier New" w:cs="Courier New" w:hint="default"/>
      </w:rPr>
    </w:lvl>
    <w:lvl w:ilvl="5" w:tplc="041A001B" w:tentative="1">
      <w:start w:val="1"/>
      <w:numFmt w:val="bullet"/>
      <w:lvlText w:val=""/>
      <w:lvlJc w:val="left"/>
      <w:pPr>
        <w:ind w:left="4668" w:hanging="360"/>
      </w:pPr>
      <w:rPr>
        <w:rFonts w:ascii="Wingdings" w:hAnsi="Wingdings" w:hint="default"/>
      </w:rPr>
    </w:lvl>
    <w:lvl w:ilvl="6" w:tplc="041A000F" w:tentative="1">
      <w:start w:val="1"/>
      <w:numFmt w:val="bullet"/>
      <w:lvlText w:val=""/>
      <w:lvlJc w:val="left"/>
      <w:pPr>
        <w:ind w:left="5388" w:hanging="360"/>
      </w:pPr>
      <w:rPr>
        <w:rFonts w:ascii="Symbol" w:hAnsi="Symbol" w:hint="default"/>
      </w:rPr>
    </w:lvl>
    <w:lvl w:ilvl="7" w:tplc="041A0019" w:tentative="1">
      <w:start w:val="1"/>
      <w:numFmt w:val="bullet"/>
      <w:lvlText w:val="o"/>
      <w:lvlJc w:val="left"/>
      <w:pPr>
        <w:ind w:left="6108" w:hanging="360"/>
      </w:pPr>
      <w:rPr>
        <w:rFonts w:ascii="Courier New" w:hAnsi="Courier New" w:cs="Courier New" w:hint="default"/>
      </w:rPr>
    </w:lvl>
    <w:lvl w:ilvl="8" w:tplc="041A001B" w:tentative="1">
      <w:start w:val="1"/>
      <w:numFmt w:val="bullet"/>
      <w:lvlText w:val=""/>
      <w:lvlJc w:val="left"/>
      <w:pPr>
        <w:ind w:left="6828" w:hanging="360"/>
      </w:pPr>
      <w:rPr>
        <w:rFonts w:ascii="Wingdings" w:hAnsi="Wingdings" w:hint="default"/>
      </w:rPr>
    </w:lvl>
  </w:abstractNum>
  <w:abstractNum w:abstractNumId="24" w15:restartNumberingAfterBreak="0">
    <w:nsid w:val="526126BE"/>
    <w:multiLevelType w:val="hybridMultilevel"/>
    <w:tmpl w:val="4C1082A4"/>
    <w:lvl w:ilvl="0" w:tplc="0409000F">
      <w:start w:val="1"/>
      <w:numFmt w:val="decimal"/>
      <w:pStyle w:val="TOCNaslov"/>
      <w:lvlText w:val="%1."/>
      <w:lvlJc w:val="left"/>
      <w:pPr>
        <w:tabs>
          <w:tab w:val="num" w:pos="720"/>
        </w:tabs>
        <w:ind w:left="720" w:hanging="360"/>
      </w:pPr>
    </w:lvl>
    <w:lvl w:ilvl="1" w:tplc="51D4C4E8">
      <w:start w:val="75"/>
      <w:numFmt w:val="bullet"/>
      <w:lvlText w:val="–"/>
      <w:lvlJc w:val="left"/>
      <w:pPr>
        <w:tabs>
          <w:tab w:val="num" w:pos="1440"/>
        </w:tabs>
        <w:ind w:left="1440" w:hanging="36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2AA0299"/>
    <w:multiLevelType w:val="hybridMultilevel"/>
    <w:tmpl w:val="9B221480"/>
    <w:lvl w:ilvl="0" w:tplc="6A7A37F6">
      <w:start w:val="1"/>
      <w:numFmt w:val="bullet"/>
      <w:lvlText w:val="-"/>
      <w:lvlJc w:val="left"/>
      <w:pPr>
        <w:ind w:left="1428" w:hanging="360"/>
      </w:pPr>
      <w:rPr>
        <w:rFonts w:ascii="Sylfaen" w:hAnsi="Sylfaen" w:hint="default"/>
      </w:rPr>
    </w:lvl>
    <w:lvl w:ilvl="1" w:tplc="6A7A37F6">
      <w:start w:val="1"/>
      <w:numFmt w:val="bullet"/>
      <w:lvlText w:val="-"/>
      <w:lvlJc w:val="left"/>
      <w:pPr>
        <w:ind w:left="2148" w:hanging="360"/>
      </w:pPr>
      <w:rPr>
        <w:rFonts w:ascii="Sylfaen" w:hAnsi="Sylfaen"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26" w15:restartNumberingAfterBreak="0">
    <w:nsid w:val="55BA7D2B"/>
    <w:multiLevelType w:val="hybridMultilevel"/>
    <w:tmpl w:val="65AE3E70"/>
    <w:lvl w:ilvl="0" w:tplc="6B424BE2">
      <w:start w:val="5"/>
      <w:numFmt w:val="bullet"/>
      <w:lvlText w:val="-"/>
      <w:lvlJc w:val="left"/>
      <w:pPr>
        <w:ind w:left="720" w:hanging="360"/>
      </w:pPr>
      <w:rPr>
        <w:rFonts w:ascii="Garamond" w:eastAsia="SimSun" w:hAnsi="Garamond"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15:restartNumberingAfterBreak="0">
    <w:nsid w:val="5D5C5A40"/>
    <w:multiLevelType w:val="hybridMultilevel"/>
    <w:tmpl w:val="13A03160"/>
    <w:lvl w:ilvl="0" w:tplc="6A7A37F6">
      <w:start w:val="1"/>
      <w:numFmt w:val="bullet"/>
      <w:lvlText w:val=""/>
      <w:lvlJc w:val="left"/>
      <w:pPr>
        <w:ind w:left="1068" w:hanging="360"/>
      </w:pPr>
      <w:rPr>
        <w:rFonts w:ascii="Wingdings" w:hAnsi="Wingdings"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8" w15:restartNumberingAfterBreak="0">
    <w:nsid w:val="615C566A"/>
    <w:multiLevelType w:val="hybridMultilevel"/>
    <w:tmpl w:val="C0ECD090"/>
    <w:lvl w:ilvl="0" w:tplc="041A0005">
      <w:start w:val="11"/>
      <w:numFmt w:val="bullet"/>
      <w:lvlText w:val="-"/>
      <w:lvlJc w:val="left"/>
      <w:pPr>
        <w:ind w:left="1065" w:hanging="705"/>
      </w:pPr>
      <w:rPr>
        <w:rFonts w:ascii="Times New Roman" w:eastAsia="Times New Roman" w:hAnsi="Times New Roman" w:cs="Times New Roman" w:hint="default"/>
      </w:rPr>
    </w:lvl>
    <w:lvl w:ilvl="1" w:tplc="041A0003">
      <w:start w:val="11"/>
      <w:numFmt w:val="bullet"/>
      <w:lvlText w:val="–"/>
      <w:lvlJc w:val="left"/>
      <w:pPr>
        <w:ind w:left="1440" w:hanging="360"/>
      </w:pPr>
      <w:rPr>
        <w:rFonts w:ascii="Times New Roman" w:eastAsia="Times New Roman" w:hAnsi="Times New Roman" w:cs="Times New Roman"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61EA15B2"/>
    <w:multiLevelType w:val="hybridMultilevel"/>
    <w:tmpl w:val="671653EE"/>
    <w:lvl w:ilvl="0" w:tplc="A270267A">
      <w:numFmt w:val="bullet"/>
      <w:lvlText w:val="-"/>
      <w:lvlJc w:val="left"/>
      <w:pPr>
        <w:tabs>
          <w:tab w:val="num" w:pos="1068"/>
        </w:tabs>
        <w:ind w:left="1068" w:hanging="360"/>
      </w:pPr>
      <w:rPr>
        <w:rFonts w:ascii="Times New Roman" w:eastAsia="Times New Roman" w:hAnsi="Times New Roman" w:cs="Times New Roman" w:hint="default"/>
      </w:rPr>
    </w:lvl>
    <w:lvl w:ilvl="1" w:tplc="041A0003" w:tentative="1">
      <w:start w:val="1"/>
      <w:numFmt w:val="bullet"/>
      <w:lvlText w:val="o"/>
      <w:lvlJc w:val="left"/>
      <w:pPr>
        <w:tabs>
          <w:tab w:val="num" w:pos="1788"/>
        </w:tabs>
        <w:ind w:left="1788" w:hanging="360"/>
      </w:pPr>
      <w:rPr>
        <w:rFonts w:ascii="Courier New" w:hAnsi="Courier New" w:cs="Courier New" w:hint="default"/>
      </w:rPr>
    </w:lvl>
    <w:lvl w:ilvl="2" w:tplc="041A0005" w:tentative="1">
      <w:start w:val="1"/>
      <w:numFmt w:val="bullet"/>
      <w:lvlText w:val=""/>
      <w:lvlJc w:val="left"/>
      <w:pPr>
        <w:tabs>
          <w:tab w:val="num" w:pos="2508"/>
        </w:tabs>
        <w:ind w:left="2508" w:hanging="360"/>
      </w:pPr>
      <w:rPr>
        <w:rFonts w:ascii="Wingdings" w:hAnsi="Wingdings" w:hint="default"/>
      </w:rPr>
    </w:lvl>
    <w:lvl w:ilvl="3" w:tplc="041A0001" w:tentative="1">
      <w:start w:val="1"/>
      <w:numFmt w:val="bullet"/>
      <w:lvlText w:val=""/>
      <w:lvlJc w:val="left"/>
      <w:pPr>
        <w:tabs>
          <w:tab w:val="num" w:pos="3228"/>
        </w:tabs>
        <w:ind w:left="3228" w:hanging="360"/>
      </w:pPr>
      <w:rPr>
        <w:rFonts w:ascii="Symbol" w:hAnsi="Symbol" w:hint="default"/>
      </w:rPr>
    </w:lvl>
    <w:lvl w:ilvl="4" w:tplc="041A0003" w:tentative="1">
      <w:start w:val="1"/>
      <w:numFmt w:val="bullet"/>
      <w:lvlText w:val="o"/>
      <w:lvlJc w:val="left"/>
      <w:pPr>
        <w:tabs>
          <w:tab w:val="num" w:pos="3948"/>
        </w:tabs>
        <w:ind w:left="3948" w:hanging="360"/>
      </w:pPr>
      <w:rPr>
        <w:rFonts w:ascii="Courier New" w:hAnsi="Courier New" w:cs="Courier New" w:hint="default"/>
      </w:rPr>
    </w:lvl>
    <w:lvl w:ilvl="5" w:tplc="041A0005" w:tentative="1">
      <w:start w:val="1"/>
      <w:numFmt w:val="bullet"/>
      <w:lvlText w:val=""/>
      <w:lvlJc w:val="left"/>
      <w:pPr>
        <w:tabs>
          <w:tab w:val="num" w:pos="4668"/>
        </w:tabs>
        <w:ind w:left="4668" w:hanging="360"/>
      </w:pPr>
      <w:rPr>
        <w:rFonts w:ascii="Wingdings" w:hAnsi="Wingdings" w:hint="default"/>
      </w:rPr>
    </w:lvl>
    <w:lvl w:ilvl="6" w:tplc="041A0001" w:tentative="1">
      <w:start w:val="1"/>
      <w:numFmt w:val="bullet"/>
      <w:lvlText w:val=""/>
      <w:lvlJc w:val="left"/>
      <w:pPr>
        <w:tabs>
          <w:tab w:val="num" w:pos="5388"/>
        </w:tabs>
        <w:ind w:left="5388" w:hanging="360"/>
      </w:pPr>
      <w:rPr>
        <w:rFonts w:ascii="Symbol" w:hAnsi="Symbol" w:hint="default"/>
      </w:rPr>
    </w:lvl>
    <w:lvl w:ilvl="7" w:tplc="041A0003" w:tentative="1">
      <w:start w:val="1"/>
      <w:numFmt w:val="bullet"/>
      <w:lvlText w:val="o"/>
      <w:lvlJc w:val="left"/>
      <w:pPr>
        <w:tabs>
          <w:tab w:val="num" w:pos="6108"/>
        </w:tabs>
        <w:ind w:left="6108" w:hanging="360"/>
      </w:pPr>
      <w:rPr>
        <w:rFonts w:ascii="Courier New" w:hAnsi="Courier New" w:cs="Courier New" w:hint="default"/>
      </w:rPr>
    </w:lvl>
    <w:lvl w:ilvl="8" w:tplc="041A0005" w:tentative="1">
      <w:start w:val="1"/>
      <w:numFmt w:val="bullet"/>
      <w:lvlText w:val=""/>
      <w:lvlJc w:val="left"/>
      <w:pPr>
        <w:tabs>
          <w:tab w:val="num" w:pos="6828"/>
        </w:tabs>
        <w:ind w:left="6828" w:hanging="360"/>
      </w:pPr>
      <w:rPr>
        <w:rFonts w:ascii="Wingdings" w:hAnsi="Wingdings" w:hint="default"/>
      </w:rPr>
    </w:lvl>
  </w:abstractNum>
  <w:abstractNum w:abstractNumId="30" w15:restartNumberingAfterBreak="0">
    <w:nsid w:val="662036DF"/>
    <w:multiLevelType w:val="hybridMultilevel"/>
    <w:tmpl w:val="4356AFEC"/>
    <w:lvl w:ilvl="0" w:tplc="6F2C55E2">
      <w:numFmt w:val="bullet"/>
      <w:lvlText w:val="-"/>
      <w:lvlJc w:val="left"/>
      <w:pPr>
        <w:ind w:left="1065" w:hanging="705"/>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1" w15:restartNumberingAfterBreak="0">
    <w:nsid w:val="69D4492A"/>
    <w:multiLevelType w:val="hybridMultilevel"/>
    <w:tmpl w:val="1B0E64EA"/>
    <w:lvl w:ilvl="0" w:tplc="85DCED14">
      <w:start w:val="5"/>
      <w:numFmt w:val="bullet"/>
      <w:lvlText w:val="-"/>
      <w:lvlJc w:val="left"/>
      <w:pPr>
        <w:ind w:left="720" w:hanging="360"/>
      </w:pPr>
      <w:rPr>
        <w:rFonts w:ascii="Garamond" w:eastAsia="SimSun" w:hAnsi="Garamond" w:cs="Times New Roman" w:hint="default"/>
      </w:rPr>
    </w:lvl>
    <w:lvl w:ilvl="1" w:tplc="D214F4CA"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754F3366"/>
    <w:multiLevelType w:val="hybridMultilevel"/>
    <w:tmpl w:val="41A85E00"/>
    <w:lvl w:ilvl="0" w:tplc="6A7A37F6">
      <w:start w:val="1"/>
      <w:numFmt w:val="bullet"/>
      <w:lvlText w:val="-"/>
      <w:lvlJc w:val="left"/>
      <w:pPr>
        <w:ind w:left="720" w:hanging="360"/>
      </w:pPr>
      <w:rPr>
        <w:rFonts w:ascii="Sylfaen" w:hAnsi="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290B37"/>
    <w:multiLevelType w:val="hybridMultilevel"/>
    <w:tmpl w:val="CF2EB55C"/>
    <w:lvl w:ilvl="0" w:tplc="4C5E188E">
      <w:start w:val="5"/>
      <w:numFmt w:val="bullet"/>
      <w:lvlText w:val="-"/>
      <w:lvlJc w:val="left"/>
      <w:pPr>
        <w:ind w:left="1065" w:hanging="705"/>
      </w:pPr>
      <w:rPr>
        <w:rFonts w:ascii="Garamond" w:eastAsia="SimSun" w:hAnsi="Garamond"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A9F79FB"/>
    <w:multiLevelType w:val="hybridMultilevel"/>
    <w:tmpl w:val="B0FC6934"/>
    <w:lvl w:ilvl="0" w:tplc="4C5E188E">
      <w:start w:val="5"/>
      <w:numFmt w:val="bullet"/>
      <w:lvlText w:val="-"/>
      <w:lvlJc w:val="left"/>
      <w:pPr>
        <w:tabs>
          <w:tab w:val="num" w:pos="360"/>
        </w:tabs>
        <w:ind w:left="360" w:hanging="360"/>
      </w:pPr>
      <w:rPr>
        <w:rFonts w:ascii="Garamond" w:eastAsia="SimSun" w:hAnsi="Garamond" w:cs="Times New Roman" w:hint="default"/>
      </w:rPr>
    </w:lvl>
    <w:lvl w:ilvl="1" w:tplc="041A0003">
      <w:start w:val="5"/>
      <w:numFmt w:val="bullet"/>
      <w:lvlText w:val="-"/>
      <w:lvlJc w:val="left"/>
      <w:pPr>
        <w:tabs>
          <w:tab w:val="num" w:pos="1080"/>
        </w:tabs>
        <w:ind w:left="1080" w:hanging="360"/>
      </w:pPr>
      <w:rPr>
        <w:rFonts w:ascii="Garamond" w:eastAsia="SimSun" w:hAnsi="Garamond" w:cs="Times New Roman" w:hint="default"/>
      </w:rPr>
    </w:lvl>
    <w:lvl w:ilvl="2" w:tplc="041A0005">
      <w:start w:val="1"/>
      <w:numFmt w:val="bullet"/>
      <w:lvlText w:val=""/>
      <w:lvlJc w:val="left"/>
      <w:pPr>
        <w:tabs>
          <w:tab w:val="num" w:pos="1800"/>
        </w:tabs>
        <w:ind w:left="1800" w:hanging="360"/>
      </w:pPr>
      <w:rPr>
        <w:rFonts w:ascii="Wingdings" w:hAnsi="Wingdings" w:hint="default"/>
      </w:rPr>
    </w:lvl>
    <w:lvl w:ilvl="3" w:tplc="041A0001">
      <w:start w:val="1"/>
      <w:numFmt w:val="bullet"/>
      <w:lvlText w:val=""/>
      <w:lvlJc w:val="left"/>
      <w:pPr>
        <w:tabs>
          <w:tab w:val="num" w:pos="2520"/>
        </w:tabs>
        <w:ind w:left="2520" w:hanging="360"/>
      </w:pPr>
      <w:rPr>
        <w:rFonts w:ascii="Symbol" w:hAnsi="Symbol" w:hint="default"/>
      </w:rPr>
    </w:lvl>
    <w:lvl w:ilvl="4" w:tplc="041A0003">
      <w:start w:val="1"/>
      <w:numFmt w:val="bullet"/>
      <w:lvlText w:val="o"/>
      <w:lvlJc w:val="left"/>
      <w:pPr>
        <w:tabs>
          <w:tab w:val="num" w:pos="3240"/>
        </w:tabs>
        <w:ind w:left="3240" w:hanging="360"/>
      </w:pPr>
      <w:rPr>
        <w:rFonts w:ascii="Courier New" w:hAnsi="Courier New" w:cs="Courier New" w:hint="default"/>
      </w:rPr>
    </w:lvl>
    <w:lvl w:ilvl="5" w:tplc="041A0005">
      <w:start w:val="1"/>
      <w:numFmt w:val="bullet"/>
      <w:lvlText w:val=""/>
      <w:lvlJc w:val="left"/>
      <w:pPr>
        <w:tabs>
          <w:tab w:val="num" w:pos="3960"/>
        </w:tabs>
        <w:ind w:left="3960" w:hanging="360"/>
      </w:pPr>
      <w:rPr>
        <w:rFonts w:ascii="Wingdings" w:hAnsi="Wingdings" w:hint="default"/>
      </w:rPr>
    </w:lvl>
    <w:lvl w:ilvl="6" w:tplc="041A0001">
      <w:start w:val="1"/>
      <w:numFmt w:val="bullet"/>
      <w:lvlText w:val=""/>
      <w:lvlJc w:val="left"/>
      <w:pPr>
        <w:tabs>
          <w:tab w:val="num" w:pos="4680"/>
        </w:tabs>
        <w:ind w:left="4680" w:hanging="360"/>
      </w:pPr>
      <w:rPr>
        <w:rFonts w:ascii="Symbol" w:hAnsi="Symbol" w:hint="default"/>
      </w:rPr>
    </w:lvl>
    <w:lvl w:ilvl="7" w:tplc="041A0003">
      <w:start w:val="1"/>
      <w:numFmt w:val="bullet"/>
      <w:lvlText w:val="o"/>
      <w:lvlJc w:val="left"/>
      <w:pPr>
        <w:tabs>
          <w:tab w:val="num" w:pos="5400"/>
        </w:tabs>
        <w:ind w:left="5400" w:hanging="360"/>
      </w:pPr>
      <w:rPr>
        <w:rFonts w:ascii="Courier New" w:hAnsi="Courier New" w:cs="Courier New" w:hint="default"/>
      </w:rPr>
    </w:lvl>
    <w:lvl w:ilvl="8" w:tplc="041A0005" w:tentative="1">
      <w:start w:val="1"/>
      <w:numFmt w:val="bullet"/>
      <w:lvlText w:val=""/>
      <w:lvlJc w:val="left"/>
      <w:pPr>
        <w:tabs>
          <w:tab w:val="num" w:pos="6120"/>
        </w:tabs>
        <w:ind w:left="6120" w:hanging="360"/>
      </w:pPr>
      <w:rPr>
        <w:rFonts w:ascii="Wingdings" w:hAnsi="Wingdings" w:hint="default"/>
      </w:rPr>
    </w:lvl>
  </w:abstractNum>
  <w:num w:numId="1">
    <w:abstractNumId w:val="24"/>
  </w:num>
  <w:num w:numId="2">
    <w:abstractNumId w:val="32"/>
  </w:num>
  <w:num w:numId="3">
    <w:abstractNumId w:val="21"/>
  </w:num>
  <w:num w:numId="4">
    <w:abstractNumId w:val="0"/>
  </w:num>
  <w:num w:numId="5">
    <w:abstractNumId w:val="17"/>
  </w:num>
  <w:num w:numId="6">
    <w:abstractNumId w:val="11"/>
  </w:num>
  <w:num w:numId="7">
    <w:abstractNumId w:val="3"/>
  </w:num>
  <w:num w:numId="8">
    <w:abstractNumId w:val="19"/>
  </w:num>
  <w:num w:numId="9">
    <w:abstractNumId w:val="28"/>
  </w:num>
  <w:num w:numId="10">
    <w:abstractNumId w:val="16"/>
  </w:num>
  <w:num w:numId="11">
    <w:abstractNumId w:val="34"/>
  </w:num>
  <w:num w:numId="12">
    <w:abstractNumId w:val="12"/>
  </w:num>
  <w:num w:numId="13">
    <w:abstractNumId w:val="13"/>
  </w:num>
  <w:num w:numId="14">
    <w:abstractNumId w:val="15"/>
  </w:num>
  <w:num w:numId="15">
    <w:abstractNumId w:val="10"/>
  </w:num>
  <w:num w:numId="16">
    <w:abstractNumId w:val="6"/>
  </w:num>
  <w:num w:numId="17">
    <w:abstractNumId w:val="31"/>
  </w:num>
  <w:num w:numId="18">
    <w:abstractNumId w:val="23"/>
  </w:num>
  <w:num w:numId="19">
    <w:abstractNumId w:val="18"/>
  </w:num>
  <w:num w:numId="20">
    <w:abstractNumId w:val="4"/>
  </w:num>
  <w:num w:numId="21">
    <w:abstractNumId w:val="1"/>
  </w:num>
  <w:num w:numId="22">
    <w:abstractNumId w:val="5"/>
  </w:num>
  <w:num w:numId="23">
    <w:abstractNumId w:val="33"/>
  </w:num>
  <w:num w:numId="24">
    <w:abstractNumId w:val="27"/>
  </w:num>
  <w:num w:numId="25">
    <w:abstractNumId w:val="7"/>
  </w:num>
  <w:num w:numId="26">
    <w:abstractNumId w:val="29"/>
  </w:num>
  <w:num w:numId="27">
    <w:abstractNumId w:val="30"/>
  </w:num>
  <w:num w:numId="28">
    <w:abstractNumId w:val="9"/>
  </w:num>
  <w:num w:numId="29">
    <w:abstractNumId w:val="25"/>
  </w:num>
  <w:num w:numId="30">
    <w:abstractNumId w:val="2"/>
  </w:num>
  <w:num w:numId="31">
    <w:abstractNumId w:val="20"/>
  </w:num>
  <w:num w:numId="32">
    <w:abstractNumId w:val="8"/>
  </w:num>
  <w:num w:numId="33">
    <w:abstractNumId w:val="14"/>
  </w:num>
  <w:num w:numId="34">
    <w:abstractNumId w:val="14"/>
  </w:num>
  <w:num w:numId="35">
    <w:abstractNumId w:val="14"/>
  </w:num>
  <w:num w:numId="36">
    <w:abstractNumId w:val="22"/>
  </w:num>
  <w:num w:numId="37">
    <w:abstractNumId w:val="26"/>
  </w:num>
  <w:num w:numId="38">
    <w:abstractNumId w:val="1"/>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embedSystemFont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rawingGridHorizontalSpacing w:val="120"/>
  <w:displayHorizontalDrawingGridEvery w:val="2"/>
  <w:characterSpacingControl w:val="doNotCompress"/>
  <w:hdrShapeDefaults>
    <o:shapedefaults v:ext="edit" spidmax="2049" fillcolor="#396">
      <v:fill color="#39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4FFE"/>
    <w:rsid w:val="0000008E"/>
    <w:rsid w:val="00002658"/>
    <w:rsid w:val="0000331C"/>
    <w:rsid w:val="00003E20"/>
    <w:rsid w:val="00005503"/>
    <w:rsid w:val="00005729"/>
    <w:rsid w:val="0000608E"/>
    <w:rsid w:val="0001025E"/>
    <w:rsid w:val="0001067E"/>
    <w:rsid w:val="00011F6E"/>
    <w:rsid w:val="0001251B"/>
    <w:rsid w:val="00013FC2"/>
    <w:rsid w:val="0001441D"/>
    <w:rsid w:val="000151DE"/>
    <w:rsid w:val="00016267"/>
    <w:rsid w:val="00016EAE"/>
    <w:rsid w:val="00016F89"/>
    <w:rsid w:val="00017723"/>
    <w:rsid w:val="00017833"/>
    <w:rsid w:val="00020C8A"/>
    <w:rsid w:val="000240C8"/>
    <w:rsid w:val="00025292"/>
    <w:rsid w:val="00025511"/>
    <w:rsid w:val="00025A5B"/>
    <w:rsid w:val="00025B6E"/>
    <w:rsid w:val="00025F9F"/>
    <w:rsid w:val="000261D0"/>
    <w:rsid w:val="00026279"/>
    <w:rsid w:val="00027352"/>
    <w:rsid w:val="0002755E"/>
    <w:rsid w:val="00027F7C"/>
    <w:rsid w:val="00031070"/>
    <w:rsid w:val="000316E2"/>
    <w:rsid w:val="00031842"/>
    <w:rsid w:val="000333F6"/>
    <w:rsid w:val="00035154"/>
    <w:rsid w:val="000365A0"/>
    <w:rsid w:val="00036A83"/>
    <w:rsid w:val="00037482"/>
    <w:rsid w:val="00037AD7"/>
    <w:rsid w:val="000417A7"/>
    <w:rsid w:val="0004249B"/>
    <w:rsid w:val="0004311A"/>
    <w:rsid w:val="000438F6"/>
    <w:rsid w:val="00045403"/>
    <w:rsid w:val="0004546F"/>
    <w:rsid w:val="000456FA"/>
    <w:rsid w:val="000478EB"/>
    <w:rsid w:val="00050E6A"/>
    <w:rsid w:val="00052213"/>
    <w:rsid w:val="000538FB"/>
    <w:rsid w:val="00055941"/>
    <w:rsid w:val="00055EFE"/>
    <w:rsid w:val="00056AE4"/>
    <w:rsid w:val="000577B1"/>
    <w:rsid w:val="00063BA4"/>
    <w:rsid w:val="00066012"/>
    <w:rsid w:val="00066485"/>
    <w:rsid w:val="00066818"/>
    <w:rsid w:val="00066DC3"/>
    <w:rsid w:val="00066E5E"/>
    <w:rsid w:val="00067250"/>
    <w:rsid w:val="00067309"/>
    <w:rsid w:val="0006763C"/>
    <w:rsid w:val="00067A55"/>
    <w:rsid w:val="00067E84"/>
    <w:rsid w:val="000709A0"/>
    <w:rsid w:val="00070F8C"/>
    <w:rsid w:val="00073003"/>
    <w:rsid w:val="000733D7"/>
    <w:rsid w:val="000765E8"/>
    <w:rsid w:val="000802F5"/>
    <w:rsid w:val="0008314F"/>
    <w:rsid w:val="00084C53"/>
    <w:rsid w:val="000852AF"/>
    <w:rsid w:val="000908FE"/>
    <w:rsid w:val="00092418"/>
    <w:rsid w:val="0009296E"/>
    <w:rsid w:val="00092F4B"/>
    <w:rsid w:val="00093059"/>
    <w:rsid w:val="0009551B"/>
    <w:rsid w:val="000968D5"/>
    <w:rsid w:val="00096FB3"/>
    <w:rsid w:val="000972D3"/>
    <w:rsid w:val="00097C31"/>
    <w:rsid w:val="000A014C"/>
    <w:rsid w:val="000A2656"/>
    <w:rsid w:val="000A2F31"/>
    <w:rsid w:val="000A42E7"/>
    <w:rsid w:val="000A44B7"/>
    <w:rsid w:val="000A4D0A"/>
    <w:rsid w:val="000A6FE2"/>
    <w:rsid w:val="000A7E80"/>
    <w:rsid w:val="000B135A"/>
    <w:rsid w:val="000B199F"/>
    <w:rsid w:val="000B2488"/>
    <w:rsid w:val="000B26B7"/>
    <w:rsid w:val="000B2947"/>
    <w:rsid w:val="000B2F49"/>
    <w:rsid w:val="000B362A"/>
    <w:rsid w:val="000B3ED7"/>
    <w:rsid w:val="000B4A21"/>
    <w:rsid w:val="000B5D7F"/>
    <w:rsid w:val="000B6DE9"/>
    <w:rsid w:val="000C1A46"/>
    <w:rsid w:val="000C1D5E"/>
    <w:rsid w:val="000C2011"/>
    <w:rsid w:val="000C2455"/>
    <w:rsid w:val="000C33A6"/>
    <w:rsid w:val="000C3D01"/>
    <w:rsid w:val="000C3F1A"/>
    <w:rsid w:val="000C5D66"/>
    <w:rsid w:val="000C6BB8"/>
    <w:rsid w:val="000C6F6B"/>
    <w:rsid w:val="000D23CD"/>
    <w:rsid w:val="000D2507"/>
    <w:rsid w:val="000D5508"/>
    <w:rsid w:val="000D62A2"/>
    <w:rsid w:val="000D710E"/>
    <w:rsid w:val="000E1171"/>
    <w:rsid w:val="000E3155"/>
    <w:rsid w:val="000E331A"/>
    <w:rsid w:val="000E35E7"/>
    <w:rsid w:val="000E59B1"/>
    <w:rsid w:val="000E6302"/>
    <w:rsid w:val="000E70FA"/>
    <w:rsid w:val="000E7F51"/>
    <w:rsid w:val="000F0D92"/>
    <w:rsid w:val="000F15CE"/>
    <w:rsid w:val="000F3E15"/>
    <w:rsid w:val="000F457C"/>
    <w:rsid w:val="000F6BC0"/>
    <w:rsid w:val="000F74D2"/>
    <w:rsid w:val="001005CE"/>
    <w:rsid w:val="00101715"/>
    <w:rsid w:val="0010345A"/>
    <w:rsid w:val="001041DE"/>
    <w:rsid w:val="00104745"/>
    <w:rsid w:val="001047DF"/>
    <w:rsid w:val="00104DD2"/>
    <w:rsid w:val="00105793"/>
    <w:rsid w:val="00110908"/>
    <w:rsid w:val="00110ABF"/>
    <w:rsid w:val="00110F9B"/>
    <w:rsid w:val="001118D8"/>
    <w:rsid w:val="00112E53"/>
    <w:rsid w:val="00114672"/>
    <w:rsid w:val="00115990"/>
    <w:rsid w:val="001166FB"/>
    <w:rsid w:val="00117F17"/>
    <w:rsid w:val="0012020C"/>
    <w:rsid w:val="00120F06"/>
    <w:rsid w:val="00122CD5"/>
    <w:rsid w:val="00124AE4"/>
    <w:rsid w:val="001279EC"/>
    <w:rsid w:val="00130670"/>
    <w:rsid w:val="00131A90"/>
    <w:rsid w:val="00131BE4"/>
    <w:rsid w:val="00132DD5"/>
    <w:rsid w:val="00133211"/>
    <w:rsid w:val="001336A6"/>
    <w:rsid w:val="0013385E"/>
    <w:rsid w:val="00133E15"/>
    <w:rsid w:val="00134FFE"/>
    <w:rsid w:val="0013615B"/>
    <w:rsid w:val="0013626E"/>
    <w:rsid w:val="00136BB2"/>
    <w:rsid w:val="001375CB"/>
    <w:rsid w:val="00137E19"/>
    <w:rsid w:val="00140B2C"/>
    <w:rsid w:val="00142450"/>
    <w:rsid w:val="001426D4"/>
    <w:rsid w:val="00146222"/>
    <w:rsid w:val="001503B1"/>
    <w:rsid w:val="00150911"/>
    <w:rsid w:val="001521CB"/>
    <w:rsid w:val="001528C3"/>
    <w:rsid w:val="00152E25"/>
    <w:rsid w:val="00152E2A"/>
    <w:rsid w:val="00156275"/>
    <w:rsid w:val="001604D6"/>
    <w:rsid w:val="00160F6E"/>
    <w:rsid w:val="00161006"/>
    <w:rsid w:val="00161431"/>
    <w:rsid w:val="00161993"/>
    <w:rsid w:val="00163DA5"/>
    <w:rsid w:val="00165729"/>
    <w:rsid w:val="001657F2"/>
    <w:rsid w:val="00165C20"/>
    <w:rsid w:val="00166536"/>
    <w:rsid w:val="00171337"/>
    <w:rsid w:val="00171C53"/>
    <w:rsid w:val="001723E5"/>
    <w:rsid w:val="00173235"/>
    <w:rsid w:val="00173615"/>
    <w:rsid w:val="0017457F"/>
    <w:rsid w:val="00175922"/>
    <w:rsid w:val="0017619D"/>
    <w:rsid w:val="00177041"/>
    <w:rsid w:val="001775D8"/>
    <w:rsid w:val="001776C0"/>
    <w:rsid w:val="00183284"/>
    <w:rsid w:val="00185776"/>
    <w:rsid w:val="00190715"/>
    <w:rsid w:val="001924A1"/>
    <w:rsid w:val="00192672"/>
    <w:rsid w:val="00193501"/>
    <w:rsid w:val="00194F63"/>
    <w:rsid w:val="00196D63"/>
    <w:rsid w:val="00197DA5"/>
    <w:rsid w:val="001A0417"/>
    <w:rsid w:val="001A0EE6"/>
    <w:rsid w:val="001A1715"/>
    <w:rsid w:val="001A48B9"/>
    <w:rsid w:val="001A4E7D"/>
    <w:rsid w:val="001A5CF7"/>
    <w:rsid w:val="001A5DE0"/>
    <w:rsid w:val="001A5E34"/>
    <w:rsid w:val="001A7659"/>
    <w:rsid w:val="001B2738"/>
    <w:rsid w:val="001B2DF8"/>
    <w:rsid w:val="001B45D5"/>
    <w:rsid w:val="001C33BE"/>
    <w:rsid w:val="001C496F"/>
    <w:rsid w:val="001C4FA0"/>
    <w:rsid w:val="001C59E2"/>
    <w:rsid w:val="001C726A"/>
    <w:rsid w:val="001C79DA"/>
    <w:rsid w:val="001C7DF5"/>
    <w:rsid w:val="001D03E2"/>
    <w:rsid w:val="001D6794"/>
    <w:rsid w:val="001D6B00"/>
    <w:rsid w:val="001D7656"/>
    <w:rsid w:val="001D765F"/>
    <w:rsid w:val="001E06A5"/>
    <w:rsid w:val="001E7284"/>
    <w:rsid w:val="001F0C60"/>
    <w:rsid w:val="001F12F0"/>
    <w:rsid w:val="001F229D"/>
    <w:rsid w:val="001F25AB"/>
    <w:rsid w:val="001F27FA"/>
    <w:rsid w:val="001F3453"/>
    <w:rsid w:val="001F45D3"/>
    <w:rsid w:val="001F4778"/>
    <w:rsid w:val="001F601B"/>
    <w:rsid w:val="001F7C56"/>
    <w:rsid w:val="00200941"/>
    <w:rsid w:val="00201138"/>
    <w:rsid w:val="00201513"/>
    <w:rsid w:val="002017EA"/>
    <w:rsid w:val="00201F21"/>
    <w:rsid w:val="002025D7"/>
    <w:rsid w:val="00202FF0"/>
    <w:rsid w:val="00203991"/>
    <w:rsid w:val="00204170"/>
    <w:rsid w:val="002049B4"/>
    <w:rsid w:val="00204DB1"/>
    <w:rsid w:val="002116B9"/>
    <w:rsid w:val="002116EB"/>
    <w:rsid w:val="002133B4"/>
    <w:rsid w:val="002161D7"/>
    <w:rsid w:val="002174E9"/>
    <w:rsid w:val="002202CE"/>
    <w:rsid w:val="00220852"/>
    <w:rsid w:val="002209B5"/>
    <w:rsid w:val="00222B6A"/>
    <w:rsid w:val="00224A69"/>
    <w:rsid w:val="00225531"/>
    <w:rsid w:val="00225EC2"/>
    <w:rsid w:val="00226616"/>
    <w:rsid w:val="0022780F"/>
    <w:rsid w:val="0023048C"/>
    <w:rsid w:val="00230998"/>
    <w:rsid w:val="00230C0A"/>
    <w:rsid w:val="0023106E"/>
    <w:rsid w:val="002314BB"/>
    <w:rsid w:val="002315D0"/>
    <w:rsid w:val="00234C5E"/>
    <w:rsid w:val="002357E1"/>
    <w:rsid w:val="002370B0"/>
    <w:rsid w:val="0023729F"/>
    <w:rsid w:val="002373E6"/>
    <w:rsid w:val="0023751A"/>
    <w:rsid w:val="002377F7"/>
    <w:rsid w:val="002378E1"/>
    <w:rsid w:val="00240392"/>
    <w:rsid w:val="00240D7F"/>
    <w:rsid w:val="0024151B"/>
    <w:rsid w:val="00241862"/>
    <w:rsid w:val="0024636D"/>
    <w:rsid w:val="00246DFF"/>
    <w:rsid w:val="00247C5C"/>
    <w:rsid w:val="00250601"/>
    <w:rsid w:val="002512A7"/>
    <w:rsid w:val="0025160F"/>
    <w:rsid w:val="0025214F"/>
    <w:rsid w:val="002540B2"/>
    <w:rsid w:val="00254489"/>
    <w:rsid w:val="00254537"/>
    <w:rsid w:val="00255457"/>
    <w:rsid w:val="00255D83"/>
    <w:rsid w:val="00255E24"/>
    <w:rsid w:val="00256682"/>
    <w:rsid w:val="00256E16"/>
    <w:rsid w:val="002574B9"/>
    <w:rsid w:val="002608D8"/>
    <w:rsid w:val="00260EDB"/>
    <w:rsid w:val="00263A44"/>
    <w:rsid w:val="0026481F"/>
    <w:rsid w:val="00264A1E"/>
    <w:rsid w:val="00266CA0"/>
    <w:rsid w:val="00267613"/>
    <w:rsid w:val="00267CB5"/>
    <w:rsid w:val="002708D6"/>
    <w:rsid w:val="00272543"/>
    <w:rsid w:val="002738BE"/>
    <w:rsid w:val="00274CC4"/>
    <w:rsid w:val="00276438"/>
    <w:rsid w:val="00277345"/>
    <w:rsid w:val="00277AA8"/>
    <w:rsid w:val="00277FD8"/>
    <w:rsid w:val="00280016"/>
    <w:rsid w:val="0028018A"/>
    <w:rsid w:val="00281B3E"/>
    <w:rsid w:val="00282282"/>
    <w:rsid w:val="00282674"/>
    <w:rsid w:val="002828E8"/>
    <w:rsid w:val="002859DC"/>
    <w:rsid w:val="00287367"/>
    <w:rsid w:val="00287533"/>
    <w:rsid w:val="00290E07"/>
    <w:rsid w:val="002917C6"/>
    <w:rsid w:val="002918B3"/>
    <w:rsid w:val="00291F14"/>
    <w:rsid w:val="002929B5"/>
    <w:rsid w:val="0029343C"/>
    <w:rsid w:val="00293527"/>
    <w:rsid w:val="0029446D"/>
    <w:rsid w:val="00294F5F"/>
    <w:rsid w:val="00295DE2"/>
    <w:rsid w:val="00296046"/>
    <w:rsid w:val="002A2DE1"/>
    <w:rsid w:val="002A3B9B"/>
    <w:rsid w:val="002A45AB"/>
    <w:rsid w:val="002A4EEE"/>
    <w:rsid w:val="002A67DD"/>
    <w:rsid w:val="002B0D36"/>
    <w:rsid w:val="002B21A2"/>
    <w:rsid w:val="002B4A98"/>
    <w:rsid w:val="002B4ADA"/>
    <w:rsid w:val="002B4D67"/>
    <w:rsid w:val="002B4EF4"/>
    <w:rsid w:val="002B50F7"/>
    <w:rsid w:val="002B5A8F"/>
    <w:rsid w:val="002B5D05"/>
    <w:rsid w:val="002B61AE"/>
    <w:rsid w:val="002B6419"/>
    <w:rsid w:val="002B6575"/>
    <w:rsid w:val="002B715C"/>
    <w:rsid w:val="002B73D5"/>
    <w:rsid w:val="002C229A"/>
    <w:rsid w:val="002C4177"/>
    <w:rsid w:val="002C4C2F"/>
    <w:rsid w:val="002C4C4E"/>
    <w:rsid w:val="002C4C83"/>
    <w:rsid w:val="002C5CD9"/>
    <w:rsid w:val="002D1A80"/>
    <w:rsid w:val="002D223C"/>
    <w:rsid w:val="002D2E51"/>
    <w:rsid w:val="002D30EF"/>
    <w:rsid w:val="002D3B9E"/>
    <w:rsid w:val="002D55AA"/>
    <w:rsid w:val="002D5FFE"/>
    <w:rsid w:val="002D7BC2"/>
    <w:rsid w:val="002E1B08"/>
    <w:rsid w:val="002E3397"/>
    <w:rsid w:val="002E35B6"/>
    <w:rsid w:val="002E3A31"/>
    <w:rsid w:val="002E5265"/>
    <w:rsid w:val="002E7443"/>
    <w:rsid w:val="002E7889"/>
    <w:rsid w:val="002F09C0"/>
    <w:rsid w:val="002F0B31"/>
    <w:rsid w:val="002F0D7F"/>
    <w:rsid w:val="002F1559"/>
    <w:rsid w:val="002F1A29"/>
    <w:rsid w:val="002F21FB"/>
    <w:rsid w:val="002F3077"/>
    <w:rsid w:val="002F30A0"/>
    <w:rsid w:val="002F4BD2"/>
    <w:rsid w:val="002F58DB"/>
    <w:rsid w:val="002F59A7"/>
    <w:rsid w:val="002F5A51"/>
    <w:rsid w:val="002F5D05"/>
    <w:rsid w:val="002F662E"/>
    <w:rsid w:val="002F71F5"/>
    <w:rsid w:val="003003B0"/>
    <w:rsid w:val="00300F03"/>
    <w:rsid w:val="00302352"/>
    <w:rsid w:val="003038DB"/>
    <w:rsid w:val="0030552C"/>
    <w:rsid w:val="0030587D"/>
    <w:rsid w:val="00306BA7"/>
    <w:rsid w:val="003109BE"/>
    <w:rsid w:val="00313BFC"/>
    <w:rsid w:val="0031466D"/>
    <w:rsid w:val="003148EA"/>
    <w:rsid w:val="00315152"/>
    <w:rsid w:val="003154BD"/>
    <w:rsid w:val="003154F8"/>
    <w:rsid w:val="003158BC"/>
    <w:rsid w:val="003168FC"/>
    <w:rsid w:val="00317E8A"/>
    <w:rsid w:val="00320794"/>
    <w:rsid w:val="00320894"/>
    <w:rsid w:val="00320BA5"/>
    <w:rsid w:val="003211AC"/>
    <w:rsid w:val="00321984"/>
    <w:rsid w:val="003219F9"/>
    <w:rsid w:val="00321E5D"/>
    <w:rsid w:val="003224C3"/>
    <w:rsid w:val="00322978"/>
    <w:rsid w:val="00322BB2"/>
    <w:rsid w:val="0032642E"/>
    <w:rsid w:val="003274DF"/>
    <w:rsid w:val="003276FE"/>
    <w:rsid w:val="00327A7B"/>
    <w:rsid w:val="00330BF0"/>
    <w:rsid w:val="003327F6"/>
    <w:rsid w:val="00333492"/>
    <w:rsid w:val="003334E2"/>
    <w:rsid w:val="00334263"/>
    <w:rsid w:val="00334AB3"/>
    <w:rsid w:val="00340F6F"/>
    <w:rsid w:val="00341697"/>
    <w:rsid w:val="00341A4E"/>
    <w:rsid w:val="003432C2"/>
    <w:rsid w:val="00344F5C"/>
    <w:rsid w:val="00345F31"/>
    <w:rsid w:val="00346BBA"/>
    <w:rsid w:val="00351DFC"/>
    <w:rsid w:val="00351E4C"/>
    <w:rsid w:val="003523D3"/>
    <w:rsid w:val="00352ECD"/>
    <w:rsid w:val="00353361"/>
    <w:rsid w:val="003536DE"/>
    <w:rsid w:val="00354545"/>
    <w:rsid w:val="0035653D"/>
    <w:rsid w:val="00356FF9"/>
    <w:rsid w:val="00357041"/>
    <w:rsid w:val="00360084"/>
    <w:rsid w:val="003603BC"/>
    <w:rsid w:val="00362743"/>
    <w:rsid w:val="003637EF"/>
    <w:rsid w:val="003638BE"/>
    <w:rsid w:val="00364CCF"/>
    <w:rsid w:val="00365D64"/>
    <w:rsid w:val="0036613E"/>
    <w:rsid w:val="003708B1"/>
    <w:rsid w:val="0037130D"/>
    <w:rsid w:val="00371A2A"/>
    <w:rsid w:val="00372599"/>
    <w:rsid w:val="00372C28"/>
    <w:rsid w:val="0037422D"/>
    <w:rsid w:val="00375030"/>
    <w:rsid w:val="00377FF5"/>
    <w:rsid w:val="00380073"/>
    <w:rsid w:val="0038035A"/>
    <w:rsid w:val="00380B53"/>
    <w:rsid w:val="003810F7"/>
    <w:rsid w:val="003812E9"/>
    <w:rsid w:val="00381B3E"/>
    <w:rsid w:val="00381D0C"/>
    <w:rsid w:val="003823F4"/>
    <w:rsid w:val="0038399A"/>
    <w:rsid w:val="00384069"/>
    <w:rsid w:val="00386B3A"/>
    <w:rsid w:val="00387BB6"/>
    <w:rsid w:val="0039092E"/>
    <w:rsid w:val="00393EAB"/>
    <w:rsid w:val="00394459"/>
    <w:rsid w:val="00394ADB"/>
    <w:rsid w:val="00396522"/>
    <w:rsid w:val="00397B3A"/>
    <w:rsid w:val="00397DD9"/>
    <w:rsid w:val="003A04D5"/>
    <w:rsid w:val="003A0BE7"/>
    <w:rsid w:val="003A26D8"/>
    <w:rsid w:val="003A2AAB"/>
    <w:rsid w:val="003A2D8E"/>
    <w:rsid w:val="003A2FA4"/>
    <w:rsid w:val="003A3632"/>
    <w:rsid w:val="003A394C"/>
    <w:rsid w:val="003A5DC5"/>
    <w:rsid w:val="003B006E"/>
    <w:rsid w:val="003B04C9"/>
    <w:rsid w:val="003B0501"/>
    <w:rsid w:val="003B05C6"/>
    <w:rsid w:val="003B2D10"/>
    <w:rsid w:val="003B38F0"/>
    <w:rsid w:val="003B5925"/>
    <w:rsid w:val="003B66F3"/>
    <w:rsid w:val="003C0B0C"/>
    <w:rsid w:val="003C1DD0"/>
    <w:rsid w:val="003C1FC1"/>
    <w:rsid w:val="003C29D1"/>
    <w:rsid w:val="003C29E4"/>
    <w:rsid w:val="003C3A20"/>
    <w:rsid w:val="003C52E3"/>
    <w:rsid w:val="003C751A"/>
    <w:rsid w:val="003D1A10"/>
    <w:rsid w:val="003D2608"/>
    <w:rsid w:val="003D2BA5"/>
    <w:rsid w:val="003D3D3D"/>
    <w:rsid w:val="003D4DB2"/>
    <w:rsid w:val="003D525C"/>
    <w:rsid w:val="003D5AD2"/>
    <w:rsid w:val="003D5C78"/>
    <w:rsid w:val="003D6082"/>
    <w:rsid w:val="003E0BB8"/>
    <w:rsid w:val="003E213B"/>
    <w:rsid w:val="003E2F0E"/>
    <w:rsid w:val="003E325C"/>
    <w:rsid w:val="003E3E47"/>
    <w:rsid w:val="003E4C23"/>
    <w:rsid w:val="003E5371"/>
    <w:rsid w:val="003E7503"/>
    <w:rsid w:val="003E799A"/>
    <w:rsid w:val="003F0629"/>
    <w:rsid w:val="003F0B1B"/>
    <w:rsid w:val="003F0EA9"/>
    <w:rsid w:val="003F1459"/>
    <w:rsid w:val="003F1608"/>
    <w:rsid w:val="003F16D4"/>
    <w:rsid w:val="003F1A00"/>
    <w:rsid w:val="003F1C92"/>
    <w:rsid w:val="003F2FF4"/>
    <w:rsid w:val="003F3EE7"/>
    <w:rsid w:val="003F4DCB"/>
    <w:rsid w:val="003F4ECF"/>
    <w:rsid w:val="003F72D3"/>
    <w:rsid w:val="004005FD"/>
    <w:rsid w:val="00400740"/>
    <w:rsid w:val="00401A26"/>
    <w:rsid w:val="00401AA7"/>
    <w:rsid w:val="0040214D"/>
    <w:rsid w:val="0040550C"/>
    <w:rsid w:val="00405D23"/>
    <w:rsid w:val="004078BC"/>
    <w:rsid w:val="0041193A"/>
    <w:rsid w:val="004119CF"/>
    <w:rsid w:val="00411E24"/>
    <w:rsid w:val="004128A8"/>
    <w:rsid w:val="004138AE"/>
    <w:rsid w:val="004151F9"/>
    <w:rsid w:val="00417FC6"/>
    <w:rsid w:val="00420EF6"/>
    <w:rsid w:val="00422A83"/>
    <w:rsid w:val="00422FDF"/>
    <w:rsid w:val="00424399"/>
    <w:rsid w:val="00424D50"/>
    <w:rsid w:val="00425458"/>
    <w:rsid w:val="004254DA"/>
    <w:rsid w:val="00427478"/>
    <w:rsid w:val="0042749B"/>
    <w:rsid w:val="0043087B"/>
    <w:rsid w:val="004316F1"/>
    <w:rsid w:val="004344B2"/>
    <w:rsid w:val="00437589"/>
    <w:rsid w:val="004376CF"/>
    <w:rsid w:val="00440EC0"/>
    <w:rsid w:val="00440F40"/>
    <w:rsid w:val="0044122F"/>
    <w:rsid w:val="00441E93"/>
    <w:rsid w:val="0044356C"/>
    <w:rsid w:val="004439EA"/>
    <w:rsid w:val="00444807"/>
    <w:rsid w:val="004455C3"/>
    <w:rsid w:val="00445BEE"/>
    <w:rsid w:val="00445C30"/>
    <w:rsid w:val="00446428"/>
    <w:rsid w:val="00446D18"/>
    <w:rsid w:val="00446EB1"/>
    <w:rsid w:val="0044746A"/>
    <w:rsid w:val="00452C6D"/>
    <w:rsid w:val="00453CB5"/>
    <w:rsid w:val="0045519E"/>
    <w:rsid w:val="004566F2"/>
    <w:rsid w:val="0045771C"/>
    <w:rsid w:val="00457D71"/>
    <w:rsid w:val="00457F8C"/>
    <w:rsid w:val="00461EA6"/>
    <w:rsid w:val="00462A43"/>
    <w:rsid w:val="0046338E"/>
    <w:rsid w:val="00463476"/>
    <w:rsid w:val="00463FD9"/>
    <w:rsid w:val="004645A5"/>
    <w:rsid w:val="004679FD"/>
    <w:rsid w:val="00467A9B"/>
    <w:rsid w:val="00470101"/>
    <w:rsid w:val="00470918"/>
    <w:rsid w:val="004710A3"/>
    <w:rsid w:val="0047128B"/>
    <w:rsid w:val="004730A2"/>
    <w:rsid w:val="00473729"/>
    <w:rsid w:val="0047461B"/>
    <w:rsid w:val="004752C0"/>
    <w:rsid w:val="00477909"/>
    <w:rsid w:val="00480088"/>
    <w:rsid w:val="004801AE"/>
    <w:rsid w:val="004805F7"/>
    <w:rsid w:val="00481D51"/>
    <w:rsid w:val="004864B1"/>
    <w:rsid w:val="00486A7A"/>
    <w:rsid w:val="00487213"/>
    <w:rsid w:val="0048757F"/>
    <w:rsid w:val="004901F9"/>
    <w:rsid w:val="00490E5D"/>
    <w:rsid w:val="00491D3D"/>
    <w:rsid w:val="00491FA5"/>
    <w:rsid w:val="00493179"/>
    <w:rsid w:val="004943BC"/>
    <w:rsid w:val="0049542A"/>
    <w:rsid w:val="00495665"/>
    <w:rsid w:val="00495A46"/>
    <w:rsid w:val="004A1446"/>
    <w:rsid w:val="004A1549"/>
    <w:rsid w:val="004A1702"/>
    <w:rsid w:val="004A1770"/>
    <w:rsid w:val="004A208A"/>
    <w:rsid w:val="004A44F3"/>
    <w:rsid w:val="004A7101"/>
    <w:rsid w:val="004B1AB7"/>
    <w:rsid w:val="004B2284"/>
    <w:rsid w:val="004B2887"/>
    <w:rsid w:val="004B2A4D"/>
    <w:rsid w:val="004B3B19"/>
    <w:rsid w:val="004B3DFA"/>
    <w:rsid w:val="004B4151"/>
    <w:rsid w:val="004B4BDE"/>
    <w:rsid w:val="004B53A0"/>
    <w:rsid w:val="004C0AC4"/>
    <w:rsid w:val="004C0DA8"/>
    <w:rsid w:val="004C18F2"/>
    <w:rsid w:val="004C1D11"/>
    <w:rsid w:val="004C265F"/>
    <w:rsid w:val="004C2ED4"/>
    <w:rsid w:val="004C3500"/>
    <w:rsid w:val="004C4884"/>
    <w:rsid w:val="004C55D2"/>
    <w:rsid w:val="004C5876"/>
    <w:rsid w:val="004C6628"/>
    <w:rsid w:val="004C67B4"/>
    <w:rsid w:val="004D1385"/>
    <w:rsid w:val="004D41C4"/>
    <w:rsid w:val="004D4AFD"/>
    <w:rsid w:val="004D4F28"/>
    <w:rsid w:val="004D514C"/>
    <w:rsid w:val="004D5CF9"/>
    <w:rsid w:val="004D70E2"/>
    <w:rsid w:val="004D7AFC"/>
    <w:rsid w:val="004D7DE1"/>
    <w:rsid w:val="004E22B2"/>
    <w:rsid w:val="004E254A"/>
    <w:rsid w:val="004E342F"/>
    <w:rsid w:val="004E4688"/>
    <w:rsid w:val="004E4FAF"/>
    <w:rsid w:val="004E705E"/>
    <w:rsid w:val="004F0226"/>
    <w:rsid w:val="004F03A6"/>
    <w:rsid w:val="004F11A5"/>
    <w:rsid w:val="004F2943"/>
    <w:rsid w:val="004F3B9E"/>
    <w:rsid w:val="004F3CEE"/>
    <w:rsid w:val="004F40C3"/>
    <w:rsid w:val="004F4432"/>
    <w:rsid w:val="004F4551"/>
    <w:rsid w:val="00500A52"/>
    <w:rsid w:val="0050130E"/>
    <w:rsid w:val="00501D3C"/>
    <w:rsid w:val="005027F3"/>
    <w:rsid w:val="00502AD4"/>
    <w:rsid w:val="00502BD1"/>
    <w:rsid w:val="00503CE1"/>
    <w:rsid w:val="0050429A"/>
    <w:rsid w:val="0050657A"/>
    <w:rsid w:val="00507759"/>
    <w:rsid w:val="0051093E"/>
    <w:rsid w:val="00510951"/>
    <w:rsid w:val="00510ABC"/>
    <w:rsid w:val="005112D4"/>
    <w:rsid w:val="0051234B"/>
    <w:rsid w:val="00512829"/>
    <w:rsid w:val="005133A8"/>
    <w:rsid w:val="00513807"/>
    <w:rsid w:val="00513A09"/>
    <w:rsid w:val="00514311"/>
    <w:rsid w:val="00514774"/>
    <w:rsid w:val="00514B39"/>
    <w:rsid w:val="00515F9E"/>
    <w:rsid w:val="00516184"/>
    <w:rsid w:val="00521E1E"/>
    <w:rsid w:val="005236DF"/>
    <w:rsid w:val="00524241"/>
    <w:rsid w:val="005244F8"/>
    <w:rsid w:val="00525C0B"/>
    <w:rsid w:val="00525F84"/>
    <w:rsid w:val="0052702D"/>
    <w:rsid w:val="00530C4D"/>
    <w:rsid w:val="005314DD"/>
    <w:rsid w:val="00531A37"/>
    <w:rsid w:val="00531B68"/>
    <w:rsid w:val="00535333"/>
    <w:rsid w:val="00536452"/>
    <w:rsid w:val="00537D32"/>
    <w:rsid w:val="0054277C"/>
    <w:rsid w:val="00542CFB"/>
    <w:rsid w:val="00544181"/>
    <w:rsid w:val="00545C1E"/>
    <w:rsid w:val="0054686E"/>
    <w:rsid w:val="00546A07"/>
    <w:rsid w:val="0055204A"/>
    <w:rsid w:val="0055235F"/>
    <w:rsid w:val="00555EFE"/>
    <w:rsid w:val="005567DA"/>
    <w:rsid w:val="0055687E"/>
    <w:rsid w:val="00557280"/>
    <w:rsid w:val="005600AB"/>
    <w:rsid w:val="00560222"/>
    <w:rsid w:val="0056059D"/>
    <w:rsid w:val="00560844"/>
    <w:rsid w:val="0056207B"/>
    <w:rsid w:val="00564479"/>
    <w:rsid w:val="005657BB"/>
    <w:rsid w:val="005659C7"/>
    <w:rsid w:val="005665E9"/>
    <w:rsid w:val="00566AFD"/>
    <w:rsid w:val="00571627"/>
    <w:rsid w:val="00572884"/>
    <w:rsid w:val="005728E3"/>
    <w:rsid w:val="00572BD6"/>
    <w:rsid w:val="005748DC"/>
    <w:rsid w:val="0057604B"/>
    <w:rsid w:val="0057710D"/>
    <w:rsid w:val="005772A7"/>
    <w:rsid w:val="005828D8"/>
    <w:rsid w:val="00583568"/>
    <w:rsid w:val="005845C1"/>
    <w:rsid w:val="00584D90"/>
    <w:rsid w:val="00584E10"/>
    <w:rsid w:val="00584F42"/>
    <w:rsid w:val="00586304"/>
    <w:rsid w:val="00586F2F"/>
    <w:rsid w:val="0058718C"/>
    <w:rsid w:val="005873FF"/>
    <w:rsid w:val="00587B70"/>
    <w:rsid w:val="00587DB4"/>
    <w:rsid w:val="0059019C"/>
    <w:rsid w:val="0059145F"/>
    <w:rsid w:val="00591EAF"/>
    <w:rsid w:val="00592F6A"/>
    <w:rsid w:val="005931F6"/>
    <w:rsid w:val="005947A6"/>
    <w:rsid w:val="00595260"/>
    <w:rsid w:val="00595970"/>
    <w:rsid w:val="00596C6F"/>
    <w:rsid w:val="005A05B3"/>
    <w:rsid w:val="005A0E9D"/>
    <w:rsid w:val="005A12A5"/>
    <w:rsid w:val="005A1EA4"/>
    <w:rsid w:val="005A38D1"/>
    <w:rsid w:val="005A5352"/>
    <w:rsid w:val="005A6A38"/>
    <w:rsid w:val="005A75E0"/>
    <w:rsid w:val="005B1F44"/>
    <w:rsid w:val="005B24D1"/>
    <w:rsid w:val="005B24DE"/>
    <w:rsid w:val="005B50A6"/>
    <w:rsid w:val="005B53E2"/>
    <w:rsid w:val="005B5C0A"/>
    <w:rsid w:val="005B5FDC"/>
    <w:rsid w:val="005B637B"/>
    <w:rsid w:val="005C014C"/>
    <w:rsid w:val="005C0656"/>
    <w:rsid w:val="005C1076"/>
    <w:rsid w:val="005C109A"/>
    <w:rsid w:val="005C1D5B"/>
    <w:rsid w:val="005C5843"/>
    <w:rsid w:val="005C640D"/>
    <w:rsid w:val="005C6E7B"/>
    <w:rsid w:val="005C7155"/>
    <w:rsid w:val="005D15D7"/>
    <w:rsid w:val="005D1772"/>
    <w:rsid w:val="005D2D1C"/>
    <w:rsid w:val="005D3844"/>
    <w:rsid w:val="005D6748"/>
    <w:rsid w:val="005D79B2"/>
    <w:rsid w:val="005E1EEE"/>
    <w:rsid w:val="005E2C17"/>
    <w:rsid w:val="005E439A"/>
    <w:rsid w:val="005E4CBB"/>
    <w:rsid w:val="005E50E0"/>
    <w:rsid w:val="005E5672"/>
    <w:rsid w:val="005E6C2C"/>
    <w:rsid w:val="005E709D"/>
    <w:rsid w:val="005E7B56"/>
    <w:rsid w:val="005F05DE"/>
    <w:rsid w:val="005F0749"/>
    <w:rsid w:val="005F1C38"/>
    <w:rsid w:val="005F2715"/>
    <w:rsid w:val="005F28B0"/>
    <w:rsid w:val="005F3E40"/>
    <w:rsid w:val="005F445A"/>
    <w:rsid w:val="005F5D57"/>
    <w:rsid w:val="005F6104"/>
    <w:rsid w:val="005F6139"/>
    <w:rsid w:val="005F62FE"/>
    <w:rsid w:val="005F6DDB"/>
    <w:rsid w:val="005F76C5"/>
    <w:rsid w:val="005F7EBB"/>
    <w:rsid w:val="005F7F01"/>
    <w:rsid w:val="006002BF"/>
    <w:rsid w:val="006008E9"/>
    <w:rsid w:val="00601DED"/>
    <w:rsid w:val="00603026"/>
    <w:rsid w:val="00603663"/>
    <w:rsid w:val="00603BEA"/>
    <w:rsid w:val="00604687"/>
    <w:rsid w:val="006053AA"/>
    <w:rsid w:val="006063EF"/>
    <w:rsid w:val="00606932"/>
    <w:rsid w:val="006112BC"/>
    <w:rsid w:val="00611E2B"/>
    <w:rsid w:val="00612966"/>
    <w:rsid w:val="006133BD"/>
    <w:rsid w:val="006138F8"/>
    <w:rsid w:val="00616CCE"/>
    <w:rsid w:val="0061780A"/>
    <w:rsid w:val="00620CC1"/>
    <w:rsid w:val="00621385"/>
    <w:rsid w:val="00621BF0"/>
    <w:rsid w:val="00621F09"/>
    <w:rsid w:val="0062455F"/>
    <w:rsid w:val="00625A3C"/>
    <w:rsid w:val="00627B31"/>
    <w:rsid w:val="00630020"/>
    <w:rsid w:val="00630057"/>
    <w:rsid w:val="00630082"/>
    <w:rsid w:val="006304DA"/>
    <w:rsid w:val="00631A83"/>
    <w:rsid w:val="0063303B"/>
    <w:rsid w:val="00633066"/>
    <w:rsid w:val="0063316B"/>
    <w:rsid w:val="006339E1"/>
    <w:rsid w:val="00633DA2"/>
    <w:rsid w:val="00637F1B"/>
    <w:rsid w:val="00640D86"/>
    <w:rsid w:val="00641AFF"/>
    <w:rsid w:val="00642D2F"/>
    <w:rsid w:val="00643EB1"/>
    <w:rsid w:val="0064486A"/>
    <w:rsid w:val="00644DD3"/>
    <w:rsid w:val="00644DD7"/>
    <w:rsid w:val="00646038"/>
    <w:rsid w:val="0065111B"/>
    <w:rsid w:val="00653C5C"/>
    <w:rsid w:val="00656254"/>
    <w:rsid w:val="00657575"/>
    <w:rsid w:val="00660AA4"/>
    <w:rsid w:val="0066160F"/>
    <w:rsid w:val="00663D56"/>
    <w:rsid w:val="00667830"/>
    <w:rsid w:val="00670334"/>
    <w:rsid w:val="00671026"/>
    <w:rsid w:val="00671539"/>
    <w:rsid w:val="0067189E"/>
    <w:rsid w:val="0067233A"/>
    <w:rsid w:val="0067342D"/>
    <w:rsid w:val="0067714C"/>
    <w:rsid w:val="006801D6"/>
    <w:rsid w:val="006807C1"/>
    <w:rsid w:val="00681183"/>
    <w:rsid w:val="006834BD"/>
    <w:rsid w:val="00684104"/>
    <w:rsid w:val="006853D9"/>
    <w:rsid w:val="00685889"/>
    <w:rsid w:val="006866AB"/>
    <w:rsid w:val="00687191"/>
    <w:rsid w:val="00690F25"/>
    <w:rsid w:val="006912E4"/>
    <w:rsid w:val="00692490"/>
    <w:rsid w:val="00692BC6"/>
    <w:rsid w:val="006961EC"/>
    <w:rsid w:val="00696E1A"/>
    <w:rsid w:val="006A1C7A"/>
    <w:rsid w:val="006A21EE"/>
    <w:rsid w:val="006A2793"/>
    <w:rsid w:val="006A2CFA"/>
    <w:rsid w:val="006A3E57"/>
    <w:rsid w:val="006A71A6"/>
    <w:rsid w:val="006A7A16"/>
    <w:rsid w:val="006B0061"/>
    <w:rsid w:val="006B0155"/>
    <w:rsid w:val="006B23DB"/>
    <w:rsid w:val="006B282A"/>
    <w:rsid w:val="006B286D"/>
    <w:rsid w:val="006B42A4"/>
    <w:rsid w:val="006B4E9C"/>
    <w:rsid w:val="006B4F20"/>
    <w:rsid w:val="006B68C7"/>
    <w:rsid w:val="006C04B6"/>
    <w:rsid w:val="006C1150"/>
    <w:rsid w:val="006C507C"/>
    <w:rsid w:val="006C633F"/>
    <w:rsid w:val="006C65D6"/>
    <w:rsid w:val="006C756F"/>
    <w:rsid w:val="006C7669"/>
    <w:rsid w:val="006C79B9"/>
    <w:rsid w:val="006D18B1"/>
    <w:rsid w:val="006D26B0"/>
    <w:rsid w:val="006D3D28"/>
    <w:rsid w:val="006D4319"/>
    <w:rsid w:val="006D4520"/>
    <w:rsid w:val="006D7713"/>
    <w:rsid w:val="006E01D6"/>
    <w:rsid w:val="006E0553"/>
    <w:rsid w:val="006E0ADF"/>
    <w:rsid w:val="006E30CC"/>
    <w:rsid w:val="006E314D"/>
    <w:rsid w:val="006E4A03"/>
    <w:rsid w:val="006E4DA0"/>
    <w:rsid w:val="006E7762"/>
    <w:rsid w:val="006F07BF"/>
    <w:rsid w:val="006F0CA8"/>
    <w:rsid w:val="006F0E11"/>
    <w:rsid w:val="006F1F1D"/>
    <w:rsid w:val="006F34F4"/>
    <w:rsid w:val="006F5C2C"/>
    <w:rsid w:val="006F60FF"/>
    <w:rsid w:val="006F651B"/>
    <w:rsid w:val="006F6E41"/>
    <w:rsid w:val="006F7CD2"/>
    <w:rsid w:val="007000B9"/>
    <w:rsid w:val="0070059F"/>
    <w:rsid w:val="007008F9"/>
    <w:rsid w:val="00700ADC"/>
    <w:rsid w:val="0070231F"/>
    <w:rsid w:val="0070269E"/>
    <w:rsid w:val="00703C5F"/>
    <w:rsid w:val="00704083"/>
    <w:rsid w:val="007043B1"/>
    <w:rsid w:val="00704B03"/>
    <w:rsid w:val="0070589D"/>
    <w:rsid w:val="00705C9E"/>
    <w:rsid w:val="0070606B"/>
    <w:rsid w:val="00707DA7"/>
    <w:rsid w:val="00710957"/>
    <w:rsid w:val="00710A8A"/>
    <w:rsid w:val="00714C38"/>
    <w:rsid w:val="00714C93"/>
    <w:rsid w:val="00714D29"/>
    <w:rsid w:val="00715870"/>
    <w:rsid w:val="00715C3F"/>
    <w:rsid w:val="007206D1"/>
    <w:rsid w:val="00723F2E"/>
    <w:rsid w:val="00725965"/>
    <w:rsid w:val="00725BFA"/>
    <w:rsid w:val="00727C8D"/>
    <w:rsid w:val="00732F91"/>
    <w:rsid w:val="007337BD"/>
    <w:rsid w:val="00733A3F"/>
    <w:rsid w:val="00733BEF"/>
    <w:rsid w:val="007362F1"/>
    <w:rsid w:val="0073668A"/>
    <w:rsid w:val="0073680E"/>
    <w:rsid w:val="00737185"/>
    <w:rsid w:val="00737B71"/>
    <w:rsid w:val="00737E99"/>
    <w:rsid w:val="00742653"/>
    <w:rsid w:val="0074479F"/>
    <w:rsid w:val="00744C12"/>
    <w:rsid w:val="00745902"/>
    <w:rsid w:val="00745CAE"/>
    <w:rsid w:val="00746DEE"/>
    <w:rsid w:val="0074758F"/>
    <w:rsid w:val="00747D1F"/>
    <w:rsid w:val="00750C0C"/>
    <w:rsid w:val="00752664"/>
    <w:rsid w:val="0075290B"/>
    <w:rsid w:val="00753DD1"/>
    <w:rsid w:val="00753EAA"/>
    <w:rsid w:val="00755A59"/>
    <w:rsid w:val="00755E4F"/>
    <w:rsid w:val="00756DAA"/>
    <w:rsid w:val="00756FEC"/>
    <w:rsid w:val="00757534"/>
    <w:rsid w:val="00757A98"/>
    <w:rsid w:val="00760D61"/>
    <w:rsid w:val="007625FE"/>
    <w:rsid w:val="007639E5"/>
    <w:rsid w:val="0076480F"/>
    <w:rsid w:val="007665D9"/>
    <w:rsid w:val="00766AAD"/>
    <w:rsid w:val="00766C56"/>
    <w:rsid w:val="0077198F"/>
    <w:rsid w:val="00772DBC"/>
    <w:rsid w:val="00772F5C"/>
    <w:rsid w:val="007730A4"/>
    <w:rsid w:val="007743CC"/>
    <w:rsid w:val="00774EA8"/>
    <w:rsid w:val="0077516B"/>
    <w:rsid w:val="00775310"/>
    <w:rsid w:val="0077567D"/>
    <w:rsid w:val="00775C2D"/>
    <w:rsid w:val="0077711C"/>
    <w:rsid w:val="00780231"/>
    <w:rsid w:val="00780C3A"/>
    <w:rsid w:val="00781B33"/>
    <w:rsid w:val="00782BA2"/>
    <w:rsid w:val="007832A9"/>
    <w:rsid w:val="00784031"/>
    <w:rsid w:val="0078436B"/>
    <w:rsid w:val="00784E06"/>
    <w:rsid w:val="0078645D"/>
    <w:rsid w:val="00790BCF"/>
    <w:rsid w:val="00790FB0"/>
    <w:rsid w:val="0079126D"/>
    <w:rsid w:val="007922B2"/>
    <w:rsid w:val="00792894"/>
    <w:rsid w:val="00792E1B"/>
    <w:rsid w:val="00793401"/>
    <w:rsid w:val="007939EE"/>
    <w:rsid w:val="00794325"/>
    <w:rsid w:val="00797301"/>
    <w:rsid w:val="0079782B"/>
    <w:rsid w:val="007978CF"/>
    <w:rsid w:val="007A1553"/>
    <w:rsid w:val="007A26F4"/>
    <w:rsid w:val="007A4287"/>
    <w:rsid w:val="007A501F"/>
    <w:rsid w:val="007A67D6"/>
    <w:rsid w:val="007A6D24"/>
    <w:rsid w:val="007B0A1A"/>
    <w:rsid w:val="007B2580"/>
    <w:rsid w:val="007B7890"/>
    <w:rsid w:val="007C7202"/>
    <w:rsid w:val="007D0F9E"/>
    <w:rsid w:val="007D1338"/>
    <w:rsid w:val="007D28F3"/>
    <w:rsid w:val="007D2D84"/>
    <w:rsid w:val="007D2FA8"/>
    <w:rsid w:val="007D3B24"/>
    <w:rsid w:val="007D4B6A"/>
    <w:rsid w:val="007D6B11"/>
    <w:rsid w:val="007E255A"/>
    <w:rsid w:val="007E2BA0"/>
    <w:rsid w:val="007E3781"/>
    <w:rsid w:val="007E3B16"/>
    <w:rsid w:val="007E5BC9"/>
    <w:rsid w:val="007E6C75"/>
    <w:rsid w:val="007F0FEC"/>
    <w:rsid w:val="007F1913"/>
    <w:rsid w:val="007F2FB2"/>
    <w:rsid w:val="007F306A"/>
    <w:rsid w:val="007F37A0"/>
    <w:rsid w:val="007F5A0A"/>
    <w:rsid w:val="007F6792"/>
    <w:rsid w:val="007F6A16"/>
    <w:rsid w:val="007F6DD7"/>
    <w:rsid w:val="007F7522"/>
    <w:rsid w:val="00801C35"/>
    <w:rsid w:val="00801D45"/>
    <w:rsid w:val="00804B3A"/>
    <w:rsid w:val="008059BF"/>
    <w:rsid w:val="00805AE8"/>
    <w:rsid w:val="008104C5"/>
    <w:rsid w:val="00813017"/>
    <w:rsid w:val="008147A1"/>
    <w:rsid w:val="00814C66"/>
    <w:rsid w:val="00815295"/>
    <w:rsid w:val="008154D7"/>
    <w:rsid w:val="008167D9"/>
    <w:rsid w:val="00817D72"/>
    <w:rsid w:val="0082106C"/>
    <w:rsid w:val="00822457"/>
    <w:rsid w:val="00824B8A"/>
    <w:rsid w:val="00825074"/>
    <w:rsid w:val="00825EFF"/>
    <w:rsid w:val="0082753C"/>
    <w:rsid w:val="00830A19"/>
    <w:rsid w:val="00830E1E"/>
    <w:rsid w:val="00830FBB"/>
    <w:rsid w:val="00831971"/>
    <w:rsid w:val="00832E9C"/>
    <w:rsid w:val="00836505"/>
    <w:rsid w:val="00837F09"/>
    <w:rsid w:val="00843095"/>
    <w:rsid w:val="008504CF"/>
    <w:rsid w:val="00850ACA"/>
    <w:rsid w:val="008518A2"/>
    <w:rsid w:val="0085295A"/>
    <w:rsid w:val="0085345E"/>
    <w:rsid w:val="00853CA5"/>
    <w:rsid w:val="008557F9"/>
    <w:rsid w:val="00856300"/>
    <w:rsid w:val="00856565"/>
    <w:rsid w:val="0085780D"/>
    <w:rsid w:val="008606AB"/>
    <w:rsid w:val="00860762"/>
    <w:rsid w:val="008615D7"/>
    <w:rsid w:val="00862127"/>
    <w:rsid w:val="0086558E"/>
    <w:rsid w:val="00865861"/>
    <w:rsid w:val="008678BD"/>
    <w:rsid w:val="00871371"/>
    <w:rsid w:val="00871F63"/>
    <w:rsid w:val="008720E5"/>
    <w:rsid w:val="00873547"/>
    <w:rsid w:val="00876E7F"/>
    <w:rsid w:val="008774B5"/>
    <w:rsid w:val="00880417"/>
    <w:rsid w:val="00880545"/>
    <w:rsid w:val="00880B7D"/>
    <w:rsid w:val="00882C0B"/>
    <w:rsid w:val="0088389C"/>
    <w:rsid w:val="00883CC3"/>
    <w:rsid w:val="008843E6"/>
    <w:rsid w:val="00884651"/>
    <w:rsid w:val="00884693"/>
    <w:rsid w:val="00885799"/>
    <w:rsid w:val="0088664A"/>
    <w:rsid w:val="00886CC9"/>
    <w:rsid w:val="00887051"/>
    <w:rsid w:val="00887184"/>
    <w:rsid w:val="0088723E"/>
    <w:rsid w:val="0088777E"/>
    <w:rsid w:val="00890B19"/>
    <w:rsid w:val="00891F6F"/>
    <w:rsid w:val="008921AC"/>
    <w:rsid w:val="008926AA"/>
    <w:rsid w:val="008937D7"/>
    <w:rsid w:val="008947FF"/>
    <w:rsid w:val="008952EE"/>
    <w:rsid w:val="00895DF6"/>
    <w:rsid w:val="0089633E"/>
    <w:rsid w:val="00897208"/>
    <w:rsid w:val="00897E29"/>
    <w:rsid w:val="008A0192"/>
    <w:rsid w:val="008A087E"/>
    <w:rsid w:val="008A0E14"/>
    <w:rsid w:val="008A122C"/>
    <w:rsid w:val="008A19B7"/>
    <w:rsid w:val="008A1B31"/>
    <w:rsid w:val="008A1FF1"/>
    <w:rsid w:val="008A220F"/>
    <w:rsid w:val="008A2752"/>
    <w:rsid w:val="008A30A2"/>
    <w:rsid w:val="008A3189"/>
    <w:rsid w:val="008A38A0"/>
    <w:rsid w:val="008A7D77"/>
    <w:rsid w:val="008B0210"/>
    <w:rsid w:val="008B2336"/>
    <w:rsid w:val="008B2C9C"/>
    <w:rsid w:val="008B3806"/>
    <w:rsid w:val="008B46A8"/>
    <w:rsid w:val="008B4A04"/>
    <w:rsid w:val="008B5953"/>
    <w:rsid w:val="008B6662"/>
    <w:rsid w:val="008C289D"/>
    <w:rsid w:val="008C2DFF"/>
    <w:rsid w:val="008C398C"/>
    <w:rsid w:val="008C43B1"/>
    <w:rsid w:val="008C46A7"/>
    <w:rsid w:val="008C47F8"/>
    <w:rsid w:val="008C5896"/>
    <w:rsid w:val="008C5F59"/>
    <w:rsid w:val="008C6F07"/>
    <w:rsid w:val="008C786D"/>
    <w:rsid w:val="008C7E92"/>
    <w:rsid w:val="008D00B4"/>
    <w:rsid w:val="008D0E10"/>
    <w:rsid w:val="008D126F"/>
    <w:rsid w:val="008D275B"/>
    <w:rsid w:val="008D283C"/>
    <w:rsid w:val="008D2C05"/>
    <w:rsid w:val="008D2C4B"/>
    <w:rsid w:val="008D3569"/>
    <w:rsid w:val="008D3F9E"/>
    <w:rsid w:val="008D3FAF"/>
    <w:rsid w:val="008D4439"/>
    <w:rsid w:val="008D56AC"/>
    <w:rsid w:val="008D6775"/>
    <w:rsid w:val="008D6E70"/>
    <w:rsid w:val="008E0BD0"/>
    <w:rsid w:val="008E29D4"/>
    <w:rsid w:val="008E3A87"/>
    <w:rsid w:val="008E45D4"/>
    <w:rsid w:val="008E609E"/>
    <w:rsid w:val="008E6276"/>
    <w:rsid w:val="008E6456"/>
    <w:rsid w:val="008E7DFF"/>
    <w:rsid w:val="008F0F20"/>
    <w:rsid w:val="008F0FA4"/>
    <w:rsid w:val="008F2080"/>
    <w:rsid w:val="008F5E2C"/>
    <w:rsid w:val="008F7FFE"/>
    <w:rsid w:val="00902016"/>
    <w:rsid w:val="00902D6C"/>
    <w:rsid w:val="00902DFD"/>
    <w:rsid w:val="00903330"/>
    <w:rsid w:val="00904112"/>
    <w:rsid w:val="00905C2A"/>
    <w:rsid w:val="00906B19"/>
    <w:rsid w:val="00907047"/>
    <w:rsid w:val="00911CB6"/>
    <w:rsid w:val="00915AC7"/>
    <w:rsid w:val="00916D4F"/>
    <w:rsid w:val="0091794A"/>
    <w:rsid w:val="00924286"/>
    <w:rsid w:val="009252BC"/>
    <w:rsid w:val="00925AA9"/>
    <w:rsid w:val="00925BB3"/>
    <w:rsid w:val="00925CAA"/>
    <w:rsid w:val="009261D2"/>
    <w:rsid w:val="0092783B"/>
    <w:rsid w:val="009315DD"/>
    <w:rsid w:val="00932767"/>
    <w:rsid w:val="0093331A"/>
    <w:rsid w:val="00936418"/>
    <w:rsid w:val="0093688D"/>
    <w:rsid w:val="0093697C"/>
    <w:rsid w:val="00937219"/>
    <w:rsid w:val="0093760A"/>
    <w:rsid w:val="009404CF"/>
    <w:rsid w:val="009416AC"/>
    <w:rsid w:val="009424B3"/>
    <w:rsid w:val="009431CF"/>
    <w:rsid w:val="009437D1"/>
    <w:rsid w:val="00943B34"/>
    <w:rsid w:val="0094505B"/>
    <w:rsid w:val="00946354"/>
    <w:rsid w:val="00946DAD"/>
    <w:rsid w:val="00951A07"/>
    <w:rsid w:val="009540E6"/>
    <w:rsid w:val="00954885"/>
    <w:rsid w:val="00955748"/>
    <w:rsid w:val="0095606B"/>
    <w:rsid w:val="009570B4"/>
    <w:rsid w:val="00957F38"/>
    <w:rsid w:val="00957FE3"/>
    <w:rsid w:val="009601B2"/>
    <w:rsid w:val="00960CDA"/>
    <w:rsid w:val="00962962"/>
    <w:rsid w:val="00962A52"/>
    <w:rsid w:val="00963C65"/>
    <w:rsid w:val="00966848"/>
    <w:rsid w:val="00966E12"/>
    <w:rsid w:val="00970972"/>
    <w:rsid w:val="00970C43"/>
    <w:rsid w:val="00970FF3"/>
    <w:rsid w:val="009710F6"/>
    <w:rsid w:val="00973552"/>
    <w:rsid w:val="009771CD"/>
    <w:rsid w:val="009776AA"/>
    <w:rsid w:val="00980C27"/>
    <w:rsid w:val="00980DB3"/>
    <w:rsid w:val="00985746"/>
    <w:rsid w:val="0098646F"/>
    <w:rsid w:val="009866C8"/>
    <w:rsid w:val="00986BCB"/>
    <w:rsid w:val="00987F01"/>
    <w:rsid w:val="0099034D"/>
    <w:rsid w:val="009905C9"/>
    <w:rsid w:val="009906B7"/>
    <w:rsid w:val="00991244"/>
    <w:rsid w:val="00991FF3"/>
    <w:rsid w:val="00992DF9"/>
    <w:rsid w:val="009944F8"/>
    <w:rsid w:val="00995B2B"/>
    <w:rsid w:val="00997058"/>
    <w:rsid w:val="009972B5"/>
    <w:rsid w:val="009972EC"/>
    <w:rsid w:val="00997752"/>
    <w:rsid w:val="009A0BDD"/>
    <w:rsid w:val="009A18B4"/>
    <w:rsid w:val="009A2100"/>
    <w:rsid w:val="009A32EE"/>
    <w:rsid w:val="009A417A"/>
    <w:rsid w:val="009A77C5"/>
    <w:rsid w:val="009B17C5"/>
    <w:rsid w:val="009B2C0F"/>
    <w:rsid w:val="009B371E"/>
    <w:rsid w:val="009B4C08"/>
    <w:rsid w:val="009B5178"/>
    <w:rsid w:val="009B5275"/>
    <w:rsid w:val="009B5A16"/>
    <w:rsid w:val="009B5CC8"/>
    <w:rsid w:val="009B5E7C"/>
    <w:rsid w:val="009B68D2"/>
    <w:rsid w:val="009B7401"/>
    <w:rsid w:val="009C01E5"/>
    <w:rsid w:val="009C0237"/>
    <w:rsid w:val="009C0A8B"/>
    <w:rsid w:val="009C1EBC"/>
    <w:rsid w:val="009C2236"/>
    <w:rsid w:val="009C383E"/>
    <w:rsid w:val="009C38E1"/>
    <w:rsid w:val="009C4D09"/>
    <w:rsid w:val="009C68FA"/>
    <w:rsid w:val="009C6A6D"/>
    <w:rsid w:val="009C72FF"/>
    <w:rsid w:val="009C7F0E"/>
    <w:rsid w:val="009D0B5F"/>
    <w:rsid w:val="009D1736"/>
    <w:rsid w:val="009D1C73"/>
    <w:rsid w:val="009D2A37"/>
    <w:rsid w:val="009D32DE"/>
    <w:rsid w:val="009D43DD"/>
    <w:rsid w:val="009D5138"/>
    <w:rsid w:val="009E0015"/>
    <w:rsid w:val="009E0E58"/>
    <w:rsid w:val="009E1647"/>
    <w:rsid w:val="009E56DC"/>
    <w:rsid w:val="009E5788"/>
    <w:rsid w:val="009E6984"/>
    <w:rsid w:val="009E6B90"/>
    <w:rsid w:val="009E75EF"/>
    <w:rsid w:val="009E75FE"/>
    <w:rsid w:val="009E760F"/>
    <w:rsid w:val="009E7CF0"/>
    <w:rsid w:val="009F033B"/>
    <w:rsid w:val="009F1F92"/>
    <w:rsid w:val="009F2E5B"/>
    <w:rsid w:val="009F3643"/>
    <w:rsid w:val="009F3F29"/>
    <w:rsid w:val="009F4139"/>
    <w:rsid w:val="009F4562"/>
    <w:rsid w:val="009F4933"/>
    <w:rsid w:val="009F5AEE"/>
    <w:rsid w:val="009F7AB5"/>
    <w:rsid w:val="00A0053A"/>
    <w:rsid w:val="00A0241B"/>
    <w:rsid w:val="00A027D6"/>
    <w:rsid w:val="00A0368B"/>
    <w:rsid w:val="00A04452"/>
    <w:rsid w:val="00A04606"/>
    <w:rsid w:val="00A06C9C"/>
    <w:rsid w:val="00A06D01"/>
    <w:rsid w:val="00A06FE2"/>
    <w:rsid w:val="00A0749D"/>
    <w:rsid w:val="00A10016"/>
    <w:rsid w:val="00A10E1A"/>
    <w:rsid w:val="00A11310"/>
    <w:rsid w:val="00A1202F"/>
    <w:rsid w:val="00A133A2"/>
    <w:rsid w:val="00A165F2"/>
    <w:rsid w:val="00A16686"/>
    <w:rsid w:val="00A16F6B"/>
    <w:rsid w:val="00A17DC1"/>
    <w:rsid w:val="00A2253D"/>
    <w:rsid w:val="00A23963"/>
    <w:rsid w:val="00A23EE7"/>
    <w:rsid w:val="00A25170"/>
    <w:rsid w:val="00A256D7"/>
    <w:rsid w:val="00A25BAC"/>
    <w:rsid w:val="00A265C5"/>
    <w:rsid w:val="00A30637"/>
    <w:rsid w:val="00A3077F"/>
    <w:rsid w:val="00A314E4"/>
    <w:rsid w:val="00A323B5"/>
    <w:rsid w:val="00A32513"/>
    <w:rsid w:val="00A3375C"/>
    <w:rsid w:val="00A337CC"/>
    <w:rsid w:val="00A33CBC"/>
    <w:rsid w:val="00A351DA"/>
    <w:rsid w:val="00A35FC5"/>
    <w:rsid w:val="00A3692F"/>
    <w:rsid w:val="00A36CE2"/>
    <w:rsid w:val="00A36EC5"/>
    <w:rsid w:val="00A412A6"/>
    <w:rsid w:val="00A418CF"/>
    <w:rsid w:val="00A424F5"/>
    <w:rsid w:val="00A42BE9"/>
    <w:rsid w:val="00A4392D"/>
    <w:rsid w:val="00A4549A"/>
    <w:rsid w:val="00A4599A"/>
    <w:rsid w:val="00A45BFE"/>
    <w:rsid w:val="00A46693"/>
    <w:rsid w:val="00A47813"/>
    <w:rsid w:val="00A47A8F"/>
    <w:rsid w:val="00A47FFB"/>
    <w:rsid w:val="00A50A92"/>
    <w:rsid w:val="00A51A64"/>
    <w:rsid w:val="00A548E5"/>
    <w:rsid w:val="00A55110"/>
    <w:rsid w:val="00A57501"/>
    <w:rsid w:val="00A602EE"/>
    <w:rsid w:val="00A61BE3"/>
    <w:rsid w:val="00A61C66"/>
    <w:rsid w:val="00A62EE3"/>
    <w:rsid w:val="00A639BD"/>
    <w:rsid w:val="00A653D9"/>
    <w:rsid w:val="00A6655F"/>
    <w:rsid w:val="00A6663B"/>
    <w:rsid w:val="00A71C57"/>
    <w:rsid w:val="00A7276C"/>
    <w:rsid w:val="00A72B54"/>
    <w:rsid w:val="00A73E95"/>
    <w:rsid w:val="00A7403C"/>
    <w:rsid w:val="00A74BF6"/>
    <w:rsid w:val="00A74D6C"/>
    <w:rsid w:val="00A753C6"/>
    <w:rsid w:val="00A766A8"/>
    <w:rsid w:val="00A77CD8"/>
    <w:rsid w:val="00A77D25"/>
    <w:rsid w:val="00A81DBE"/>
    <w:rsid w:val="00A821C4"/>
    <w:rsid w:val="00A82308"/>
    <w:rsid w:val="00A86D95"/>
    <w:rsid w:val="00A8743A"/>
    <w:rsid w:val="00A9111D"/>
    <w:rsid w:val="00A9324E"/>
    <w:rsid w:val="00A93972"/>
    <w:rsid w:val="00A9421A"/>
    <w:rsid w:val="00A971AE"/>
    <w:rsid w:val="00A97B8C"/>
    <w:rsid w:val="00AA010B"/>
    <w:rsid w:val="00AA1E92"/>
    <w:rsid w:val="00AA241F"/>
    <w:rsid w:val="00AA4314"/>
    <w:rsid w:val="00AA575B"/>
    <w:rsid w:val="00AA7120"/>
    <w:rsid w:val="00AA7854"/>
    <w:rsid w:val="00AB1CA4"/>
    <w:rsid w:val="00AB4885"/>
    <w:rsid w:val="00AB5228"/>
    <w:rsid w:val="00AB77DE"/>
    <w:rsid w:val="00AB79DB"/>
    <w:rsid w:val="00AC117B"/>
    <w:rsid w:val="00AC3271"/>
    <w:rsid w:val="00AC420A"/>
    <w:rsid w:val="00AC4A03"/>
    <w:rsid w:val="00AC4D50"/>
    <w:rsid w:val="00AC5E91"/>
    <w:rsid w:val="00AC73C9"/>
    <w:rsid w:val="00AD0960"/>
    <w:rsid w:val="00AD0B6D"/>
    <w:rsid w:val="00AD136F"/>
    <w:rsid w:val="00AD23F8"/>
    <w:rsid w:val="00AD42FF"/>
    <w:rsid w:val="00AD4D93"/>
    <w:rsid w:val="00AD526D"/>
    <w:rsid w:val="00AD537B"/>
    <w:rsid w:val="00AD56A5"/>
    <w:rsid w:val="00AD6297"/>
    <w:rsid w:val="00AE091C"/>
    <w:rsid w:val="00AE1E76"/>
    <w:rsid w:val="00AE3D58"/>
    <w:rsid w:val="00AE41C8"/>
    <w:rsid w:val="00AE45FA"/>
    <w:rsid w:val="00AE5B24"/>
    <w:rsid w:val="00AE6F7D"/>
    <w:rsid w:val="00AF0017"/>
    <w:rsid w:val="00AF0D85"/>
    <w:rsid w:val="00AF107D"/>
    <w:rsid w:val="00AF18DF"/>
    <w:rsid w:val="00AF1BA9"/>
    <w:rsid w:val="00AF1D6C"/>
    <w:rsid w:val="00AF337E"/>
    <w:rsid w:val="00AF3859"/>
    <w:rsid w:val="00AF3BE6"/>
    <w:rsid w:val="00AF4582"/>
    <w:rsid w:val="00AF4728"/>
    <w:rsid w:val="00AF63BB"/>
    <w:rsid w:val="00AF7356"/>
    <w:rsid w:val="00B03674"/>
    <w:rsid w:val="00B03FDC"/>
    <w:rsid w:val="00B10B76"/>
    <w:rsid w:val="00B11F4A"/>
    <w:rsid w:val="00B12180"/>
    <w:rsid w:val="00B12B96"/>
    <w:rsid w:val="00B12DC5"/>
    <w:rsid w:val="00B13503"/>
    <w:rsid w:val="00B139A6"/>
    <w:rsid w:val="00B153F7"/>
    <w:rsid w:val="00B16974"/>
    <w:rsid w:val="00B17C37"/>
    <w:rsid w:val="00B17DB0"/>
    <w:rsid w:val="00B20A74"/>
    <w:rsid w:val="00B20E6F"/>
    <w:rsid w:val="00B24B4A"/>
    <w:rsid w:val="00B24B50"/>
    <w:rsid w:val="00B2754F"/>
    <w:rsid w:val="00B30C30"/>
    <w:rsid w:val="00B319EC"/>
    <w:rsid w:val="00B33B1B"/>
    <w:rsid w:val="00B3400A"/>
    <w:rsid w:val="00B3478F"/>
    <w:rsid w:val="00B407FA"/>
    <w:rsid w:val="00B41502"/>
    <w:rsid w:val="00B4157B"/>
    <w:rsid w:val="00B43B67"/>
    <w:rsid w:val="00B44AFF"/>
    <w:rsid w:val="00B453E7"/>
    <w:rsid w:val="00B506CF"/>
    <w:rsid w:val="00B51E3D"/>
    <w:rsid w:val="00B5406A"/>
    <w:rsid w:val="00B548A1"/>
    <w:rsid w:val="00B55653"/>
    <w:rsid w:val="00B56094"/>
    <w:rsid w:val="00B56E8E"/>
    <w:rsid w:val="00B56F46"/>
    <w:rsid w:val="00B56F53"/>
    <w:rsid w:val="00B579C4"/>
    <w:rsid w:val="00B61DDD"/>
    <w:rsid w:val="00B63801"/>
    <w:rsid w:val="00B65351"/>
    <w:rsid w:val="00B65427"/>
    <w:rsid w:val="00B654F4"/>
    <w:rsid w:val="00B6599D"/>
    <w:rsid w:val="00B668DA"/>
    <w:rsid w:val="00B677AF"/>
    <w:rsid w:val="00B71242"/>
    <w:rsid w:val="00B71640"/>
    <w:rsid w:val="00B729E5"/>
    <w:rsid w:val="00B73F40"/>
    <w:rsid w:val="00B74A32"/>
    <w:rsid w:val="00B74FA8"/>
    <w:rsid w:val="00B75593"/>
    <w:rsid w:val="00B75937"/>
    <w:rsid w:val="00B76390"/>
    <w:rsid w:val="00B8077D"/>
    <w:rsid w:val="00B8089A"/>
    <w:rsid w:val="00B81AA7"/>
    <w:rsid w:val="00B82212"/>
    <w:rsid w:val="00B8242B"/>
    <w:rsid w:val="00B8340B"/>
    <w:rsid w:val="00B83A8F"/>
    <w:rsid w:val="00B84150"/>
    <w:rsid w:val="00B84826"/>
    <w:rsid w:val="00B85955"/>
    <w:rsid w:val="00B85D72"/>
    <w:rsid w:val="00B865E1"/>
    <w:rsid w:val="00B874A8"/>
    <w:rsid w:val="00B87699"/>
    <w:rsid w:val="00B90B5C"/>
    <w:rsid w:val="00B91105"/>
    <w:rsid w:val="00B91110"/>
    <w:rsid w:val="00B91A1E"/>
    <w:rsid w:val="00B933E2"/>
    <w:rsid w:val="00B938EF"/>
    <w:rsid w:val="00B941B6"/>
    <w:rsid w:val="00B9574C"/>
    <w:rsid w:val="00B9765A"/>
    <w:rsid w:val="00B97E4A"/>
    <w:rsid w:val="00BA012F"/>
    <w:rsid w:val="00BA193B"/>
    <w:rsid w:val="00BA1DBA"/>
    <w:rsid w:val="00BA2020"/>
    <w:rsid w:val="00BA39C2"/>
    <w:rsid w:val="00BA4CAF"/>
    <w:rsid w:val="00BA7670"/>
    <w:rsid w:val="00BB04D7"/>
    <w:rsid w:val="00BB0FDB"/>
    <w:rsid w:val="00BB4A73"/>
    <w:rsid w:val="00BB5256"/>
    <w:rsid w:val="00BB6C90"/>
    <w:rsid w:val="00BB7119"/>
    <w:rsid w:val="00BB783B"/>
    <w:rsid w:val="00BB7A8D"/>
    <w:rsid w:val="00BC0699"/>
    <w:rsid w:val="00BC1619"/>
    <w:rsid w:val="00BC1640"/>
    <w:rsid w:val="00BC188F"/>
    <w:rsid w:val="00BC2285"/>
    <w:rsid w:val="00BC2423"/>
    <w:rsid w:val="00BC37A1"/>
    <w:rsid w:val="00BC38D3"/>
    <w:rsid w:val="00BC4437"/>
    <w:rsid w:val="00BC4485"/>
    <w:rsid w:val="00BC6DC0"/>
    <w:rsid w:val="00BC772C"/>
    <w:rsid w:val="00BD0E02"/>
    <w:rsid w:val="00BD17BA"/>
    <w:rsid w:val="00BD1C16"/>
    <w:rsid w:val="00BD1C8B"/>
    <w:rsid w:val="00BD2549"/>
    <w:rsid w:val="00BD2821"/>
    <w:rsid w:val="00BD2DC2"/>
    <w:rsid w:val="00BD33F8"/>
    <w:rsid w:val="00BD4A46"/>
    <w:rsid w:val="00BD560F"/>
    <w:rsid w:val="00BD69A3"/>
    <w:rsid w:val="00BE0559"/>
    <w:rsid w:val="00BE1946"/>
    <w:rsid w:val="00BE205A"/>
    <w:rsid w:val="00BE25EC"/>
    <w:rsid w:val="00BE26BA"/>
    <w:rsid w:val="00BE2935"/>
    <w:rsid w:val="00BE45F8"/>
    <w:rsid w:val="00BE529C"/>
    <w:rsid w:val="00BE627A"/>
    <w:rsid w:val="00BE7444"/>
    <w:rsid w:val="00BF1AA4"/>
    <w:rsid w:val="00BF1B47"/>
    <w:rsid w:val="00BF20B4"/>
    <w:rsid w:val="00BF20E6"/>
    <w:rsid w:val="00BF4B71"/>
    <w:rsid w:val="00BF4E78"/>
    <w:rsid w:val="00BF54E4"/>
    <w:rsid w:val="00BF616C"/>
    <w:rsid w:val="00BF62C0"/>
    <w:rsid w:val="00BF6E9D"/>
    <w:rsid w:val="00BF75D3"/>
    <w:rsid w:val="00BF7938"/>
    <w:rsid w:val="00C0132D"/>
    <w:rsid w:val="00C022EC"/>
    <w:rsid w:val="00C02833"/>
    <w:rsid w:val="00C02F18"/>
    <w:rsid w:val="00C04714"/>
    <w:rsid w:val="00C0657F"/>
    <w:rsid w:val="00C0774B"/>
    <w:rsid w:val="00C11C12"/>
    <w:rsid w:val="00C12552"/>
    <w:rsid w:val="00C12880"/>
    <w:rsid w:val="00C153C4"/>
    <w:rsid w:val="00C21765"/>
    <w:rsid w:val="00C21AD2"/>
    <w:rsid w:val="00C22682"/>
    <w:rsid w:val="00C23800"/>
    <w:rsid w:val="00C2554F"/>
    <w:rsid w:val="00C257DA"/>
    <w:rsid w:val="00C260A9"/>
    <w:rsid w:val="00C27D84"/>
    <w:rsid w:val="00C30ADD"/>
    <w:rsid w:val="00C30D18"/>
    <w:rsid w:val="00C3135C"/>
    <w:rsid w:val="00C319DF"/>
    <w:rsid w:val="00C32F4A"/>
    <w:rsid w:val="00C35885"/>
    <w:rsid w:val="00C35BB2"/>
    <w:rsid w:val="00C363E7"/>
    <w:rsid w:val="00C3641E"/>
    <w:rsid w:val="00C36AF4"/>
    <w:rsid w:val="00C36CA9"/>
    <w:rsid w:val="00C3758D"/>
    <w:rsid w:val="00C41449"/>
    <w:rsid w:val="00C41466"/>
    <w:rsid w:val="00C41A98"/>
    <w:rsid w:val="00C428B4"/>
    <w:rsid w:val="00C42A09"/>
    <w:rsid w:val="00C44497"/>
    <w:rsid w:val="00C447D5"/>
    <w:rsid w:val="00C457B0"/>
    <w:rsid w:val="00C45CAB"/>
    <w:rsid w:val="00C475F6"/>
    <w:rsid w:val="00C504D3"/>
    <w:rsid w:val="00C50EB8"/>
    <w:rsid w:val="00C5199A"/>
    <w:rsid w:val="00C52A14"/>
    <w:rsid w:val="00C52E9B"/>
    <w:rsid w:val="00C53324"/>
    <w:rsid w:val="00C53B17"/>
    <w:rsid w:val="00C53BB6"/>
    <w:rsid w:val="00C55578"/>
    <w:rsid w:val="00C561EF"/>
    <w:rsid w:val="00C56412"/>
    <w:rsid w:val="00C600BF"/>
    <w:rsid w:val="00C6059B"/>
    <w:rsid w:val="00C63006"/>
    <w:rsid w:val="00C63686"/>
    <w:rsid w:val="00C63EB5"/>
    <w:rsid w:val="00C65232"/>
    <w:rsid w:val="00C652A4"/>
    <w:rsid w:val="00C676D2"/>
    <w:rsid w:val="00C707F8"/>
    <w:rsid w:val="00C70ED5"/>
    <w:rsid w:val="00C711BC"/>
    <w:rsid w:val="00C72008"/>
    <w:rsid w:val="00C73AF3"/>
    <w:rsid w:val="00C73D9F"/>
    <w:rsid w:val="00C76D2A"/>
    <w:rsid w:val="00C76F86"/>
    <w:rsid w:val="00C80785"/>
    <w:rsid w:val="00C8251F"/>
    <w:rsid w:val="00C82BEC"/>
    <w:rsid w:val="00C83F8B"/>
    <w:rsid w:val="00C8464A"/>
    <w:rsid w:val="00C86A51"/>
    <w:rsid w:val="00C879E4"/>
    <w:rsid w:val="00C915C0"/>
    <w:rsid w:val="00C9214D"/>
    <w:rsid w:val="00C94DEA"/>
    <w:rsid w:val="00C956BB"/>
    <w:rsid w:val="00C959DD"/>
    <w:rsid w:val="00C960E3"/>
    <w:rsid w:val="00CA15B2"/>
    <w:rsid w:val="00CA2CE8"/>
    <w:rsid w:val="00CA2E63"/>
    <w:rsid w:val="00CA3AF6"/>
    <w:rsid w:val="00CA4359"/>
    <w:rsid w:val="00CA4DC1"/>
    <w:rsid w:val="00CA529E"/>
    <w:rsid w:val="00CA554C"/>
    <w:rsid w:val="00CA5CAE"/>
    <w:rsid w:val="00CA5E4B"/>
    <w:rsid w:val="00CA73D0"/>
    <w:rsid w:val="00CB05D5"/>
    <w:rsid w:val="00CB164E"/>
    <w:rsid w:val="00CB2E92"/>
    <w:rsid w:val="00CB7467"/>
    <w:rsid w:val="00CC045B"/>
    <w:rsid w:val="00CC055D"/>
    <w:rsid w:val="00CC1C5D"/>
    <w:rsid w:val="00CC2FE4"/>
    <w:rsid w:val="00CC43BD"/>
    <w:rsid w:val="00CC47A8"/>
    <w:rsid w:val="00CC5A62"/>
    <w:rsid w:val="00CC65D7"/>
    <w:rsid w:val="00CC7748"/>
    <w:rsid w:val="00CC7FF2"/>
    <w:rsid w:val="00CD095A"/>
    <w:rsid w:val="00CD16D4"/>
    <w:rsid w:val="00CD34C6"/>
    <w:rsid w:val="00CE07B4"/>
    <w:rsid w:val="00CE0A54"/>
    <w:rsid w:val="00CE0CE3"/>
    <w:rsid w:val="00CE1A68"/>
    <w:rsid w:val="00CE3AC6"/>
    <w:rsid w:val="00CE458D"/>
    <w:rsid w:val="00CE4E03"/>
    <w:rsid w:val="00CE5538"/>
    <w:rsid w:val="00CE573E"/>
    <w:rsid w:val="00CE60B5"/>
    <w:rsid w:val="00CE630C"/>
    <w:rsid w:val="00CE6492"/>
    <w:rsid w:val="00CE7D8B"/>
    <w:rsid w:val="00CF1CEA"/>
    <w:rsid w:val="00CF30B8"/>
    <w:rsid w:val="00CF5EEB"/>
    <w:rsid w:val="00CF64AC"/>
    <w:rsid w:val="00CF6F19"/>
    <w:rsid w:val="00CF7FBB"/>
    <w:rsid w:val="00D022C9"/>
    <w:rsid w:val="00D02937"/>
    <w:rsid w:val="00D0410D"/>
    <w:rsid w:val="00D06175"/>
    <w:rsid w:val="00D0798F"/>
    <w:rsid w:val="00D11B5D"/>
    <w:rsid w:val="00D12665"/>
    <w:rsid w:val="00D14A29"/>
    <w:rsid w:val="00D14B8F"/>
    <w:rsid w:val="00D14F65"/>
    <w:rsid w:val="00D1732B"/>
    <w:rsid w:val="00D21012"/>
    <w:rsid w:val="00D21A31"/>
    <w:rsid w:val="00D22A47"/>
    <w:rsid w:val="00D23B0F"/>
    <w:rsid w:val="00D25BA0"/>
    <w:rsid w:val="00D2715E"/>
    <w:rsid w:val="00D33461"/>
    <w:rsid w:val="00D33992"/>
    <w:rsid w:val="00D33C01"/>
    <w:rsid w:val="00D34127"/>
    <w:rsid w:val="00D349DB"/>
    <w:rsid w:val="00D359D7"/>
    <w:rsid w:val="00D36CFB"/>
    <w:rsid w:val="00D36EF9"/>
    <w:rsid w:val="00D4145C"/>
    <w:rsid w:val="00D41F37"/>
    <w:rsid w:val="00D42257"/>
    <w:rsid w:val="00D42F89"/>
    <w:rsid w:val="00D43224"/>
    <w:rsid w:val="00D443C8"/>
    <w:rsid w:val="00D4596B"/>
    <w:rsid w:val="00D465E8"/>
    <w:rsid w:val="00D47C13"/>
    <w:rsid w:val="00D50711"/>
    <w:rsid w:val="00D507E3"/>
    <w:rsid w:val="00D528B2"/>
    <w:rsid w:val="00D54B7E"/>
    <w:rsid w:val="00D55029"/>
    <w:rsid w:val="00D550DD"/>
    <w:rsid w:val="00D55471"/>
    <w:rsid w:val="00D613D5"/>
    <w:rsid w:val="00D61FCB"/>
    <w:rsid w:val="00D624D2"/>
    <w:rsid w:val="00D62BBD"/>
    <w:rsid w:val="00D63439"/>
    <w:rsid w:val="00D65576"/>
    <w:rsid w:val="00D6642D"/>
    <w:rsid w:val="00D671C7"/>
    <w:rsid w:val="00D7066B"/>
    <w:rsid w:val="00D71289"/>
    <w:rsid w:val="00D71640"/>
    <w:rsid w:val="00D7165C"/>
    <w:rsid w:val="00D71F5F"/>
    <w:rsid w:val="00D7326B"/>
    <w:rsid w:val="00D750F7"/>
    <w:rsid w:val="00D75143"/>
    <w:rsid w:val="00D76F57"/>
    <w:rsid w:val="00D8220A"/>
    <w:rsid w:val="00D905FF"/>
    <w:rsid w:val="00D90CB8"/>
    <w:rsid w:val="00D91459"/>
    <w:rsid w:val="00D91B5D"/>
    <w:rsid w:val="00D924A4"/>
    <w:rsid w:val="00D92DC2"/>
    <w:rsid w:val="00D93848"/>
    <w:rsid w:val="00D94FE6"/>
    <w:rsid w:val="00D95A52"/>
    <w:rsid w:val="00D95B28"/>
    <w:rsid w:val="00D95F05"/>
    <w:rsid w:val="00D9676C"/>
    <w:rsid w:val="00DA1A63"/>
    <w:rsid w:val="00DA1AC7"/>
    <w:rsid w:val="00DA21F9"/>
    <w:rsid w:val="00DA31D1"/>
    <w:rsid w:val="00DA3C91"/>
    <w:rsid w:val="00DA479B"/>
    <w:rsid w:val="00DA47E3"/>
    <w:rsid w:val="00DA5F3A"/>
    <w:rsid w:val="00DA773C"/>
    <w:rsid w:val="00DB087F"/>
    <w:rsid w:val="00DB0AF9"/>
    <w:rsid w:val="00DB1476"/>
    <w:rsid w:val="00DB1A0B"/>
    <w:rsid w:val="00DB1E50"/>
    <w:rsid w:val="00DB3F04"/>
    <w:rsid w:val="00DB4582"/>
    <w:rsid w:val="00DB662C"/>
    <w:rsid w:val="00DB6DFC"/>
    <w:rsid w:val="00DC2D55"/>
    <w:rsid w:val="00DC363D"/>
    <w:rsid w:val="00DC45DE"/>
    <w:rsid w:val="00DC48DB"/>
    <w:rsid w:val="00DC5FD1"/>
    <w:rsid w:val="00DC6360"/>
    <w:rsid w:val="00DD0C4A"/>
    <w:rsid w:val="00DD2DDF"/>
    <w:rsid w:val="00DD4FC1"/>
    <w:rsid w:val="00DD5837"/>
    <w:rsid w:val="00DD624C"/>
    <w:rsid w:val="00DD78EC"/>
    <w:rsid w:val="00DE0336"/>
    <w:rsid w:val="00DE0615"/>
    <w:rsid w:val="00DE2226"/>
    <w:rsid w:val="00DE222E"/>
    <w:rsid w:val="00DE2BC7"/>
    <w:rsid w:val="00DE3BD5"/>
    <w:rsid w:val="00DE3E18"/>
    <w:rsid w:val="00DE4DB7"/>
    <w:rsid w:val="00DE4F64"/>
    <w:rsid w:val="00DE5AC7"/>
    <w:rsid w:val="00DE6059"/>
    <w:rsid w:val="00DE614F"/>
    <w:rsid w:val="00DE6749"/>
    <w:rsid w:val="00DE72E7"/>
    <w:rsid w:val="00DE730C"/>
    <w:rsid w:val="00DE7326"/>
    <w:rsid w:val="00DE7ECE"/>
    <w:rsid w:val="00DF0F0F"/>
    <w:rsid w:val="00DF1546"/>
    <w:rsid w:val="00DF15DF"/>
    <w:rsid w:val="00DF3A7A"/>
    <w:rsid w:val="00DF4C70"/>
    <w:rsid w:val="00DF4D1E"/>
    <w:rsid w:val="00DF5756"/>
    <w:rsid w:val="00DF5DDF"/>
    <w:rsid w:val="00DF5E82"/>
    <w:rsid w:val="00DF71EB"/>
    <w:rsid w:val="00E00282"/>
    <w:rsid w:val="00E0124E"/>
    <w:rsid w:val="00E0198F"/>
    <w:rsid w:val="00E034BB"/>
    <w:rsid w:val="00E03AF1"/>
    <w:rsid w:val="00E042D0"/>
    <w:rsid w:val="00E04785"/>
    <w:rsid w:val="00E0692A"/>
    <w:rsid w:val="00E07261"/>
    <w:rsid w:val="00E10557"/>
    <w:rsid w:val="00E122DD"/>
    <w:rsid w:val="00E13BF4"/>
    <w:rsid w:val="00E145A7"/>
    <w:rsid w:val="00E15025"/>
    <w:rsid w:val="00E158B8"/>
    <w:rsid w:val="00E16E02"/>
    <w:rsid w:val="00E24987"/>
    <w:rsid w:val="00E25696"/>
    <w:rsid w:val="00E25812"/>
    <w:rsid w:val="00E2641A"/>
    <w:rsid w:val="00E26BAE"/>
    <w:rsid w:val="00E2717E"/>
    <w:rsid w:val="00E27DA8"/>
    <w:rsid w:val="00E30C9C"/>
    <w:rsid w:val="00E314D3"/>
    <w:rsid w:val="00E35203"/>
    <w:rsid w:val="00E35244"/>
    <w:rsid w:val="00E35676"/>
    <w:rsid w:val="00E35DAC"/>
    <w:rsid w:val="00E36531"/>
    <w:rsid w:val="00E36EED"/>
    <w:rsid w:val="00E37900"/>
    <w:rsid w:val="00E37C44"/>
    <w:rsid w:val="00E37ECD"/>
    <w:rsid w:val="00E37FE6"/>
    <w:rsid w:val="00E40DE2"/>
    <w:rsid w:val="00E40EFC"/>
    <w:rsid w:val="00E4134A"/>
    <w:rsid w:val="00E41675"/>
    <w:rsid w:val="00E43A7C"/>
    <w:rsid w:val="00E44AFF"/>
    <w:rsid w:val="00E47CCA"/>
    <w:rsid w:val="00E50977"/>
    <w:rsid w:val="00E5105C"/>
    <w:rsid w:val="00E51B85"/>
    <w:rsid w:val="00E5242D"/>
    <w:rsid w:val="00E527CD"/>
    <w:rsid w:val="00E5290E"/>
    <w:rsid w:val="00E5300A"/>
    <w:rsid w:val="00E53BF2"/>
    <w:rsid w:val="00E56421"/>
    <w:rsid w:val="00E56901"/>
    <w:rsid w:val="00E56AF5"/>
    <w:rsid w:val="00E56B2F"/>
    <w:rsid w:val="00E576BC"/>
    <w:rsid w:val="00E57F4F"/>
    <w:rsid w:val="00E601BA"/>
    <w:rsid w:val="00E61462"/>
    <w:rsid w:val="00E61F38"/>
    <w:rsid w:val="00E644D8"/>
    <w:rsid w:val="00E6589D"/>
    <w:rsid w:val="00E67A2D"/>
    <w:rsid w:val="00E707E4"/>
    <w:rsid w:val="00E70ED5"/>
    <w:rsid w:val="00E71AEF"/>
    <w:rsid w:val="00E74873"/>
    <w:rsid w:val="00E76878"/>
    <w:rsid w:val="00E76EEA"/>
    <w:rsid w:val="00E7730B"/>
    <w:rsid w:val="00E8117B"/>
    <w:rsid w:val="00E811E5"/>
    <w:rsid w:val="00E8194B"/>
    <w:rsid w:val="00E81EBA"/>
    <w:rsid w:val="00E820D1"/>
    <w:rsid w:val="00E836C6"/>
    <w:rsid w:val="00E84880"/>
    <w:rsid w:val="00E8569E"/>
    <w:rsid w:val="00E85D3B"/>
    <w:rsid w:val="00E86047"/>
    <w:rsid w:val="00E86B88"/>
    <w:rsid w:val="00E87EBE"/>
    <w:rsid w:val="00E903DD"/>
    <w:rsid w:val="00E90C46"/>
    <w:rsid w:val="00E90E13"/>
    <w:rsid w:val="00E9431A"/>
    <w:rsid w:val="00E946B3"/>
    <w:rsid w:val="00E947B4"/>
    <w:rsid w:val="00E95AB3"/>
    <w:rsid w:val="00E964CB"/>
    <w:rsid w:val="00E96559"/>
    <w:rsid w:val="00EA040F"/>
    <w:rsid w:val="00EA0CD6"/>
    <w:rsid w:val="00EA1BAC"/>
    <w:rsid w:val="00EA42B7"/>
    <w:rsid w:val="00EA4A58"/>
    <w:rsid w:val="00EA58FA"/>
    <w:rsid w:val="00EA59A1"/>
    <w:rsid w:val="00EA5B56"/>
    <w:rsid w:val="00EA6040"/>
    <w:rsid w:val="00EA7943"/>
    <w:rsid w:val="00EA7E97"/>
    <w:rsid w:val="00EB1E4B"/>
    <w:rsid w:val="00EB2072"/>
    <w:rsid w:val="00EB33FC"/>
    <w:rsid w:val="00EB3C66"/>
    <w:rsid w:val="00EB5148"/>
    <w:rsid w:val="00EB51D3"/>
    <w:rsid w:val="00EB66A6"/>
    <w:rsid w:val="00EB6E1B"/>
    <w:rsid w:val="00EB7579"/>
    <w:rsid w:val="00EC0350"/>
    <w:rsid w:val="00EC0590"/>
    <w:rsid w:val="00EC0AA1"/>
    <w:rsid w:val="00EC119C"/>
    <w:rsid w:val="00EC1B5C"/>
    <w:rsid w:val="00EC334F"/>
    <w:rsid w:val="00EC37A1"/>
    <w:rsid w:val="00EC42EA"/>
    <w:rsid w:val="00EC4455"/>
    <w:rsid w:val="00EC48F1"/>
    <w:rsid w:val="00EC6275"/>
    <w:rsid w:val="00EC7645"/>
    <w:rsid w:val="00ED04A4"/>
    <w:rsid w:val="00ED12A7"/>
    <w:rsid w:val="00ED1BCA"/>
    <w:rsid w:val="00ED2439"/>
    <w:rsid w:val="00ED457F"/>
    <w:rsid w:val="00ED5613"/>
    <w:rsid w:val="00ED5662"/>
    <w:rsid w:val="00ED5D36"/>
    <w:rsid w:val="00ED5D75"/>
    <w:rsid w:val="00ED6D46"/>
    <w:rsid w:val="00ED7A86"/>
    <w:rsid w:val="00ED7CCA"/>
    <w:rsid w:val="00EE2592"/>
    <w:rsid w:val="00EE28F2"/>
    <w:rsid w:val="00EE378F"/>
    <w:rsid w:val="00EE3B67"/>
    <w:rsid w:val="00EE3F8F"/>
    <w:rsid w:val="00EE4502"/>
    <w:rsid w:val="00EE4925"/>
    <w:rsid w:val="00EE58BE"/>
    <w:rsid w:val="00EF2F55"/>
    <w:rsid w:val="00EF6471"/>
    <w:rsid w:val="00EF6893"/>
    <w:rsid w:val="00EF6AE1"/>
    <w:rsid w:val="00EF7716"/>
    <w:rsid w:val="00EF7F35"/>
    <w:rsid w:val="00F00166"/>
    <w:rsid w:val="00F01412"/>
    <w:rsid w:val="00F0500A"/>
    <w:rsid w:val="00F05EA8"/>
    <w:rsid w:val="00F0660A"/>
    <w:rsid w:val="00F07153"/>
    <w:rsid w:val="00F075A1"/>
    <w:rsid w:val="00F07EC4"/>
    <w:rsid w:val="00F106D7"/>
    <w:rsid w:val="00F10BB8"/>
    <w:rsid w:val="00F11CF9"/>
    <w:rsid w:val="00F160C3"/>
    <w:rsid w:val="00F1684E"/>
    <w:rsid w:val="00F17623"/>
    <w:rsid w:val="00F22C55"/>
    <w:rsid w:val="00F23E59"/>
    <w:rsid w:val="00F24B95"/>
    <w:rsid w:val="00F267A8"/>
    <w:rsid w:val="00F26E12"/>
    <w:rsid w:val="00F26EF6"/>
    <w:rsid w:val="00F27CF1"/>
    <w:rsid w:val="00F304EA"/>
    <w:rsid w:val="00F317CD"/>
    <w:rsid w:val="00F31D17"/>
    <w:rsid w:val="00F32EF5"/>
    <w:rsid w:val="00F33022"/>
    <w:rsid w:val="00F33A26"/>
    <w:rsid w:val="00F33AE8"/>
    <w:rsid w:val="00F34CC6"/>
    <w:rsid w:val="00F34CDB"/>
    <w:rsid w:val="00F34CED"/>
    <w:rsid w:val="00F35168"/>
    <w:rsid w:val="00F355E0"/>
    <w:rsid w:val="00F35CFD"/>
    <w:rsid w:val="00F40B5A"/>
    <w:rsid w:val="00F41A92"/>
    <w:rsid w:val="00F425AC"/>
    <w:rsid w:val="00F42FA7"/>
    <w:rsid w:val="00F43330"/>
    <w:rsid w:val="00F44233"/>
    <w:rsid w:val="00F44A46"/>
    <w:rsid w:val="00F4548B"/>
    <w:rsid w:val="00F46836"/>
    <w:rsid w:val="00F46D42"/>
    <w:rsid w:val="00F4727B"/>
    <w:rsid w:val="00F505F6"/>
    <w:rsid w:val="00F522AE"/>
    <w:rsid w:val="00F5319F"/>
    <w:rsid w:val="00F53B6C"/>
    <w:rsid w:val="00F54FC2"/>
    <w:rsid w:val="00F56C1A"/>
    <w:rsid w:val="00F56D36"/>
    <w:rsid w:val="00F5729F"/>
    <w:rsid w:val="00F576B1"/>
    <w:rsid w:val="00F60E1C"/>
    <w:rsid w:val="00F61647"/>
    <w:rsid w:val="00F6175E"/>
    <w:rsid w:val="00F617B0"/>
    <w:rsid w:val="00F61A5D"/>
    <w:rsid w:val="00F62353"/>
    <w:rsid w:val="00F624AA"/>
    <w:rsid w:val="00F63D6B"/>
    <w:rsid w:val="00F673CB"/>
    <w:rsid w:val="00F70AD8"/>
    <w:rsid w:val="00F718BB"/>
    <w:rsid w:val="00F71ED9"/>
    <w:rsid w:val="00F724D2"/>
    <w:rsid w:val="00F72B6E"/>
    <w:rsid w:val="00F72D51"/>
    <w:rsid w:val="00F730F1"/>
    <w:rsid w:val="00F73B83"/>
    <w:rsid w:val="00F76E81"/>
    <w:rsid w:val="00F80131"/>
    <w:rsid w:val="00F80671"/>
    <w:rsid w:val="00F81794"/>
    <w:rsid w:val="00F81D52"/>
    <w:rsid w:val="00F82A8C"/>
    <w:rsid w:val="00F858D9"/>
    <w:rsid w:val="00F86397"/>
    <w:rsid w:val="00F87D13"/>
    <w:rsid w:val="00F90125"/>
    <w:rsid w:val="00F90BF6"/>
    <w:rsid w:val="00F9129C"/>
    <w:rsid w:val="00F91D8C"/>
    <w:rsid w:val="00F92500"/>
    <w:rsid w:val="00F937B2"/>
    <w:rsid w:val="00F95C9D"/>
    <w:rsid w:val="00FA0674"/>
    <w:rsid w:val="00FA0E46"/>
    <w:rsid w:val="00FA1F71"/>
    <w:rsid w:val="00FA2075"/>
    <w:rsid w:val="00FA2B8E"/>
    <w:rsid w:val="00FA2D9B"/>
    <w:rsid w:val="00FA3699"/>
    <w:rsid w:val="00FA4D1A"/>
    <w:rsid w:val="00FA60B0"/>
    <w:rsid w:val="00FA6A86"/>
    <w:rsid w:val="00FA6BA4"/>
    <w:rsid w:val="00FA7569"/>
    <w:rsid w:val="00FA7B55"/>
    <w:rsid w:val="00FA7BCF"/>
    <w:rsid w:val="00FB089A"/>
    <w:rsid w:val="00FB10B4"/>
    <w:rsid w:val="00FB131A"/>
    <w:rsid w:val="00FB19CF"/>
    <w:rsid w:val="00FB1CC7"/>
    <w:rsid w:val="00FB3C81"/>
    <w:rsid w:val="00FB3CEB"/>
    <w:rsid w:val="00FB6A6A"/>
    <w:rsid w:val="00FC03CE"/>
    <w:rsid w:val="00FC10BB"/>
    <w:rsid w:val="00FC362C"/>
    <w:rsid w:val="00FC486E"/>
    <w:rsid w:val="00FC4EAE"/>
    <w:rsid w:val="00FC6737"/>
    <w:rsid w:val="00FC698D"/>
    <w:rsid w:val="00FD09FB"/>
    <w:rsid w:val="00FD3892"/>
    <w:rsid w:val="00FD3D35"/>
    <w:rsid w:val="00FD3F67"/>
    <w:rsid w:val="00FD47AB"/>
    <w:rsid w:val="00FD604C"/>
    <w:rsid w:val="00FD65FD"/>
    <w:rsid w:val="00FD6CC7"/>
    <w:rsid w:val="00FE1B1B"/>
    <w:rsid w:val="00FE301B"/>
    <w:rsid w:val="00FE6211"/>
    <w:rsid w:val="00FE623C"/>
    <w:rsid w:val="00FF04C0"/>
    <w:rsid w:val="00FF052D"/>
    <w:rsid w:val="00FF1315"/>
    <w:rsid w:val="00FF1E5C"/>
    <w:rsid w:val="00FF2D3C"/>
    <w:rsid w:val="00FF34BE"/>
    <w:rsid w:val="00FF6BB2"/>
    <w:rsid w:val="00FF6C85"/>
    <w:rsid w:val="00FF7C14"/>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396">
      <v:fill color="#396"/>
    </o:shapedefaults>
    <o:shapelayout v:ext="edit">
      <o:idmap v:ext="edit" data="1"/>
    </o:shapelayout>
  </w:shapeDefaults>
  <w:decimalSymbol w:val=","/>
  <w:listSeparator w:val=";"/>
  <w14:docId w14:val="5E549E05"/>
  <w15:docId w15:val="{CEB0185E-2E6F-4127-9163-566DB78597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hr-HR" w:eastAsia="hr-H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A12A5"/>
    <w:pPr>
      <w:jc w:val="both"/>
    </w:pPr>
    <w:rPr>
      <w:rFonts w:ascii="Calibri" w:hAnsi="Calibri" w:cs="Tahoma"/>
      <w:sz w:val="24"/>
    </w:rPr>
  </w:style>
  <w:style w:type="paragraph" w:styleId="Naslov1">
    <w:name w:val="heading 1"/>
    <w:basedOn w:val="Normal"/>
    <w:next w:val="Normal"/>
    <w:qFormat/>
    <w:rsid w:val="001F3453"/>
    <w:pPr>
      <w:keepNext/>
      <w:numPr>
        <w:numId w:val="33"/>
      </w:numPr>
      <w:tabs>
        <w:tab w:val="left" w:pos="851"/>
        <w:tab w:val="left" w:pos="1134"/>
      </w:tabs>
      <w:spacing w:before="240" w:after="120"/>
      <w:outlineLvl w:val="0"/>
    </w:pPr>
    <w:rPr>
      <w:rFonts w:cs="Arial"/>
      <w:b/>
      <w:bCs/>
      <w:caps/>
      <w:kern w:val="32"/>
      <w:sz w:val="28"/>
      <w:szCs w:val="32"/>
    </w:rPr>
  </w:style>
  <w:style w:type="paragraph" w:styleId="Naslov2">
    <w:name w:val="heading 2"/>
    <w:basedOn w:val="Normal"/>
    <w:next w:val="Normal"/>
    <w:link w:val="Naslov2Char"/>
    <w:qFormat/>
    <w:rsid w:val="001F3453"/>
    <w:pPr>
      <w:keepNext/>
      <w:numPr>
        <w:ilvl w:val="1"/>
        <w:numId w:val="33"/>
      </w:numPr>
      <w:spacing w:before="480" w:after="120"/>
      <w:jc w:val="left"/>
      <w:outlineLvl w:val="1"/>
    </w:pPr>
    <w:rPr>
      <w:rFonts w:cs="Times New Roman"/>
      <w:bCs/>
      <w:sz w:val="28"/>
      <w:szCs w:val="24"/>
    </w:rPr>
  </w:style>
  <w:style w:type="paragraph" w:styleId="Naslov3">
    <w:name w:val="heading 3"/>
    <w:basedOn w:val="Normal"/>
    <w:next w:val="Normal"/>
    <w:link w:val="Naslov3Char"/>
    <w:uiPriority w:val="9"/>
    <w:qFormat/>
    <w:rsid w:val="00500A52"/>
    <w:pPr>
      <w:keepNext/>
      <w:numPr>
        <w:ilvl w:val="2"/>
        <w:numId w:val="33"/>
      </w:numPr>
      <w:spacing w:before="120" w:after="120"/>
      <w:jc w:val="left"/>
      <w:outlineLvl w:val="2"/>
    </w:pPr>
    <w:rPr>
      <w:rFonts w:cs="Times New Roman"/>
      <w:szCs w:val="22"/>
    </w:rPr>
  </w:style>
  <w:style w:type="paragraph" w:styleId="Naslov4">
    <w:name w:val="heading 4"/>
    <w:basedOn w:val="Normal"/>
    <w:next w:val="Normal"/>
    <w:link w:val="Naslov4Char"/>
    <w:uiPriority w:val="9"/>
    <w:qFormat/>
    <w:rsid w:val="009C7F0E"/>
    <w:pPr>
      <w:keepNext/>
      <w:numPr>
        <w:ilvl w:val="3"/>
        <w:numId w:val="33"/>
      </w:numPr>
      <w:spacing w:before="240" w:after="60"/>
      <w:outlineLvl w:val="3"/>
    </w:pPr>
    <w:rPr>
      <w:rFonts w:cs="Times New Roman"/>
      <w:bCs/>
      <w:i/>
    </w:rPr>
  </w:style>
  <w:style w:type="paragraph" w:styleId="Naslov5">
    <w:name w:val="heading 5"/>
    <w:basedOn w:val="Normal"/>
    <w:next w:val="Normal"/>
    <w:link w:val="Naslov5Char"/>
    <w:qFormat/>
    <w:rsid w:val="00C3758D"/>
    <w:pPr>
      <w:numPr>
        <w:ilvl w:val="4"/>
        <w:numId w:val="33"/>
      </w:numPr>
      <w:spacing w:before="240" w:after="60"/>
      <w:outlineLvl w:val="4"/>
    </w:pPr>
    <w:rPr>
      <w:rFonts w:ascii="Tahoma" w:hAnsi="Tahoma" w:cs="Times New Roman"/>
      <w:bCs/>
      <w:i/>
      <w:iCs/>
      <w:sz w:val="20"/>
      <w:szCs w:val="26"/>
    </w:rPr>
  </w:style>
  <w:style w:type="paragraph" w:styleId="Naslov6">
    <w:name w:val="heading 6"/>
    <w:basedOn w:val="Normal"/>
    <w:next w:val="Normal"/>
    <w:link w:val="Naslov6Char"/>
    <w:qFormat/>
    <w:rsid w:val="00C3758D"/>
    <w:pPr>
      <w:numPr>
        <w:ilvl w:val="5"/>
        <w:numId w:val="33"/>
      </w:numPr>
      <w:spacing w:before="240" w:after="60"/>
      <w:outlineLvl w:val="5"/>
    </w:pPr>
    <w:rPr>
      <w:rFonts w:ascii="Tahoma" w:hAnsi="Tahoma" w:cs="Times New Roman"/>
      <w:bCs/>
      <w:sz w:val="20"/>
      <w:szCs w:val="22"/>
    </w:rPr>
  </w:style>
  <w:style w:type="paragraph" w:styleId="Naslov7">
    <w:name w:val="heading 7"/>
    <w:basedOn w:val="Normal"/>
    <w:next w:val="Normal"/>
    <w:link w:val="Naslov7Char"/>
    <w:qFormat/>
    <w:rsid w:val="00C3758D"/>
    <w:pPr>
      <w:numPr>
        <w:ilvl w:val="6"/>
        <w:numId w:val="33"/>
      </w:numPr>
      <w:spacing w:before="240" w:after="60"/>
      <w:outlineLvl w:val="6"/>
    </w:pPr>
    <w:rPr>
      <w:rFonts w:cs="Times New Roman"/>
      <w:szCs w:val="24"/>
    </w:rPr>
  </w:style>
  <w:style w:type="paragraph" w:styleId="Naslov8">
    <w:name w:val="heading 8"/>
    <w:basedOn w:val="Normal"/>
    <w:next w:val="Normal"/>
    <w:link w:val="Naslov8Char"/>
    <w:qFormat/>
    <w:rsid w:val="00C3758D"/>
    <w:pPr>
      <w:numPr>
        <w:ilvl w:val="7"/>
        <w:numId w:val="33"/>
      </w:numPr>
      <w:spacing w:before="240" w:after="60"/>
      <w:outlineLvl w:val="7"/>
    </w:pPr>
    <w:rPr>
      <w:rFonts w:cs="Times New Roman"/>
      <w:i/>
      <w:iCs/>
      <w:szCs w:val="24"/>
    </w:rPr>
  </w:style>
  <w:style w:type="paragraph" w:styleId="Naslov9">
    <w:name w:val="heading 9"/>
    <w:basedOn w:val="Normal"/>
    <w:next w:val="Normal"/>
    <w:link w:val="Naslov9Char"/>
    <w:qFormat/>
    <w:rsid w:val="00C3758D"/>
    <w:pPr>
      <w:numPr>
        <w:ilvl w:val="8"/>
        <w:numId w:val="33"/>
      </w:numPr>
      <w:spacing w:before="240" w:after="60"/>
      <w:outlineLvl w:val="8"/>
    </w:pPr>
    <w:rPr>
      <w:rFonts w:ascii="Arial" w:hAnsi="Arial" w:cs="Times New Roman"/>
      <w:sz w:val="22"/>
      <w:szCs w:val="22"/>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CharChar1">
    <w:name w:val="Char Char1"/>
    <w:rsid w:val="00C3758D"/>
    <w:rPr>
      <w:rFonts w:ascii="Tahoma" w:hAnsi="Tahoma" w:cs="Tahoma"/>
      <w:b/>
      <w:bCs/>
      <w:sz w:val="24"/>
      <w:szCs w:val="24"/>
      <w:lang w:val="hr-HR" w:eastAsia="hr-HR" w:bidi="ar-SA"/>
    </w:rPr>
  </w:style>
  <w:style w:type="character" w:customStyle="1" w:styleId="CharChar">
    <w:name w:val="Char Char"/>
    <w:rsid w:val="00C3758D"/>
    <w:rPr>
      <w:rFonts w:ascii="Tahoma" w:hAnsi="Tahoma" w:cs="Tahoma"/>
      <w:b/>
      <w:sz w:val="22"/>
      <w:szCs w:val="22"/>
      <w:lang w:val="hr-HR" w:eastAsia="hr-HR" w:bidi="ar-SA"/>
    </w:rPr>
  </w:style>
  <w:style w:type="paragraph" w:styleId="Sadraj1">
    <w:name w:val="toc 1"/>
    <w:basedOn w:val="Normal"/>
    <w:next w:val="Normal"/>
    <w:autoRedefine/>
    <w:uiPriority w:val="39"/>
    <w:qFormat/>
    <w:rsid w:val="00BA7670"/>
    <w:pPr>
      <w:tabs>
        <w:tab w:val="left" w:pos="660"/>
        <w:tab w:val="right" w:leader="dot" w:pos="9061"/>
      </w:tabs>
      <w:spacing w:before="120" w:after="120"/>
      <w:jc w:val="left"/>
    </w:pPr>
    <w:rPr>
      <w:rFonts w:cs="Times New Roman"/>
      <w:b/>
      <w:bCs/>
      <w:caps/>
    </w:rPr>
  </w:style>
  <w:style w:type="paragraph" w:styleId="Sadraj2">
    <w:name w:val="toc 2"/>
    <w:basedOn w:val="Normal"/>
    <w:next w:val="Normal"/>
    <w:autoRedefine/>
    <w:uiPriority w:val="39"/>
    <w:rsid w:val="00F86397"/>
    <w:pPr>
      <w:tabs>
        <w:tab w:val="right" w:pos="960"/>
        <w:tab w:val="right" w:leader="dot" w:pos="9061"/>
      </w:tabs>
      <w:ind w:left="198"/>
      <w:jc w:val="left"/>
    </w:pPr>
    <w:rPr>
      <w:rFonts w:cs="Times New Roman"/>
      <w:smallCaps/>
    </w:rPr>
  </w:style>
  <w:style w:type="paragraph" w:styleId="Sadraj3">
    <w:name w:val="toc 3"/>
    <w:basedOn w:val="Normal"/>
    <w:next w:val="Normal"/>
    <w:autoRedefine/>
    <w:uiPriority w:val="39"/>
    <w:rsid w:val="00C3758D"/>
    <w:pPr>
      <w:ind w:left="400"/>
      <w:jc w:val="left"/>
    </w:pPr>
    <w:rPr>
      <w:rFonts w:cs="Times New Roman"/>
      <w:i/>
      <w:iCs/>
    </w:rPr>
  </w:style>
  <w:style w:type="paragraph" w:styleId="Tijeloteksta2">
    <w:name w:val="Body Text 2"/>
    <w:basedOn w:val="Normal"/>
    <w:rsid w:val="00C3758D"/>
    <w:pPr>
      <w:spacing w:after="120" w:line="480" w:lineRule="auto"/>
    </w:pPr>
  </w:style>
  <w:style w:type="character" w:styleId="Hiperveza">
    <w:name w:val="Hyperlink"/>
    <w:uiPriority w:val="99"/>
    <w:rsid w:val="00C3758D"/>
    <w:rPr>
      <w:color w:val="0000FF"/>
      <w:u w:val="single"/>
    </w:rPr>
  </w:style>
  <w:style w:type="paragraph" w:styleId="Opisslike">
    <w:name w:val="caption"/>
    <w:basedOn w:val="Normal"/>
    <w:next w:val="Normal"/>
    <w:qFormat/>
    <w:rsid w:val="00C3758D"/>
    <w:pPr>
      <w:tabs>
        <w:tab w:val="left" w:pos="1418"/>
      </w:tabs>
      <w:spacing w:before="120"/>
      <w:jc w:val="center"/>
    </w:pPr>
    <w:rPr>
      <w:bCs/>
    </w:rPr>
  </w:style>
  <w:style w:type="paragraph" w:styleId="Tijeloteksta-uvlaka2">
    <w:name w:val="Body Text Indent 2"/>
    <w:basedOn w:val="Normal"/>
    <w:rsid w:val="00C3758D"/>
    <w:pPr>
      <w:spacing w:after="120" w:line="480" w:lineRule="auto"/>
      <w:ind w:left="283"/>
    </w:pPr>
  </w:style>
  <w:style w:type="paragraph" w:styleId="Zaglavlje">
    <w:name w:val="header"/>
    <w:basedOn w:val="Normal"/>
    <w:link w:val="ZaglavljeChar"/>
    <w:uiPriority w:val="99"/>
    <w:rsid w:val="00C3758D"/>
    <w:pPr>
      <w:tabs>
        <w:tab w:val="center" w:pos="4703"/>
        <w:tab w:val="right" w:pos="9406"/>
      </w:tabs>
    </w:pPr>
    <w:rPr>
      <w:rFonts w:ascii="Tahoma" w:hAnsi="Tahoma" w:cs="Times New Roman"/>
      <w:sz w:val="20"/>
    </w:rPr>
  </w:style>
  <w:style w:type="paragraph" w:styleId="Podnoje">
    <w:name w:val="footer"/>
    <w:basedOn w:val="Normal"/>
    <w:link w:val="PodnojeChar"/>
    <w:uiPriority w:val="99"/>
    <w:rsid w:val="00C3758D"/>
    <w:pPr>
      <w:tabs>
        <w:tab w:val="center" w:pos="4703"/>
        <w:tab w:val="right" w:pos="9406"/>
      </w:tabs>
    </w:pPr>
    <w:rPr>
      <w:rFonts w:ascii="Tahoma" w:hAnsi="Tahoma" w:cs="Times New Roman"/>
      <w:sz w:val="20"/>
    </w:rPr>
  </w:style>
  <w:style w:type="character" w:styleId="Brojstranice">
    <w:name w:val="page number"/>
    <w:basedOn w:val="Zadanifontodlomka"/>
    <w:rsid w:val="00C3758D"/>
  </w:style>
  <w:style w:type="character" w:customStyle="1" w:styleId="Heading2Char1">
    <w:name w:val="Heading 2 Char1"/>
    <w:rsid w:val="00C3758D"/>
    <w:rPr>
      <w:b/>
      <w:noProof w:val="0"/>
      <w:sz w:val="28"/>
      <w:lang w:val="en-GB"/>
    </w:rPr>
  </w:style>
  <w:style w:type="paragraph" w:styleId="Tijeloteksta3">
    <w:name w:val="Body Text 3"/>
    <w:basedOn w:val="Normal"/>
    <w:rsid w:val="00C3758D"/>
    <w:pPr>
      <w:spacing w:after="120"/>
    </w:pPr>
    <w:rPr>
      <w:sz w:val="16"/>
      <w:szCs w:val="16"/>
    </w:rPr>
  </w:style>
  <w:style w:type="paragraph" w:customStyle="1" w:styleId="Style1">
    <w:name w:val="Style1"/>
    <w:basedOn w:val="Normal"/>
    <w:rsid w:val="00C3758D"/>
    <w:rPr>
      <w:rFonts w:cs="Times New Roman"/>
      <w:b/>
      <w:sz w:val="26"/>
      <w:lang w:eastAsia="en-US"/>
    </w:rPr>
  </w:style>
  <w:style w:type="character" w:customStyle="1" w:styleId="Heading1Char">
    <w:name w:val="Heading 1 Char"/>
    <w:rsid w:val="00C3758D"/>
    <w:rPr>
      <w:sz w:val="32"/>
      <w:lang w:val="en-US" w:eastAsia="en-US" w:bidi="ar-SA"/>
    </w:rPr>
  </w:style>
  <w:style w:type="character" w:styleId="Naglaeno">
    <w:name w:val="Strong"/>
    <w:qFormat/>
    <w:rsid w:val="00C3758D"/>
    <w:rPr>
      <w:b/>
      <w:bCs/>
    </w:rPr>
  </w:style>
  <w:style w:type="character" w:customStyle="1" w:styleId="CharChar2">
    <w:name w:val="Char Char2"/>
    <w:rsid w:val="00C3758D"/>
    <w:rPr>
      <w:rFonts w:ascii="Tahoma" w:hAnsi="Tahoma" w:cs="Tahoma"/>
      <w:bCs/>
      <w:lang w:val="hr-HR" w:eastAsia="hr-HR" w:bidi="ar-SA"/>
    </w:rPr>
  </w:style>
  <w:style w:type="paragraph" w:styleId="StandardWeb">
    <w:name w:val="Normal (Web)"/>
    <w:basedOn w:val="Normal"/>
    <w:rsid w:val="00C3758D"/>
    <w:pPr>
      <w:spacing w:before="100" w:beforeAutospacing="1" w:after="100" w:afterAutospacing="1"/>
      <w:jc w:val="left"/>
    </w:pPr>
    <w:rPr>
      <w:rFonts w:cs="Times New Roman"/>
      <w:szCs w:val="24"/>
    </w:rPr>
  </w:style>
  <w:style w:type="paragraph" w:styleId="Uvuenotijeloteksta">
    <w:name w:val="Body Text Indent"/>
    <w:basedOn w:val="Normal"/>
    <w:rsid w:val="00C3758D"/>
    <w:pPr>
      <w:overflowPunct w:val="0"/>
      <w:autoSpaceDE w:val="0"/>
      <w:autoSpaceDN w:val="0"/>
      <w:adjustRightInd w:val="0"/>
      <w:ind w:left="180"/>
      <w:textAlignment w:val="baseline"/>
    </w:pPr>
    <w:rPr>
      <w:rFonts w:cs="Times New Roman"/>
      <w:szCs w:val="24"/>
    </w:rPr>
  </w:style>
  <w:style w:type="paragraph" w:styleId="Tijeloteksta-uvlaka3">
    <w:name w:val="Body Text Indent 3"/>
    <w:basedOn w:val="Normal"/>
    <w:rsid w:val="00C3758D"/>
    <w:pPr>
      <w:tabs>
        <w:tab w:val="left" w:pos="360"/>
      </w:tabs>
      <w:overflowPunct w:val="0"/>
      <w:autoSpaceDE w:val="0"/>
      <w:autoSpaceDN w:val="0"/>
      <w:adjustRightInd w:val="0"/>
      <w:ind w:left="360" w:hanging="360"/>
      <w:textAlignment w:val="baseline"/>
    </w:pPr>
    <w:rPr>
      <w:rFonts w:cs="Times New Roman"/>
      <w:szCs w:val="24"/>
    </w:rPr>
  </w:style>
  <w:style w:type="table" w:styleId="Reetkatablice">
    <w:name w:val="Table Grid"/>
    <w:basedOn w:val="Obinatablica"/>
    <w:uiPriority w:val="59"/>
    <w:rsid w:val="00D21A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lomakpopisa1">
    <w:name w:val="Odlomak popisa1"/>
    <w:basedOn w:val="Normal"/>
    <w:uiPriority w:val="34"/>
    <w:qFormat/>
    <w:rsid w:val="00F9129C"/>
    <w:pPr>
      <w:spacing w:after="200" w:line="276" w:lineRule="auto"/>
      <w:ind w:left="720"/>
      <w:contextualSpacing/>
      <w:jc w:val="left"/>
    </w:pPr>
    <w:rPr>
      <w:rFonts w:eastAsia="Calibri" w:cs="Times New Roman"/>
      <w:sz w:val="22"/>
      <w:szCs w:val="22"/>
      <w:lang w:val="hr-BA" w:eastAsia="en-US"/>
    </w:rPr>
  </w:style>
  <w:style w:type="paragraph" w:styleId="Tijeloteksta">
    <w:name w:val="Body Text"/>
    <w:basedOn w:val="Normal"/>
    <w:rsid w:val="00766AAD"/>
    <w:pPr>
      <w:spacing w:after="120"/>
    </w:pPr>
  </w:style>
  <w:style w:type="paragraph" w:customStyle="1" w:styleId="Podnaslov3">
    <w:name w:val="Podnaslov3"/>
    <w:basedOn w:val="Normal"/>
    <w:rsid w:val="009B5E7C"/>
    <w:pPr>
      <w:tabs>
        <w:tab w:val="left" w:pos="709"/>
      </w:tabs>
      <w:spacing w:line="300" w:lineRule="exact"/>
    </w:pPr>
    <w:rPr>
      <w:rFonts w:ascii="Trebuchet MS" w:hAnsi="Trebuchet MS" w:cs="Times New Roman"/>
      <w:b/>
      <w:lang w:eastAsia="zh-CN"/>
    </w:rPr>
  </w:style>
  <w:style w:type="paragraph" w:styleId="Odlomakpopisa">
    <w:name w:val="List Paragraph"/>
    <w:basedOn w:val="Normal"/>
    <w:uiPriority w:val="34"/>
    <w:qFormat/>
    <w:rsid w:val="00D36EF9"/>
    <w:pPr>
      <w:spacing w:after="200" w:line="276" w:lineRule="auto"/>
      <w:ind w:left="720"/>
      <w:jc w:val="left"/>
    </w:pPr>
    <w:rPr>
      <w:rFonts w:cs="Calibri"/>
      <w:sz w:val="22"/>
      <w:szCs w:val="22"/>
      <w:lang w:eastAsia="en-US"/>
    </w:rPr>
  </w:style>
  <w:style w:type="character" w:styleId="Referencakomentara">
    <w:name w:val="annotation reference"/>
    <w:semiHidden/>
    <w:rsid w:val="003B66F3"/>
    <w:rPr>
      <w:sz w:val="16"/>
      <w:szCs w:val="16"/>
    </w:rPr>
  </w:style>
  <w:style w:type="paragraph" w:styleId="Tekstkomentara">
    <w:name w:val="annotation text"/>
    <w:basedOn w:val="Normal"/>
    <w:link w:val="TekstkomentaraChar"/>
    <w:semiHidden/>
    <w:rsid w:val="003B66F3"/>
    <w:rPr>
      <w:rFonts w:ascii="Tahoma" w:hAnsi="Tahoma"/>
      <w:sz w:val="20"/>
    </w:rPr>
  </w:style>
  <w:style w:type="paragraph" w:styleId="Predmetkomentara">
    <w:name w:val="annotation subject"/>
    <w:basedOn w:val="Tekstkomentara"/>
    <w:next w:val="Tekstkomentara"/>
    <w:semiHidden/>
    <w:rsid w:val="003B66F3"/>
    <w:rPr>
      <w:b/>
      <w:bCs/>
    </w:rPr>
  </w:style>
  <w:style w:type="paragraph" w:styleId="Tekstbalonia">
    <w:name w:val="Balloon Text"/>
    <w:basedOn w:val="Normal"/>
    <w:link w:val="TekstbaloniaChar"/>
    <w:rsid w:val="003B66F3"/>
    <w:rPr>
      <w:rFonts w:ascii="Tahoma" w:hAnsi="Tahoma" w:cs="Times New Roman"/>
      <w:sz w:val="16"/>
      <w:szCs w:val="16"/>
    </w:rPr>
  </w:style>
  <w:style w:type="character" w:customStyle="1" w:styleId="TekstkomentaraChar">
    <w:name w:val="Tekst komentara Char"/>
    <w:link w:val="Tekstkomentara"/>
    <w:semiHidden/>
    <w:rsid w:val="00FA0E46"/>
    <w:rPr>
      <w:rFonts w:ascii="Tahoma" w:hAnsi="Tahoma" w:cs="Tahoma"/>
      <w:lang w:val="hr-HR" w:eastAsia="hr-HR" w:bidi="ar-SA"/>
    </w:rPr>
  </w:style>
  <w:style w:type="paragraph" w:customStyle="1" w:styleId="a">
    <w:basedOn w:val="Normal"/>
    <w:semiHidden/>
    <w:rsid w:val="00FA0E46"/>
    <w:pPr>
      <w:spacing w:after="160" w:line="240" w:lineRule="exact"/>
      <w:jc w:val="left"/>
    </w:pPr>
    <w:rPr>
      <w:rFonts w:cs="Times New Roman"/>
      <w:lang w:val="en-US" w:eastAsia="en-US"/>
    </w:rPr>
  </w:style>
  <w:style w:type="paragraph" w:customStyle="1" w:styleId="T-98-2">
    <w:name w:val="T-9/8-2"/>
    <w:rsid w:val="00D8220A"/>
    <w:pPr>
      <w:widowControl w:val="0"/>
      <w:tabs>
        <w:tab w:val="left" w:pos="2153"/>
      </w:tabs>
      <w:autoSpaceDE w:val="0"/>
      <w:autoSpaceDN w:val="0"/>
      <w:adjustRightInd w:val="0"/>
      <w:spacing w:after="43"/>
      <w:ind w:firstLine="342"/>
      <w:jc w:val="both"/>
    </w:pPr>
    <w:rPr>
      <w:rFonts w:ascii="Times-NewRoman" w:hAnsi="Times-NewRoman"/>
      <w:sz w:val="19"/>
      <w:szCs w:val="19"/>
      <w:lang w:val="en-US" w:eastAsia="en-US"/>
    </w:rPr>
  </w:style>
  <w:style w:type="paragraph" w:customStyle="1" w:styleId="t-12-9-fett-s">
    <w:name w:val="t-12-9-fett-s"/>
    <w:basedOn w:val="Normal"/>
    <w:rsid w:val="00612966"/>
    <w:pPr>
      <w:spacing w:before="100" w:beforeAutospacing="1" w:after="100" w:afterAutospacing="1"/>
      <w:jc w:val="center"/>
    </w:pPr>
    <w:rPr>
      <w:rFonts w:cs="Times New Roman"/>
      <w:b/>
      <w:bCs/>
      <w:sz w:val="28"/>
      <w:szCs w:val="28"/>
    </w:rPr>
  </w:style>
  <w:style w:type="paragraph" w:customStyle="1" w:styleId="t-12-9-sred">
    <w:name w:val="t-12-9-sred"/>
    <w:basedOn w:val="Normal"/>
    <w:rsid w:val="00612966"/>
    <w:pPr>
      <w:spacing w:before="100" w:beforeAutospacing="1" w:after="100" w:afterAutospacing="1"/>
      <w:jc w:val="center"/>
    </w:pPr>
    <w:rPr>
      <w:rFonts w:cs="Times New Roman"/>
      <w:sz w:val="28"/>
      <w:szCs w:val="28"/>
    </w:rPr>
  </w:style>
  <w:style w:type="paragraph" w:customStyle="1" w:styleId="Style24">
    <w:name w:val="Style24"/>
    <w:basedOn w:val="Normal"/>
    <w:uiPriority w:val="99"/>
    <w:rsid w:val="00D54B7E"/>
    <w:pPr>
      <w:widowControl w:val="0"/>
      <w:autoSpaceDE w:val="0"/>
      <w:autoSpaceDN w:val="0"/>
      <w:adjustRightInd w:val="0"/>
      <w:jc w:val="left"/>
    </w:pPr>
    <w:rPr>
      <w:rFonts w:cs="Times New Roman"/>
      <w:szCs w:val="24"/>
    </w:rPr>
  </w:style>
  <w:style w:type="paragraph" w:customStyle="1" w:styleId="Style58">
    <w:name w:val="Style58"/>
    <w:basedOn w:val="Normal"/>
    <w:uiPriority w:val="99"/>
    <w:rsid w:val="00D54B7E"/>
    <w:pPr>
      <w:widowControl w:val="0"/>
      <w:autoSpaceDE w:val="0"/>
      <w:autoSpaceDN w:val="0"/>
      <w:adjustRightInd w:val="0"/>
      <w:jc w:val="left"/>
    </w:pPr>
    <w:rPr>
      <w:rFonts w:cs="Times New Roman"/>
      <w:szCs w:val="24"/>
    </w:rPr>
  </w:style>
  <w:style w:type="character" w:customStyle="1" w:styleId="FontStyle85">
    <w:name w:val="Font Style85"/>
    <w:uiPriority w:val="99"/>
    <w:rsid w:val="00D54B7E"/>
    <w:rPr>
      <w:rFonts w:ascii="Times New Roman" w:hAnsi="Times New Roman" w:cs="Times New Roman"/>
      <w:sz w:val="22"/>
      <w:szCs w:val="22"/>
    </w:rPr>
  </w:style>
  <w:style w:type="paragraph" w:customStyle="1" w:styleId="CharCharCharChar">
    <w:name w:val="Char Char Char Char"/>
    <w:basedOn w:val="Normal"/>
    <w:semiHidden/>
    <w:rsid w:val="000968D5"/>
    <w:pPr>
      <w:spacing w:after="160" w:line="240" w:lineRule="exact"/>
      <w:jc w:val="left"/>
    </w:pPr>
    <w:rPr>
      <w:rFonts w:cs="Times New Roman"/>
      <w:lang w:val="en-US" w:eastAsia="en-US"/>
    </w:rPr>
  </w:style>
  <w:style w:type="character" w:customStyle="1" w:styleId="grame">
    <w:name w:val="grame"/>
    <w:basedOn w:val="Zadanifontodlomka"/>
    <w:rsid w:val="00BC0699"/>
  </w:style>
  <w:style w:type="character" w:customStyle="1" w:styleId="Naslov3Char">
    <w:name w:val="Naslov 3 Char"/>
    <w:link w:val="Naslov3"/>
    <w:uiPriority w:val="9"/>
    <w:rsid w:val="00500A52"/>
    <w:rPr>
      <w:rFonts w:ascii="Calibri" w:hAnsi="Calibri"/>
      <w:sz w:val="24"/>
      <w:szCs w:val="22"/>
    </w:rPr>
  </w:style>
  <w:style w:type="paragraph" w:styleId="Grafikeoznake">
    <w:name w:val="List Bullet"/>
    <w:basedOn w:val="Normal"/>
    <w:autoRedefine/>
    <w:rsid w:val="00401A26"/>
    <w:pPr>
      <w:numPr>
        <w:ilvl w:val="12"/>
      </w:numPr>
      <w:autoSpaceDE w:val="0"/>
      <w:autoSpaceDN w:val="0"/>
      <w:adjustRightInd w:val="0"/>
    </w:pPr>
    <w:rPr>
      <w:rFonts w:ascii="Arial" w:hAnsi="Arial" w:cs="Arial"/>
      <w:szCs w:val="24"/>
      <w:lang w:val="en-US"/>
    </w:rPr>
  </w:style>
  <w:style w:type="character" w:customStyle="1" w:styleId="Heading3Char1">
    <w:name w:val="Heading 3 Char1"/>
    <w:aliases w:val="Heading 3 Char Char"/>
    <w:rsid w:val="00592F6A"/>
    <w:rPr>
      <w:rFonts w:ascii="Arial" w:hAnsi="Arial"/>
      <w:sz w:val="24"/>
      <w:szCs w:val="24"/>
      <w:lang w:val="hr-HR" w:eastAsia="hr-HR" w:bidi="ar-SA"/>
    </w:rPr>
  </w:style>
  <w:style w:type="paragraph" w:customStyle="1" w:styleId="EPZPTableCaption">
    <w:name w:val="EPZ_P_TableCaption"/>
    <w:basedOn w:val="Normal"/>
    <w:rsid w:val="00592F6A"/>
    <w:pPr>
      <w:keepNext/>
      <w:keepLines/>
      <w:spacing w:before="440" w:after="220"/>
      <w:ind w:left="851"/>
    </w:pPr>
    <w:rPr>
      <w:rFonts w:ascii="Arial" w:hAnsi="Arial" w:cs="Times New Roman"/>
      <w:sz w:val="22"/>
      <w:lang w:eastAsia="en-US"/>
    </w:rPr>
  </w:style>
  <w:style w:type="numbering" w:customStyle="1" w:styleId="NoList1">
    <w:name w:val="No List1"/>
    <w:next w:val="Bezpopisa"/>
    <w:uiPriority w:val="99"/>
    <w:semiHidden/>
    <w:unhideWhenUsed/>
    <w:rsid w:val="006912E4"/>
  </w:style>
  <w:style w:type="character" w:customStyle="1" w:styleId="Naslov2Char">
    <w:name w:val="Naslov 2 Char"/>
    <w:link w:val="Naslov2"/>
    <w:rsid w:val="001F3453"/>
    <w:rPr>
      <w:rFonts w:ascii="Calibri" w:hAnsi="Calibri"/>
      <w:bCs/>
      <w:sz w:val="28"/>
      <w:szCs w:val="24"/>
    </w:rPr>
  </w:style>
  <w:style w:type="character" w:customStyle="1" w:styleId="Naslov4Char">
    <w:name w:val="Naslov 4 Char"/>
    <w:link w:val="Naslov4"/>
    <w:uiPriority w:val="9"/>
    <w:rsid w:val="009C7F0E"/>
    <w:rPr>
      <w:rFonts w:ascii="Calibri" w:hAnsi="Calibri"/>
      <w:bCs/>
      <w:i/>
      <w:sz w:val="24"/>
    </w:rPr>
  </w:style>
  <w:style w:type="character" w:customStyle="1" w:styleId="Naslov5Char">
    <w:name w:val="Naslov 5 Char"/>
    <w:link w:val="Naslov5"/>
    <w:rsid w:val="006912E4"/>
    <w:rPr>
      <w:rFonts w:ascii="Tahoma" w:hAnsi="Tahoma"/>
      <w:bCs/>
      <w:i/>
      <w:iCs/>
      <w:szCs w:val="26"/>
    </w:rPr>
  </w:style>
  <w:style w:type="character" w:customStyle="1" w:styleId="Naslov6Char">
    <w:name w:val="Naslov 6 Char"/>
    <w:link w:val="Naslov6"/>
    <w:rsid w:val="006912E4"/>
    <w:rPr>
      <w:rFonts w:ascii="Tahoma" w:hAnsi="Tahoma"/>
      <w:bCs/>
      <w:szCs w:val="22"/>
    </w:rPr>
  </w:style>
  <w:style w:type="character" w:customStyle="1" w:styleId="Naslov7Char">
    <w:name w:val="Naslov 7 Char"/>
    <w:link w:val="Naslov7"/>
    <w:rsid w:val="006912E4"/>
    <w:rPr>
      <w:rFonts w:ascii="Calibri" w:hAnsi="Calibri"/>
      <w:sz w:val="24"/>
      <w:szCs w:val="24"/>
    </w:rPr>
  </w:style>
  <w:style w:type="character" w:customStyle="1" w:styleId="Naslov8Char">
    <w:name w:val="Naslov 8 Char"/>
    <w:link w:val="Naslov8"/>
    <w:rsid w:val="006912E4"/>
    <w:rPr>
      <w:rFonts w:ascii="Calibri" w:hAnsi="Calibri"/>
      <w:i/>
      <w:iCs/>
      <w:sz w:val="24"/>
      <w:szCs w:val="24"/>
    </w:rPr>
  </w:style>
  <w:style w:type="character" w:customStyle="1" w:styleId="Naslov9Char">
    <w:name w:val="Naslov 9 Char"/>
    <w:link w:val="Naslov9"/>
    <w:rsid w:val="006912E4"/>
    <w:rPr>
      <w:rFonts w:ascii="Arial" w:hAnsi="Arial"/>
      <w:sz w:val="22"/>
      <w:szCs w:val="22"/>
    </w:rPr>
  </w:style>
  <w:style w:type="paragraph" w:styleId="Podnaslov">
    <w:name w:val="Subtitle"/>
    <w:basedOn w:val="Normal"/>
    <w:next w:val="Normal"/>
    <w:link w:val="PodnaslovChar"/>
    <w:uiPriority w:val="11"/>
    <w:qFormat/>
    <w:rsid w:val="006912E4"/>
    <w:pPr>
      <w:numPr>
        <w:ilvl w:val="1"/>
      </w:numPr>
      <w:spacing w:after="240"/>
    </w:pPr>
    <w:rPr>
      <w:rFonts w:ascii="Cambria" w:hAnsi="Cambria" w:cs="Times New Roman"/>
      <w:i/>
      <w:iCs/>
      <w:color w:val="4F81BD"/>
      <w:spacing w:val="15"/>
      <w:szCs w:val="24"/>
    </w:rPr>
  </w:style>
  <w:style w:type="character" w:customStyle="1" w:styleId="PodnaslovChar">
    <w:name w:val="Podnaslov Char"/>
    <w:link w:val="Podnaslov"/>
    <w:uiPriority w:val="11"/>
    <w:rsid w:val="006912E4"/>
    <w:rPr>
      <w:rFonts w:ascii="Cambria" w:hAnsi="Cambria"/>
      <w:i/>
      <w:iCs/>
      <w:color w:val="4F81BD"/>
      <w:spacing w:val="15"/>
      <w:sz w:val="24"/>
      <w:szCs w:val="24"/>
      <w:lang w:val="hr-HR" w:eastAsia="hr-HR"/>
    </w:rPr>
  </w:style>
  <w:style w:type="character" w:styleId="Istaknuto">
    <w:name w:val="Emphasis"/>
    <w:qFormat/>
    <w:rsid w:val="006912E4"/>
    <w:rPr>
      <w:i/>
      <w:iCs/>
    </w:rPr>
  </w:style>
  <w:style w:type="paragraph" w:styleId="Bezproreda">
    <w:name w:val="No Spacing"/>
    <w:link w:val="BezproredaChar"/>
    <w:uiPriority w:val="1"/>
    <w:qFormat/>
    <w:rsid w:val="006912E4"/>
    <w:rPr>
      <w:rFonts w:ascii="Calibri" w:eastAsia="MS Mincho" w:hAnsi="Calibri"/>
      <w:sz w:val="22"/>
      <w:szCs w:val="22"/>
      <w:lang w:eastAsia="ja-JP"/>
    </w:rPr>
  </w:style>
  <w:style w:type="character" w:customStyle="1" w:styleId="BezproredaChar">
    <w:name w:val="Bez proreda Char"/>
    <w:link w:val="Bezproreda"/>
    <w:uiPriority w:val="1"/>
    <w:rsid w:val="006912E4"/>
    <w:rPr>
      <w:rFonts w:ascii="Calibri" w:eastAsia="MS Mincho" w:hAnsi="Calibri"/>
      <w:sz w:val="22"/>
      <w:szCs w:val="22"/>
      <w:lang w:eastAsia="ja-JP" w:bidi="ar-SA"/>
    </w:rPr>
  </w:style>
  <w:style w:type="character" w:styleId="Jakoisticanje">
    <w:name w:val="Intense Emphasis"/>
    <w:uiPriority w:val="21"/>
    <w:qFormat/>
    <w:rsid w:val="006912E4"/>
    <w:rPr>
      <w:b/>
      <w:bCs/>
      <w:i/>
      <w:iCs/>
      <w:color w:val="4F81BD"/>
    </w:rPr>
  </w:style>
  <w:style w:type="paragraph" w:styleId="TOCNaslov">
    <w:name w:val="TOC Heading"/>
    <w:basedOn w:val="Naslov1"/>
    <w:next w:val="Normal"/>
    <w:uiPriority w:val="39"/>
    <w:unhideWhenUsed/>
    <w:qFormat/>
    <w:rsid w:val="006912E4"/>
    <w:pPr>
      <w:numPr>
        <w:numId w:val="1"/>
      </w:numPr>
      <w:tabs>
        <w:tab w:val="clear" w:pos="851"/>
        <w:tab w:val="clear" w:pos="1134"/>
        <w:tab w:val="left" w:pos="6521"/>
      </w:tabs>
      <w:spacing w:after="60" w:line="288" w:lineRule="auto"/>
      <w:ind w:left="0" w:firstLine="0"/>
      <w:outlineLvl w:val="9"/>
    </w:pPr>
    <w:rPr>
      <w:rFonts w:ascii="Cambria" w:hAnsi="Cambria" w:cs="Times New Roman"/>
      <w:caps w:val="0"/>
      <w:szCs w:val="28"/>
      <w:lang w:val="en-GB" w:eastAsia="en-US"/>
    </w:rPr>
  </w:style>
  <w:style w:type="paragraph" w:customStyle="1" w:styleId="odlomak">
    <w:name w:val="odlomak"/>
    <w:basedOn w:val="Normal"/>
    <w:link w:val="odlomakChar"/>
    <w:qFormat/>
    <w:rsid w:val="006912E4"/>
    <w:pPr>
      <w:spacing w:after="240" w:line="288" w:lineRule="auto"/>
    </w:pPr>
    <w:rPr>
      <w:rFonts w:cs="Times New Roman"/>
      <w:b/>
      <w:sz w:val="22"/>
      <w:szCs w:val="22"/>
      <w:u w:val="single"/>
    </w:rPr>
  </w:style>
  <w:style w:type="character" w:customStyle="1" w:styleId="odlomakChar">
    <w:name w:val="odlomak Char"/>
    <w:link w:val="odlomak"/>
    <w:rsid w:val="006912E4"/>
    <w:rPr>
      <w:b/>
      <w:sz w:val="22"/>
      <w:szCs w:val="22"/>
      <w:u w:val="single"/>
      <w:lang w:val="hr-HR"/>
    </w:rPr>
  </w:style>
  <w:style w:type="paragraph" w:customStyle="1" w:styleId="natuknica">
    <w:name w:val="natuknica"/>
    <w:basedOn w:val="Normal"/>
    <w:next w:val="Normal"/>
    <w:qFormat/>
    <w:rsid w:val="006912E4"/>
    <w:pPr>
      <w:numPr>
        <w:numId w:val="4"/>
      </w:numPr>
      <w:tabs>
        <w:tab w:val="left" w:pos="709"/>
      </w:tabs>
      <w:spacing w:after="240"/>
      <w:contextualSpacing/>
    </w:pPr>
    <w:rPr>
      <w:rFonts w:cs="Times New Roman"/>
      <w:sz w:val="22"/>
      <w:szCs w:val="22"/>
    </w:rPr>
  </w:style>
  <w:style w:type="character" w:customStyle="1" w:styleId="TekstbaloniaChar">
    <w:name w:val="Tekst balončića Char"/>
    <w:link w:val="Tekstbalonia"/>
    <w:rsid w:val="006912E4"/>
    <w:rPr>
      <w:rFonts w:ascii="Tahoma" w:hAnsi="Tahoma" w:cs="Tahoma"/>
      <w:sz w:val="16"/>
      <w:szCs w:val="16"/>
      <w:lang w:val="hr-HR" w:eastAsia="hr-HR"/>
    </w:rPr>
  </w:style>
  <w:style w:type="character" w:customStyle="1" w:styleId="ZaglavljeChar">
    <w:name w:val="Zaglavlje Char"/>
    <w:link w:val="Zaglavlje"/>
    <w:uiPriority w:val="99"/>
    <w:rsid w:val="006912E4"/>
    <w:rPr>
      <w:rFonts w:ascii="Tahoma" w:hAnsi="Tahoma" w:cs="Tahoma"/>
      <w:lang w:val="hr-HR" w:eastAsia="hr-HR"/>
    </w:rPr>
  </w:style>
  <w:style w:type="character" w:customStyle="1" w:styleId="PodnojeChar">
    <w:name w:val="Podnožje Char"/>
    <w:link w:val="Podnoje"/>
    <w:uiPriority w:val="99"/>
    <w:rsid w:val="006912E4"/>
    <w:rPr>
      <w:rFonts w:ascii="Tahoma" w:hAnsi="Tahoma" w:cs="Tahoma"/>
      <w:lang w:val="hr-HR" w:eastAsia="hr-HR"/>
    </w:rPr>
  </w:style>
  <w:style w:type="paragraph" w:customStyle="1" w:styleId="CM48">
    <w:name w:val="CM48"/>
    <w:basedOn w:val="Normal"/>
    <w:next w:val="Normal"/>
    <w:uiPriority w:val="99"/>
    <w:rsid w:val="006912E4"/>
    <w:pPr>
      <w:widowControl w:val="0"/>
      <w:autoSpaceDE w:val="0"/>
      <w:autoSpaceDN w:val="0"/>
      <w:adjustRightInd w:val="0"/>
      <w:jc w:val="left"/>
    </w:pPr>
    <w:rPr>
      <w:rFonts w:cs="Times New Roman"/>
      <w:szCs w:val="24"/>
      <w:lang w:val="en-US" w:eastAsia="en-US"/>
    </w:rPr>
  </w:style>
  <w:style w:type="paragraph" w:customStyle="1" w:styleId="CM102">
    <w:name w:val="CM102"/>
    <w:basedOn w:val="Normal"/>
    <w:next w:val="Normal"/>
    <w:uiPriority w:val="99"/>
    <w:rsid w:val="006912E4"/>
    <w:pPr>
      <w:widowControl w:val="0"/>
      <w:autoSpaceDE w:val="0"/>
      <w:autoSpaceDN w:val="0"/>
      <w:adjustRightInd w:val="0"/>
      <w:jc w:val="left"/>
    </w:pPr>
    <w:rPr>
      <w:rFonts w:cs="Times New Roman"/>
      <w:szCs w:val="24"/>
      <w:lang w:val="en-US" w:eastAsia="en-US"/>
    </w:rPr>
  </w:style>
  <w:style w:type="paragraph" w:customStyle="1" w:styleId="CM51">
    <w:name w:val="CM51"/>
    <w:basedOn w:val="Normal"/>
    <w:next w:val="Normal"/>
    <w:uiPriority w:val="99"/>
    <w:rsid w:val="006912E4"/>
    <w:pPr>
      <w:widowControl w:val="0"/>
      <w:autoSpaceDE w:val="0"/>
      <w:autoSpaceDN w:val="0"/>
      <w:adjustRightInd w:val="0"/>
      <w:spacing w:line="293" w:lineRule="atLeast"/>
      <w:jc w:val="left"/>
    </w:pPr>
    <w:rPr>
      <w:rFonts w:cs="Times New Roman"/>
      <w:szCs w:val="24"/>
      <w:lang w:val="en-US" w:eastAsia="en-US"/>
    </w:rPr>
  </w:style>
  <w:style w:type="paragraph" w:customStyle="1" w:styleId="CM104">
    <w:name w:val="CM104"/>
    <w:basedOn w:val="Normal"/>
    <w:next w:val="Normal"/>
    <w:uiPriority w:val="99"/>
    <w:rsid w:val="006912E4"/>
    <w:pPr>
      <w:widowControl w:val="0"/>
      <w:autoSpaceDE w:val="0"/>
      <w:autoSpaceDN w:val="0"/>
      <w:adjustRightInd w:val="0"/>
      <w:jc w:val="left"/>
    </w:pPr>
    <w:rPr>
      <w:rFonts w:cs="Times New Roman"/>
      <w:szCs w:val="24"/>
      <w:lang w:val="en-US" w:eastAsia="en-US"/>
    </w:rPr>
  </w:style>
  <w:style w:type="paragraph" w:customStyle="1" w:styleId="CM66">
    <w:name w:val="CM66"/>
    <w:basedOn w:val="Normal"/>
    <w:next w:val="Normal"/>
    <w:uiPriority w:val="99"/>
    <w:rsid w:val="006912E4"/>
    <w:pPr>
      <w:widowControl w:val="0"/>
      <w:autoSpaceDE w:val="0"/>
      <w:autoSpaceDN w:val="0"/>
      <w:adjustRightInd w:val="0"/>
      <w:spacing w:line="293" w:lineRule="atLeast"/>
      <w:jc w:val="left"/>
    </w:pPr>
    <w:rPr>
      <w:rFonts w:cs="Times New Roman"/>
      <w:szCs w:val="24"/>
      <w:lang w:val="en-US" w:eastAsia="en-US"/>
    </w:rPr>
  </w:style>
  <w:style w:type="table" w:customStyle="1" w:styleId="TableGrid1">
    <w:name w:val="Table Grid1"/>
    <w:basedOn w:val="Obinatablica"/>
    <w:next w:val="Reetkatablice"/>
    <w:uiPriority w:val="59"/>
    <w:rsid w:val="006912E4"/>
    <w:rPr>
      <w:rFonts w:ascii="Calibri" w:hAnsi="Calibri"/>
      <w:sz w:val="22"/>
      <w:szCs w:val="22"/>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9-8">
    <w:name w:val="t-9-8"/>
    <w:basedOn w:val="Normal"/>
    <w:rsid w:val="008C6F07"/>
    <w:pPr>
      <w:spacing w:before="100" w:beforeAutospacing="1" w:after="100" w:afterAutospacing="1"/>
      <w:jc w:val="left"/>
    </w:pPr>
    <w:rPr>
      <w:rFonts w:cs="Times New Roman"/>
      <w:szCs w:val="24"/>
      <w:lang w:val="en-US" w:eastAsia="en-US"/>
    </w:rPr>
  </w:style>
  <w:style w:type="character" w:customStyle="1" w:styleId="CharChar10">
    <w:name w:val="Char Char1"/>
    <w:rsid w:val="008F0F20"/>
    <w:rPr>
      <w:rFonts w:ascii="Tahoma" w:hAnsi="Tahoma" w:cs="Tahoma"/>
      <w:b/>
      <w:bCs/>
      <w:sz w:val="24"/>
      <w:szCs w:val="24"/>
      <w:lang w:val="hr-HR" w:eastAsia="hr-HR" w:bidi="ar-SA"/>
    </w:rPr>
  </w:style>
  <w:style w:type="character" w:customStyle="1" w:styleId="CharChar0">
    <w:name w:val="Char Char"/>
    <w:rsid w:val="008F0F20"/>
    <w:rPr>
      <w:rFonts w:ascii="Tahoma" w:hAnsi="Tahoma" w:cs="Tahoma"/>
      <w:b/>
      <w:sz w:val="22"/>
      <w:szCs w:val="22"/>
      <w:lang w:val="hr-HR" w:eastAsia="hr-HR" w:bidi="ar-SA"/>
    </w:rPr>
  </w:style>
  <w:style w:type="character" w:customStyle="1" w:styleId="CharChar20">
    <w:name w:val="Char Char2"/>
    <w:rsid w:val="008F0F20"/>
    <w:rPr>
      <w:rFonts w:ascii="Tahoma" w:hAnsi="Tahoma" w:cs="Tahoma"/>
      <w:bCs/>
      <w:lang w:val="hr-HR" w:eastAsia="hr-HR" w:bidi="ar-SA"/>
    </w:rPr>
  </w:style>
  <w:style w:type="paragraph" w:customStyle="1" w:styleId="clanak-">
    <w:name w:val="clanak-"/>
    <w:basedOn w:val="Normal"/>
    <w:rsid w:val="008F0F20"/>
    <w:pPr>
      <w:spacing w:before="100" w:beforeAutospacing="1" w:after="100" w:afterAutospacing="1"/>
      <w:jc w:val="center"/>
    </w:pPr>
    <w:rPr>
      <w:rFonts w:cs="Times New Roman"/>
      <w:szCs w:val="24"/>
      <w:lang w:val="en-US" w:eastAsia="en-US"/>
    </w:rPr>
  </w:style>
  <w:style w:type="paragraph" w:customStyle="1" w:styleId="t-10-9-kurz-s">
    <w:name w:val="t-10-9-kurz-s"/>
    <w:basedOn w:val="Normal"/>
    <w:rsid w:val="008F0F20"/>
    <w:pPr>
      <w:spacing w:before="100" w:beforeAutospacing="1" w:after="100" w:afterAutospacing="1"/>
      <w:jc w:val="center"/>
    </w:pPr>
    <w:rPr>
      <w:rFonts w:cs="Times New Roman"/>
      <w:i/>
      <w:iCs/>
      <w:sz w:val="26"/>
      <w:szCs w:val="26"/>
      <w:lang w:val="en-US" w:eastAsia="en-US"/>
    </w:rPr>
  </w:style>
  <w:style w:type="paragraph" w:customStyle="1" w:styleId="clanak">
    <w:name w:val="clanak"/>
    <w:basedOn w:val="Normal"/>
    <w:rsid w:val="008F0F20"/>
    <w:pPr>
      <w:spacing w:before="100" w:beforeAutospacing="1" w:after="100" w:afterAutospacing="1"/>
      <w:jc w:val="center"/>
    </w:pPr>
    <w:rPr>
      <w:rFonts w:cs="Times New Roman"/>
      <w:szCs w:val="24"/>
    </w:rPr>
  </w:style>
  <w:style w:type="paragraph" w:customStyle="1" w:styleId="Default">
    <w:name w:val="Default"/>
    <w:rsid w:val="008B6662"/>
    <w:pPr>
      <w:autoSpaceDE w:val="0"/>
      <w:autoSpaceDN w:val="0"/>
      <w:adjustRightInd w:val="0"/>
    </w:pPr>
    <w:rPr>
      <w:color w:val="000000"/>
      <w:sz w:val="24"/>
      <w:szCs w:val="24"/>
    </w:rPr>
  </w:style>
  <w:style w:type="character" w:styleId="SlijeenaHiperveza">
    <w:name w:val="FollowedHyperlink"/>
    <w:basedOn w:val="Zadanifontodlomka"/>
    <w:uiPriority w:val="99"/>
    <w:unhideWhenUsed/>
    <w:rsid w:val="007D3B24"/>
    <w:rPr>
      <w:color w:val="800080"/>
      <w:u w:val="single"/>
    </w:rPr>
  </w:style>
  <w:style w:type="paragraph" w:customStyle="1" w:styleId="font5">
    <w:name w:val="font5"/>
    <w:basedOn w:val="Normal"/>
    <w:rsid w:val="007D3B24"/>
    <w:pPr>
      <w:spacing w:before="100" w:beforeAutospacing="1" w:after="100" w:afterAutospacing="1"/>
      <w:jc w:val="left"/>
    </w:pPr>
    <w:rPr>
      <w:rFonts w:cs="Calibri"/>
      <w:color w:val="000000"/>
      <w:sz w:val="20"/>
    </w:rPr>
  </w:style>
  <w:style w:type="paragraph" w:customStyle="1" w:styleId="xl130">
    <w:name w:val="xl130"/>
    <w:basedOn w:val="Normal"/>
    <w:rsid w:val="007D3B2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cs="Times New Roman"/>
      <w:b/>
      <w:bCs/>
      <w:szCs w:val="24"/>
    </w:rPr>
  </w:style>
  <w:style w:type="paragraph" w:customStyle="1" w:styleId="xl131">
    <w:name w:val="xl131"/>
    <w:basedOn w:val="Normal"/>
    <w:rsid w:val="007D3B2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cs="Times New Roman"/>
      <w:b/>
      <w:bCs/>
      <w:szCs w:val="24"/>
    </w:rPr>
  </w:style>
  <w:style w:type="paragraph" w:customStyle="1" w:styleId="xl132">
    <w:name w:val="xl132"/>
    <w:basedOn w:val="Normal"/>
    <w:rsid w:val="007D3B24"/>
    <w:pPr>
      <w:pBdr>
        <w:top w:val="single" w:sz="4" w:space="0" w:color="auto"/>
        <w:left w:val="single" w:sz="4" w:space="0" w:color="auto"/>
        <w:bottom w:val="single" w:sz="4" w:space="0" w:color="auto"/>
        <w:right w:val="single" w:sz="4" w:space="0" w:color="auto"/>
      </w:pBdr>
      <w:shd w:val="clear" w:color="DCE6F1" w:fill="DCE6F1"/>
      <w:spacing w:before="100" w:beforeAutospacing="1" w:after="100" w:afterAutospacing="1"/>
      <w:jc w:val="left"/>
    </w:pPr>
    <w:rPr>
      <w:rFonts w:cs="Times New Roman"/>
      <w:b/>
      <w:bCs/>
      <w:szCs w:val="24"/>
    </w:rPr>
  </w:style>
  <w:style w:type="paragraph" w:customStyle="1" w:styleId="xl133">
    <w:name w:val="xl133"/>
    <w:basedOn w:val="Normal"/>
    <w:rsid w:val="007D3B24"/>
    <w:pPr>
      <w:pBdr>
        <w:top w:val="single" w:sz="4" w:space="0" w:color="auto"/>
        <w:left w:val="single" w:sz="4" w:space="0" w:color="auto"/>
        <w:bottom w:val="single" w:sz="4" w:space="0" w:color="auto"/>
        <w:right w:val="single" w:sz="4" w:space="0" w:color="auto"/>
      </w:pBdr>
      <w:shd w:val="clear" w:color="DCE6F1" w:fill="DCE6F1"/>
      <w:spacing w:before="100" w:beforeAutospacing="1" w:after="100" w:afterAutospacing="1"/>
      <w:jc w:val="center"/>
      <w:textAlignment w:val="center"/>
    </w:pPr>
    <w:rPr>
      <w:rFonts w:cs="Times New Roman"/>
      <w:b/>
      <w:bCs/>
      <w:sz w:val="20"/>
    </w:rPr>
  </w:style>
  <w:style w:type="paragraph" w:customStyle="1" w:styleId="xl134">
    <w:name w:val="xl134"/>
    <w:basedOn w:val="Normal"/>
    <w:rsid w:val="007D3B24"/>
    <w:pPr>
      <w:pBdr>
        <w:top w:val="single" w:sz="4" w:space="0" w:color="auto"/>
        <w:left w:val="single" w:sz="4" w:space="0" w:color="auto"/>
        <w:bottom w:val="single" w:sz="4" w:space="0" w:color="auto"/>
        <w:right w:val="single" w:sz="4" w:space="0" w:color="auto"/>
      </w:pBdr>
      <w:shd w:val="clear" w:color="DCE6F1" w:fill="DCE6F1"/>
      <w:spacing w:before="100" w:beforeAutospacing="1" w:after="100" w:afterAutospacing="1"/>
      <w:jc w:val="center"/>
      <w:textAlignment w:val="center"/>
    </w:pPr>
    <w:rPr>
      <w:rFonts w:cs="Times New Roman"/>
      <w:b/>
      <w:bCs/>
      <w:sz w:val="20"/>
    </w:rPr>
  </w:style>
  <w:style w:type="paragraph" w:customStyle="1" w:styleId="xl135">
    <w:name w:val="xl135"/>
    <w:basedOn w:val="Normal"/>
    <w:rsid w:val="007D3B24"/>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jc w:val="left"/>
    </w:pPr>
    <w:rPr>
      <w:rFonts w:cs="Times New Roman"/>
      <w:szCs w:val="24"/>
    </w:rPr>
  </w:style>
  <w:style w:type="paragraph" w:customStyle="1" w:styleId="xl136">
    <w:name w:val="xl136"/>
    <w:basedOn w:val="Normal"/>
    <w:rsid w:val="007D3B2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cs="Times New Roman"/>
      <w:szCs w:val="24"/>
    </w:rPr>
  </w:style>
  <w:style w:type="paragraph" w:customStyle="1" w:styleId="xl137">
    <w:name w:val="xl137"/>
    <w:basedOn w:val="Normal"/>
    <w:rsid w:val="007D3B24"/>
    <w:pPr>
      <w:pBdr>
        <w:top w:val="single" w:sz="4" w:space="0" w:color="auto"/>
        <w:left w:val="single" w:sz="4" w:space="0" w:color="auto"/>
        <w:bottom w:val="single" w:sz="4" w:space="0" w:color="auto"/>
        <w:right w:val="single" w:sz="4" w:space="0" w:color="auto"/>
      </w:pBdr>
      <w:shd w:val="clear" w:color="DCE6F1" w:fill="DCE6F1"/>
      <w:spacing w:before="100" w:beforeAutospacing="1" w:after="100" w:afterAutospacing="1"/>
      <w:jc w:val="left"/>
    </w:pPr>
    <w:rPr>
      <w:rFonts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192087">
      <w:bodyDiv w:val="1"/>
      <w:marLeft w:val="0"/>
      <w:marRight w:val="0"/>
      <w:marTop w:val="0"/>
      <w:marBottom w:val="0"/>
      <w:divBdr>
        <w:top w:val="none" w:sz="0" w:space="0" w:color="auto"/>
        <w:left w:val="none" w:sz="0" w:space="0" w:color="auto"/>
        <w:bottom w:val="none" w:sz="0" w:space="0" w:color="auto"/>
        <w:right w:val="none" w:sz="0" w:space="0" w:color="auto"/>
      </w:divBdr>
    </w:div>
    <w:div w:id="46999101">
      <w:bodyDiv w:val="1"/>
      <w:marLeft w:val="0"/>
      <w:marRight w:val="0"/>
      <w:marTop w:val="0"/>
      <w:marBottom w:val="0"/>
      <w:divBdr>
        <w:top w:val="none" w:sz="0" w:space="0" w:color="auto"/>
        <w:left w:val="none" w:sz="0" w:space="0" w:color="auto"/>
        <w:bottom w:val="none" w:sz="0" w:space="0" w:color="auto"/>
        <w:right w:val="none" w:sz="0" w:space="0" w:color="auto"/>
      </w:divBdr>
    </w:div>
    <w:div w:id="58480710">
      <w:bodyDiv w:val="1"/>
      <w:marLeft w:val="0"/>
      <w:marRight w:val="0"/>
      <w:marTop w:val="0"/>
      <w:marBottom w:val="0"/>
      <w:divBdr>
        <w:top w:val="none" w:sz="0" w:space="0" w:color="auto"/>
        <w:left w:val="none" w:sz="0" w:space="0" w:color="auto"/>
        <w:bottom w:val="none" w:sz="0" w:space="0" w:color="auto"/>
        <w:right w:val="none" w:sz="0" w:space="0" w:color="auto"/>
      </w:divBdr>
    </w:div>
    <w:div w:id="59328666">
      <w:bodyDiv w:val="1"/>
      <w:marLeft w:val="0"/>
      <w:marRight w:val="0"/>
      <w:marTop w:val="0"/>
      <w:marBottom w:val="0"/>
      <w:divBdr>
        <w:top w:val="none" w:sz="0" w:space="0" w:color="auto"/>
        <w:left w:val="none" w:sz="0" w:space="0" w:color="auto"/>
        <w:bottom w:val="none" w:sz="0" w:space="0" w:color="auto"/>
        <w:right w:val="none" w:sz="0" w:space="0" w:color="auto"/>
      </w:divBdr>
      <w:divsChild>
        <w:div w:id="932661957">
          <w:marLeft w:val="0"/>
          <w:marRight w:val="0"/>
          <w:marTop w:val="0"/>
          <w:marBottom w:val="0"/>
          <w:divBdr>
            <w:top w:val="none" w:sz="0" w:space="0" w:color="auto"/>
            <w:left w:val="none" w:sz="0" w:space="0" w:color="auto"/>
            <w:bottom w:val="none" w:sz="0" w:space="0" w:color="auto"/>
            <w:right w:val="none" w:sz="0" w:space="0" w:color="auto"/>
          </w:divBdr>
          <w:divsChild>
            <w:div w:id="806967644">
              <w:marLeft w:val="0"/>
              <w:marRight w:val="0"/>
              <w:marTop w:val="192"/>
              <w:marBottom w:val="288"/>
              <w:divBdr>
                <w:top w:val="none" w:sz="0" w:space="0" w:color="auto"/>
                <w:left w:val="none" w:sz="0" w:space="0" w:color="auto"/>
                <w:bottom w:val="none" w:sz="0" w:space="0" w:color="auto"/>
                <w:right w:val="none" w:sz="0" w:space="0" w:color="auto"/>
              </w:divBdr>
            </w:div>
          </w:divsChild>
        </w:div>
      </w:divsChild>
    </w:div>
    <w:div w:id="70395748">
      <w:bodyDiv w:val="1"/>
      <w:marLeft w:val="0"/>
      <w:marRight w:val="0"/>
      <w:marTop w:val="0"/>
      <w:marBottom w:val="0"/>
      <w:divBdr>
        <w:top w:val="none" w:sz="0" w:space="0" w:color="auto"/>
        <w:left w:val="none" w:sz="0" w:space="0" w:color="auto"/>
        <w:bottom w:val="none" w:sz="0" w:space="0" w:color="auto"/>
        <w:right w:val="none" w:sz="0" w:space="0" w:color="auto"/>
      </w:divBdr>
    </w:div>
    <w:div w:id="81999165">
      <w:bodyDiv w:val="1"/>
      <w:marLeft w:val="0"/>
      <w:marRight w:val="0"/>
      <w:marTop w:val="0"/>
      <w:marBottom w:val="0"/>
      <w:divBdr>
        <w:top w:val="none" w:sz="0" w:space="0" w:color="auto"/>
        <w:left w:val="none" w:sz="0" w:space="0" w:color="auto"/>
        <w:bottom w:val="none" w:sz="0" w:space="0" w:color="auto"/>
        <w:right w:val="none" w:sz="0" w:space="0" w:color="auto"/>
      </w:divBdr>
    </w:div>
    <w:div w:id="83381488">
      <w:bodyDiv w:val="1"/>
      <w:marLeft w:val="0"/>
      <w:marRight w:val="0"/>
      <w:marTop w:val="0"/>
      <w:marBottom w:val="0"/>
      <w:divBdr>
        <w:top w:val="none" w:sz="0" w:space="0" w:color="auto"/>
        <w:left w:val="none" w:sz="0" w:space="0" w:color="auto"/>
        <w:bottom w:val="none" w:sz="0" w:space="0" w:color="auto"/>
        <w:right w:val="none" w:sz="0" w:space="0" w:color="auto"/>
      </w:divBdr>
    </w:div>
    <w:div w:id="92093149">
      <w:bodyDiv w:val="1"/>
      <w:marLeft w:val="0"/>
      <w:marRight w:val="0"/>
      <w:marTop w:val="0"/>
      <w:marBottom w:val="0"/>
      <w:divBdr>
        <w:top w:val="none" w:sz="0" w:space="0" w:color="auto"/>
        <w:left w:val="none" w:sz="0" w:space="0" w:color="auto"/>
        <w:bottom w:val="none" w:sz="0" w:space="0" w:color="auto"/>
        <w:right w:val="none" w:sz="0" w:space="0" w:color="auto"/>
      </w:divBdr>
    </w:div>
    <w:div w:id="103773416">
      <w:bodyDiv w:val="1"/>
      <w:marLeft w:val="0"/>
      <w:marRight w:val="0"/>
      <w:marTop w:val="0"/>
      <w:marBottom w:val="0"/>
      <w:divBdr>
        <w:top w:val="none" w:sz="0" w:space="0" w:color="auto"/>
        <w:left w:val="none" w:sz="0" w:space="0" w:color="auto"/>
        <w:bottom w:val="none" w:sz="0" w:space="0" w:color="auto"/>
        <w:right w:val="none" w:sz="0" w:space="0" w:color="auto"/>
      </w:divBdr>
    </w:div>
    <w:div w:id="105544175">
      <w:bodyDiv w:val="1"/>
      <w:marLeft w:val="0"/>
      <w:marRight w:val="0"/>
      <w:marTop w:val="0"/>
      <w:marBottom w:val="0"/>
      <w:divBdr>
        <w:top w:val="none" w:sz="0" w:space="0" w:color="auto"/>
        <w:left w:val="none" w:sz="0" w:space="0" w:color="auto"/>
        <w:bottom w:val="none" w:sz="0" w:space="0" w:color="auto"/>
        <w:right w:val="none" w:sz="0" w:space="0" w:color="auto"/>
      </w:divBdr>
    </w:div>
    <w:div w:id="106506679">
      <w:bodyDiv w:val="1"/>
      <w:marLeft w:val="0"/>
      <w:marRight w:val="0"/>
      <w:marTop w:val="0"/>
      <w:marBottom w:val="0"/>
      <w:divBdr>
        <w:top w:val="none" w:sz="0" w:space="0" w:color="auto"/>
        <w:left w:val="none" w:sz="0" w:space="0" w:color="auto"/>
        <w:bottom w:val="none" w:sz="0" w:space="0" w:color="auto"/>
        <w:right w:val="none" w:sz="0" w:space="0" w:color="auto"/>
      </w:divBdr>
    </w:div>
    <w:div w:id="108277951">
      <w:bodyDiv w:val="1"/>
      <w:marLeft w:val="0"/>
      <w:marRight w:val="0"/>
      <w:marTop w:val="0"/>
      <w:marBottom w:val="0"/>
      <w:divBdr>
        <w:top w:val="none" w:sz="0" w:space="0" w:color="auto"/>
        <w:left w:val="none" w:sz="0" w:space="0" w:color="auto"/>
        <w:bottom w:val="none" w:sz="0" w:space="0" w:color="auto"/>
        <w:right w:val="none" w:sz="0" w:space="0" w:color="auto"/>
      </w:divBdr>
    </w:div>
    <w:div w:id="123890875">
      <w:bodyDiv w:val="1"/>
      <w:marLeft w:val="0"/>
      <w:marRight w:val="0"/>
      <w:marTop w:val="0"/>
      <w:marBottom w:val="0"/>
      <w:divBdr>
        <w:top w:val="none" w:sz="0" w:space="0" w:color="auto"/>
        <w:left w:val="none" w:sz="0" w:space="0" w:color="auto"/>
        <w:bottom w:val="none" w:sz="0" w:space="0" w:color="auto"/>
        <w:right w:val="none" w:sz="0" w:space="0" w:color="auto"/>
      </w:divBdr>
    </w:div>
    <w:div w:id="130825229">
      <w:bodyDiv w:val="1"/>
      <w:marLeft w:val="0"/>
      <w:marRight w:val="0"/>
      <w:marTop w:val="0"/>
      <w:marBottom w:val="0"/>
      <w:divBdr>
        <w:top w:val="none" w:sz="0" w:space="0" w:color="auto"/>
        <w:left w:val="none" w:sz="0" w:space="0" w:color="auto"/>
        <w:bottom w:val="none" w:sz="0" w:space="0" w:color="auto"/>
        <w:right w:val="none" w:sz="0" w:space="0" w:color="auto"/>
      </w:divBdr>
    </w:div>
    <w:div w:id="134377891">
      <w:bodyDiv w:val="1"/>
      <w:marLeft w:val="0"/>
      <w:marRight w:val="0"/>
      <w:marTop w:val="0"/>
      <w:marBottom w:val="0"/>
      <w:divBdr>
        <w:top w:val="none" w:sz="0" w:space="0" w:color="auto"/>
        <w:left w:val="none" w:sz="0" w:space="0" w:color="auto"/>
        <w:bottom w:val="none" w:sz="0" w:space="0" w:color="auto"/>
        <w:right w:val="none" w:sz="0" w:space="0" w:color="auto"/>
      </w:divBdr>
    </w:div>
    <w:div w:id="153572106">
      <w:bodyDiv w:val="1"/>
      <w:marLeft w:val="0"/>
      <w:marRight w:val="0"/>
      <w:marTop w:val="0"/>
      <w:marBottom w:val="0"/>
      <w:divBdr>
        <w:top w:val="none" w:sz="0" w:space="0" w:color="auto"/>
        <w:left w:val="none" w:sz="0" w:space="0" w:color="auto"/>
        <w:bottom w:val="none" w:sz="0" w:space="0" w:color="auto"/>
        <w:right w:val="none" w:sz="0" w:space="0" w:color="auto"/>
      </w:divBdr>
    </w:div>
    <w:div w:id="162085725">
      <w:bodyDiv w:val="1"/>
      <w:marLeft w:val="0"/>
      <w:marRight w:val="0"/>
      <w:marTop w:val="0"/>
      <w:marBottom w:val="0"/>
      <w:divBdr>
        <w:top w:val="none" w:sz="0" w:space="0" w:color="auto"/>
        <w:left w:val="none" w:sz="0" w:space="0" w:color="auto"/>
        <w:bottom w:val="none" w:sz="0" w:space="0" w:color="auto"/>
        <w:right w:val="none" w:sz="0" w:space="0" w:color="auto"/>
      </w:divBdr>
    </w:div>
    <w:div w:id="193465553">
      <w:bodyDiv w:val="1"/>
      <w:marLeft w:val="0"/>
      <w:marRight w:val="0"/>
      <w:marTop w:val="0"/>
      <w:marBottom w:val="0"/>
      <w:divBdr>
        <w:top w:val="none" w:sz="0" w:space="0" w:color="auto"/>
        <w:left w:val="none" w:sz="0" w:space="0" w:color="auto"/>
        <w:bottom w:val="none" w:sz="0" w:space="0" w:color="auto"/>
        <w:right w:val="none" w:sz="0" w:space="0" w:color="auto"/>
      </w:divBdr>
    </w:div>
    <w:div w:id="195630251">
      <w:bodyDiv w:val="1"/>
      <w:marLeft w:val="0"/>
      <w:marRight w:val="0"/>
      <w:marTop w:val="0"/>
      <w:marBottom w:val="0"/>
      <w:divBdr>
        <w:top w:val="none" w:sz="0" w:space="0" w:color="auto"/>
        <w:left w:val="none" w:sz="0" w:space="0" w:color="auto"/>
        <w:bottom w:val="none" w:sz="0" w:space="0" w:color="auto"/>
        <w:right w:val="none" w:sz="0" w:space="0" w:color="auto"/>
      </w:divBdr>
    </w:div>
    <w:div w:id="210844092">
      <w:bodyDiv w:val="1"/>
      <w:marLeft w:val="0"/>
      <w:marRight w:val="0"/>
      <w:marTop w:val="0"/>
      <w:marBottom w:val="0"/>
      <w:divBdr>
        <w:top w:val="none" w:sz="0" w:space="0" w:color="auto"/>
        <w:left w:val="none" w:sz="0" w:space="0" w:color="auto"/>
        <w:bottom w:val="none" w:sz="0" w:space="0" w:color="auto"/>
        <w:right w:val="none" w:sz="0" w:space="0" w:color="auto"/>
      </w:divBdr>
    </w:div>
    <w:div w:id="211769843">
      <w:bodyDiv w:val="1"/>
      <w:marLeft w:val="0"/>
      <w:marRight w:val="0"/>
      <w:marTop w:val="0"/>
      <w:marBottom w:val="0"/>
      <w:divBdr>
        <w:top w:val="none" w:sz="0" w:space="0" w:color="auto"/>
        <w:left w:val="none" w:sz="0" w:space="0" w:color="auto"/>
        <w:bottom w:val="none" w:sz="0" w:space="0" w:color="auto"/>
        <w:right w:val="none" w:sz="0" w:space="0" w:color="auto"/>
      </w:divBdr>
    </w:div>
    <w:div w:id="225576905">
      <w:bodyDiv w:val="1"/>
      <w:marLeft w:val="0"/>
      <w:marRight w:val="0"/>
      <w:marTop w:val="0"/>
      <w:marBottom w:val="0"/>
      <w:divBdr>
        <w:top w:val="none" w:sz="0" w:space="0" w:color="auto"/>
        <w:left w:val="none" w:sz="0" w:space="0" w:color="auto"/>
        <w:bottom w:val="none" w:sz="0" w:space="0" w:color="auto"/>
        <w:right w:val="none" w:sz="0" w:space="0" w:color="auto"/>
      </w:divBdr>
    </w:div>
    <w:div w:id="226427989">
      <w:bodyDiv w:val="1"/>
      <w:marLeft w:val="0"/>
      <w:marRight w:val="0"/>
      <w:marTop w:val="0"/>
      <w:marBottom w:val="0"/>
      <w:divBdr>
        <w:top w:val="none" w:sz="0" w:space="0" w:color="auto"/>
        <w:left w:val="none" w:sz="0" w:space="0" w:color="auto"/>
        <w:bottom w:val="none" w:sz="0" w:space="0" w:color="auto"/>
        <w:right w:val="none" w:sz="0" w:space="0" w:color="auto"/>
      </w:divBdr>
    </w:div>
    <w:div w:id="231815337">
      <w:bodyDiv w:val="1"/>
      <w:marLeft w:val="0"/>
      <w:marRight w:val="0"/>
      <w:marTop w:val="0"/>
      <w:marBottom w:val="0"/>
      <w:divBdr>
        <w:top w:val="none" w:sz="0" w:space="0" w:color="auto"/>
        <w:left w:val="none" w:sz="0" w:space="0" w:color="auto"/>
        <w:bottom w:val="none" w:sz="0" w:space="0" w:color="auto"/>
        <w:right w:val="none" w:sz="0" w:space="0" w:color="auto"/>
      </w:divBdr>
    </w:div>
    <w:div w:id="233508877">
      <w:bodyDiv w:val="1"/>
      <w:marLeft w:val="0"/>
      <w:marRight w:val="0"/>
      <w:marTop w:val="0"/>
      <w:marBottom w:val="0"/>
      <w:divBdr>
        <w:top w:val="none" w:sz="0" w:space="0" w:color="auto"/>
        <w:left w:val="none" w:sz="0" w:space="0" w:color="auto"/>
        <w:bottom w:val="none" w:sz="0" w:space="0" w:color="auto"/>
        <w:right w:val="none" w:sz="0" w:space="0" w:color="auto"/>
      </w:divBdr>
    </w:div>
    <w:div w:id="246505800">
      <w:bodyDiv w:val="1"/>
      <w:marLeft w:val="0"/>
      <w:marRight w:val="0"/>
      <w:marTop w:val="0"/>
      <w:marBottom w:val="0"/>
      <w:divBdr>
        <w:top w:val="none" w:sz="0" w:space="0" w:color="auto"/>
        <w:left w:val="none" w:sz="0" w:space="0" w:color="auto"/>
        <w:bottom w:val="none" w:sz="0" w:space="0" w:color="auto"/>
        <w:right w:val="none" w:sz="0" w:space="0" w:color="auto"/>
      </w:divBdr>
    </w:div>
    <w:div w:id="261189747">
      <w:bodyDiv w:val="1"/>
      <w:marLeft w:val="0"/>
      <w:marRight w:val="0"/>
      <w:marTop w:val="0"/>
      <w:marBottom w:val="0"/>
      <w:divBdr>
        <w:top w:val="none" w:sz="0" w:space="0" w:color="auto"/>
        <w:left w:val="none" w:sz="0" w:space="0" w:color="auto"/>
        <w:bottom w:val="none" w:sz="0" w:space="0" w:color="auto"/>
        <w:right w:val="none" w:sz="0" w:space="0" w:color="auto"/>
      </w:divBdr>
    </w:div>
    <w:div w:id="271402542">
      <w:bodyDiv w:val="1"/>
      <w:marLeft w:val="0"/>
      <w:marRight w:val="0"/>
      <w:marTop w:val="0"/>
      <w:marBottom w:val="0"/>
      <w:divBdr>
        <w:top w:val="none" w:sz="0" w:space="0" w:color="auto"/>
        <w:left w:val="none" w:sz="0" w:space="0" w:color="auto"/>
        <w:bottom w:val="none" w:sz="0" w:space="0" w:color="auto"/>
        <w:right w:val="none" w:sz="0" w:space="0" w:color="auto"/>
      </w:divBdr>
    </w:div>
    <w:div w:id="276759603">
      <w:bodyDiv w:val="1"/>
      <w:marLeft w:val="0"/>
      <w:marRight w:val="0"/>
      <w:marTop w:val="0"/>
      <w:marBottom w:val="0"/>
      <w:divBdr>
        <w:top w:val="none" w:sz="0" w:space="0" w:color="auto"/>
        <w:left w:val="none" w:sz="0" w:space="0" w:color="auto"/>
        <w:bottom w:val="none" w:sz="0" w:space="0" w:color="auto"/>
        <w:right w:val="none" w:sz="0" w:space="0" w:color="auto"/>
      </w:divBdr>
    </w:div>
    <w:div w:id="277883237">
      <w:bodyDiv w:val="1"/>
      <w:marLeft w:val="0"/>
      <w:marRight w:val="0"/>
      <w:marTop w:val="0"/>
      <w:marBottom w:val="0"/>
      <w:divBdr>
        <w:top w:val="none" w:sz="0" w:space="0" w:color="auto"/>
        <w:left w:val="none" w:sz="0" w:space="0" w:color="auto"/>
        <w:bottom w:val="none" w:sz="0" w:space="0" w:color="auto"/>
        <w:right w:val="none" w:sz="0" w:space="0" w:color="auto"/>
      </w:divBdr>
    </w:div>
    <w:div w:id="278798535">
      <w:bodyDiv w:val="1"/>
      <w:marLeft w:val="0"/>
      <w:marRight w:val="0"/>
      <w:marTop w:val="0"/>
      <w:marBottom w:val="0"/>
      <w:divBdr>
        <w:top w:val="none" w:sz="0" w:space="0" w:color="auto"/>
        <w:left w:val="none" w:sz="0" w:space="0" w:color="auto"/>
        <w:bottom w:val="none" w:sz="0" w:space="0" w:color="auto"/>
        <w:right w:val="none" w:sz="0" w:space="0" w:color="auto"/>
      </w:divBdr>
    </w:div>
    <w:div w:id="287006827">
      <w:bodyDiv w:val="1"/>
      <w:marLeft w:val="0"/>
      <w:marRight w:val="0"/>
      <w:marTop w:val="0"/>
      <w:marBottom w:val="0"/>
      <w:divBdr>
        <w:top w:val="none" w:sz="0" w:space="0" w:color="auto"/>
        <w:left w:val="none" w:sz="0" w:space="0" w:color="auto"/>
        <w:bottom w:val="none" w:sz="0" w:space="0" w:color="auto"/>
        <w:right w:val="none" w:sz="0" w:space="0" w:color="auto"/>
      </w:divBdr>
    </w:div>
    <w:div w:id="293801653">
      <w:bodyDiv w:val="1"/>
      <w:marLeft w:val="0"/>
      <w:marRight w:val="0"/>
      <w:marTop w:val="0"/>
      <w:marBottom w:val="0"/>
      <w:divBdr>
        <w:top w:val="none" w:sz="0" w:space="0" w:color="auto"/>
        <w:left w:val="none" w:sz="0" w:space="0" w:color="auto"/>
        <w:bottom w:val="none" w:sz="0" w:space="0" w:color="auto"/>
        <w:right w:val="none" w:sz="0" w:space="0" w:color="auto"/>
      </w:divBdr>
    </w:div>
    <w:div w:id="304968535">
      <w:bodyDiv w:val="1"/>
      <w:marLeft w:val="0"/>
      <w:marRight w:val="0"/>
      <w:marTop w:val="0"/>
      <w:marBottom w:val="0"/>
      <w:divBdr>
        <w:top w:val="none" w:sz="0" w:space="0" w:color="auto"/>
        <w:left w:val="none" w:sz="0" w:space="0" w:color="auto"/>
        <w:bottom w:val="none" w:sz="0" w:space="0" w:color="auto"/>
        <w:right w:val="none" w:sz="0" w:space="0" w:color="auto"/>
      </w:divBdr>
    </w:div>
    <w:div w:id="315838672">
      <w:bodyDiv w:val="1"/>
      <w:marLeft w:val="0"/>
      <w:marRight w:val="0"/>
      <w:marTop w:val="0"/>
      <w:marBottom w:val="0"/>
      <w:divBdr>
        <w:top w:val="none" w:sz="0" w:space="0" w:color="auto"/>
        <w:left w:val="none" w:sz="0" w:space="0" w:color="auto"/>
        <w:bottom w:val="none" w:sz="0" w:space="0" w:color="auto"/>
        <w:right w:val="none" w:sz="0" w:space="0" w:color="auto"/>
      </w:divBdr>
    </w:div>
    <w:div w:id="331566746">
      <w:bodyDiv w:val="1"/>
      <w:marLeft w:val="0"/>
      <w:marRight w:val="0"/>
      <w:marTop w:val="0"/>
      <w:marBottom w:val="0"/>
      <w:divBdr>
        <w:top w:val="none" w:sz="0" w:space="0" w:color="auto"/>
        <w:left w:val="none" w:sz="0" w:space="0" w:color="auto"/>
        <w:bottom w:val="none" w:sz="0" w:space="0" w:color="auto"/>
        <w:right w:val="none" w:sz="0" w:space="0" w:color="auto"/>
      </w:divBdr>
    </w:div>
    <w:div w:id="336466150">
      <w:bodyDiv w:val="1"/>
      <w:marLeft w:val="0"/>
      <w:marRight w:val="0"/>
      <w:marTop w:val="0"/>
      <w:marBottom w:val="0"/>
      <w:divBdr>
        <w:top w:val="none" w:sz="0" w:space="0" w:color="auto"/>
        <w:left w:val="none" w:sz="0" w:space="0" w:color="auto"/>
        <w:bottom w:val="none" w:sz="0" w:space="0" w:color="auto"/>
        <w:right w:val="none" w:sz="0" w:space="0" w:color="auto"/>
      </w:divBdr>
    </w:div>
    <w:div w:id="341595331">
      <w:bodyDiv w:val="1"/>
      <w:marLeft w:val="0"/>
      <w:marRight w:val="0"/>
      <w:marTop w:val="0"/>
      <w:marBottom w:val="0"/>
      <w:divBdr>
        <w:top w:val="none" w:sz="0" w:space="0" w:color="auto"/>
        <w:left w:val="none" w:sz="0" w:space="0" w:color="auto"/>
        <w:bottom w:val="none" w:sz="0" w:space="0" w:color="auto"/>
        <w:right w:val="none" w:sz="0" w:space="0" w:color="auto"/>
      </w:divBdr>
    </w:div>
    <w:div w:id="360663836">
      <w:bodyDiv w:val="1"/>
      <w:marLeft w:val="0"/>
      <w:marRight w:val="0"/>
      <w:marTop w:val="0"/>
      <w:marBottom w:val="0"/>
      <w:divBdr>
        <w:top w:val="none" w:sz="0" w:space="0" w:color="auto"/>
        <w:left w:val="none" w:sz="0" w:space="0" w:color="auto"/>
        <w:bottom w:val="none" w:sz="0" w:space="0" w:color="auto"/>
        <w:right w:val="none" w:sz="0" w:space="0" w:color="auto"/>
      </w:divBdr>
    </w:div>
    <w:div w:id="382101063">
      <w:bodyDiv w:val="1"/>
      <w:marLeft w:val="0"/>
      <w:marRight w:val="0"/>
      <w:marTop w:val="0"/>
      <w:marBottom w:val="0"/>
      <w:divBdr>
        <w:top w:val="none" w:sz="0" w:space="0" w:color="auto"/>
        <w:left w:val="none" w:sz="0" w:space="0" w:color="auto"/>
        <w:bottom w:val="none" w:sz="0" w:space="0" w:color="auto"/>
        <w:right w:val="none" w:sz="0" w:space="0" w:color="auto"/>
      </w:divBdr>
    </w:div>
    <w:div w:id="386295246">
      <w:bodyDiv w:val="1"/>
      <w:marLeft w:val="0"/>
      <w:marRight w:val="0"/>
      <w:marTop w:val="0"/>
      <w:marBottom w:val="0"/>
      <w:divBdr>
        <w:top w:val="none" w:sz="0" w:space="0" w:color="auto"/>
        <w:left w:val="none" w:sz="0" w:space="0" w:color="auto"/>
        <w:bottom w:val="none" w:sz="0" w:space="0" w:color="auto"/>
        <w:right w:val="none" w:sz="0" w:space="0" w:color="auto"/>
      </w:divBdr>
    </w:div>
    <w:div w:id="404382055">
      <w:bodyDiv w:val="1"/>
      <w:marLeft w:val="0"/>
      <w:marRight w:val="0"/>
      <w:marTop w:val="0"/>
      <w:marBottom w:val="0"/>
      <w:divBdr>
        <w:top w:val="none" w:sz="0" w:space="0" w:color="auto"/>
        <w:left w:val="none" w:sz="0" w:space="0" w:color="auto"/>
        <w:bottom w:val="none" w:sz="0" w:space="0" w:color="auto"/>
        <w:right w:val="none" w:sz="0" w:space="0" w:color="auto"/>
      </w:divBdr>
    </w:div>
    <w:div w:id="414402486">
      <w:bodyDiv w:val="1"/>
      <w:marLeft w:val="0"/>
      <w:marRight w:val="0"/>
      <w:marTop w:val="0"/>
      <w:marBottom w:val="0"/>
      <w:divBdr>
        <w:top w:val="none" w:sz="0" w:space="0" w:color="auto"/>
        <w:left w:val="none" w:sz="0" w:space="0" w:color="auto"/>
        <w:bottom w:val="none" w:sz="0" w:space="0" w:color="auto"/>
        <w:right w:val="none" w:sz="0" w:space="0" w:color="auto"/>
      </w:divBdr>
    </w:div>
    <w:div w:id="416482657">
      <w:bodyDiv w:val="1"/>
      <w:marLeft w:val="0"/>
      <w:marRight w:val="0"/>
      <w:marTop w:val="0"/>
      <w:marBottom w:val="0"/>
      <w:divBdr>
        <w:top w:val="none" w:sz="0" w:space="0" w:color="auto"/>
        <w:left w:val="none" w:sz="0" w:space="0" w:color="auto"/>
        <w:bottom w:val="none" w:sz="0" w:space="0" w:color="auto"/>
        <w:right w:val="none" w:sz="0" w:space="0" w:color="auto"/>
      </w:divBdr>
    </w:div>
    <w:div w:id="435249455">
      <w:bodyDiv w:val="1"/>
      <w:marLeft w:val="0"/>
      <w:marRight w:val="0"/>
      <w:marTop w:val="0"/>
      <w:marBottom w:val="0"/>
      <w:divBdr>
        <w:top w:val="none" w:sz="0" w:space="0" w:color="auto"/>
        <w:left w:val="none" w:sz="0" w:space="0" w:color="auto"/>
        <w:bottom w:val="none" w:sz="0" w:space="0" w:color="auto"/>
        <w:right w:val="none" w:sz="0" w:space="0" w:color="auto"/>
      </w:divBdr>
    </w:div>
    <w:div w:id="436412158">
      <w:bodyDiv w:val="1"/>
      <w:marLeft w:val="0"/>
      <w:marRight w:val="0"/>
      <w:marTop w:val="0"/>
      <w:marBottom w:val="0"/>
      <w:divBdr>
        <w:top w:val="none" w:sz="0" w:space="0" w:color="auto"/>
        <w:left w:val="none" w:sz="0" w:space="0" w:color="auto"/>
        <w:bottom w:val="none" w:sz="0" w:space="0" w:color="auto"/>
        <w:right w:val="none" w:sz="0" w:space="0" w:color="auto"/>
      </w:divBdr>
    </w:div>
    <w:div w:id="487285844">
      <w:bodyDiv w:val="1"/>
      <w:marLeft w:val="0"/>
      <w:marRight w:val="0"/>
      <w:marTop w:val="0"/>
      <w:marBottom w:val="0"/>
      <w:divBdr>
        <w:top w:val="none" w:sz="0" w:space="0" w:color="auto"/>
        <w:left w:val="none" w:sz="0" w:space="0" w:color="auto"/>
        <w:bottom w:val="none" w:sz="0" w:space="0" w:color="auto"/>
        <w:right w:val="none" w:sz="0" w:space="0" w:color="auto"/>
      </w:divBdr>
    </w:div>
    <w:div w:id="487673126">
      <w:bodyDiv w:val="1"/>
      <w:marLeft w:val="0"/>
      <w:marRight w:val="0"/>
      <w:marTop w:val="0"/>
      <w:marBottom w:val="0"/>
      <w:divBdr>
        <w:top w:val="none" w:sz="0" w:space="0" w:color="auto"/>
        <w:left w:val="none" w:sz="0" w:space="0" w:color="auto"/>
        <w:bottom w:val="none" w:sz="0" w:space="0" w:color="auto"/>
        <w:right w:val="none" w:sz="0" w:space="0" w:color="auto"/>
      </w:divBdr>
    </w:div>
    <w:div w:id="488904627">
      <w:bodyDiv w:val="1"/>
      <w:marLeft w:val="0"/>
      <w:marRight w:val="0"/>
      <w:marTop w:val="0"/>
      <w:marBottom w:val="0"/>
      <w:divBdr>
        <w:top w:val="none" w:sz="0" w:space="0" w:color="auto"/>
        <w:left w:val="none" w:sz="0" w:space="0" w:color="auto"/>
        <w:bottom w:val="none" w:sz="0" w:space="0" w:color="auto"/>
        <w:right w:val="none" w:sz="0" w:space="0" w:color="auto"/>
      </w:divBdr>
    </w:div>
    <w:div w:id="504639115">
      <w:bodyDiv w:val="1"/>
      <w:marLeft w:val="0"/>
      <w:marRight w:val="0"/>
      <w:marTop w:val="0"/>
      <w:marBottom w:val="0"/>
      <w:divBdr>
        <w:top w:val="none" w:sz="0" w:space="0" w:color="auto"/>
        <w:left w:val="none" w:sz="0" w:space="0" w:color="auto"/>
        <w:bottom w:val="none" w:sz="0" w:space="0" w:color="auto"/>
        <w:right w:val="none" w:sz="0" w:space="0" w:color="auto"/>
      </w:divBdr>
    </w:div>
    <w:div w:id="507913634">
      <w:bodyDiv w:val="1"/>
      <w:marLeft w:val="0"/>
      <w:marRight w:val="0"/>
      <w:marTop w:val="0"/>
      <w:marBottom w:val="0"/>
      <w:divBdr>
        <w:top w:val="none" w:sz="0" w:space="0" w:color="auto"/>
        <w:left w:val="none" w:sz="0" w:space="0" w:color="auto"/>
        <w:bottom w:val="none" w:sz="0" w:space="0" w:color="auto"/>
        <w:right w:val="none" w:sz="0" w:space="0" w:color="auto"/>
      </w:divBdr>
    </w:div>
    <w:div w:id="514344743">
      <w:bodyDiv w:val="1"/>
      <w:marLeft w:val="0"/>
      <w:marRight w:val="0"/>
      <w:marTop w:val="0"/>
      <w:marBottom w:val="0"/>
      <w:divBdr>
        <w:top w:val="none" w:sz="0" w:space="0" w:color="auto"/>
        <w:left w:val="none" w:sz="0" w:space="0" w:color="auto"/>
        <w:bottom w:val="none" w:sz="0" w:space="0" w:color="auto"/>
        <w:right w:val="none" w:sz="0" w:space="0" w:color="auto"/>
      </w:divBdr>
    </w:div>
    <w:div w:id="520634029">
      <w:bodyDiv w:val="1"/>
      <w:marLeft w:val="0"/>
      <w:marRight w:val="0"/>
      <w:marTop w:val="0"/>
      <w:marBottom w:val="0"/>
      <w:divBdr>
        <w:top w:val="none" w:sz="0" w:space="0" w:color="auto"/>
        <w:left w:val="none" w:sz="0" w:space="0" w:color="auto"/>
        <w:bottom w:val="none" w:sz="0" w:space="0" w:color="auto"/>
        <w:right w:val="none" w:sz="0" w:space="0" w:color="auto"/>
      </w:divBdr>
    </w:div>
    <w:div w:id="525144657">
      <w:bodyDiv w:val="1"/>
      <w:marLeft w:val="0"/>
      <w:marRight w:val="0"/>
      <w:marTop w:val="0"/>
      <w:marBottom w:val="0"/>
      <w:divBdr>
        <w:top w:val="none" w:sz="0" w:space="0" w:color="auto"/>
        <w:left w:val="none" w:sz="0" w:space="0" w:color="auto"/>
        <w:bottom w:val="none" w:sz="0" w:space="0" w:color="auto"/>
        <w:right w:val="none" w:sz="0" w:space="0" w:color="auto"/>
      </w:divBdr>
    </w:div>
    <w:div w:id="526874797">
      <w:bodyDiv w:val="1"/>
      <w:marLeft w:val="0"/>
      <w:marRight w:val="0"/>
      <w:marTop w:val="0"/>
      <w:marBottom w:val="0"/>
      <w:divBdr>
        <w:top w:val="none" w:sz="0" w:space="0" w:color="auto"/>
        <w:left w:val="none" w:sz="0" w:space="0" w:color="auto"/>
        <w:bottom w:val="none" w:sz="0" w:space="0" w:color="auto"/>
        <w:right w:val="none" w:sz="0" w:space="0" w:color="auto"/>
      </w:divBdr>
    </w:div>
    <w:div w:id="533928968">
      <w:bodyDiv w:val="1"/>
      <w:marLeft w:val="0"/>
      <w:marRight w:val="0"/>
      <w:marTop w:val="0"/>
      <w:marBottom w:val="0"/>
      <w:divBdr>
        <w:top w:val="none" w:sz="0" w:space="0" w:color="auto"/>
        <w:left w:val="none" w:sz="0" w:space="0" w:color="auto"/>
        <w:bottom w:val="none" w:sz="0" w:space="0" w:color="auto"/>
        <w:right w:val="none" w:sz="0" w:space="0" w:color="auto"/>
      </w:divBdr>
    </w:div>
    <w:div w:id="534998468">
      <w:bodyDiv w:val="1"/>
      <w:marLeft w:val="0"/>
      <w:marRight w:val="0"/>
      <w:marTop w:val="0"/>
      <w:marBottom w:val="0"/>
      <w:divBdr>
        <w:top w:val="none" w:sz="0" w:space="0" w:color="auto"/>
        <w:left w:val="none" w:sz="0" w:space="0" w:color="auto"/>
        <w:bottom w:val="none" w:sz="0" w:space="0" w:color="auto"/>
        <w:right w:val="none" w:sz="0" w:space="0" w:color="auto"/>
      </w:divBdr>
    </w:div>
    <w:div w:id="548297878">
      <w:bodyDiv w:val="1"/>
      <w:marLeft w:val="0"/>
      <w:marRight w:val="0"/>
      <w:marTop w:val="0"/>
      <w:marBottom w:val="0"/>
      <w:divBdr>
        <w:top w:val="none" w:sz="0" w:space="0" w:color="auto"/>
        <w:left w:val="none" w:sz="0" w:space="0" w:color="auto"/>
        <w:bottom w:val="none" w:sz="0" w:space="0" w:color="auto"/>
        <w:right w:val="none" w:sz="0" w:space="0" w:color="auto"/>
      </w:divBdr>
    </w:div>
    <w:div w:id="552041241">
      <w:bodyDiv w:val="1"/>
      <w:marLeft w:val="0"/>
      <w:marRight w:val="0"/>
      <w:marTop w:val="0"/>
      <w:marBottom w:val="0"/>
      <w:divBdr>
        <w:top w:val="none" w:sz="0" w:space="0" w:color="auto"/>
        <w:left w:val="none" w:sz="0" w:space="0" w:color="auto"/>
        <w:bottom w:val="none" w:sz="0" w:space="0" w:color="auto"/>
        <w:right w:val="none" w:sz="0" w:space="0" w:color="auto"/>
      </w:divBdr>
    </w:div>
    <w:div w:id="563294039">
      <w:bodyDiv w:val="1"/>
      <w:marLeft w:val="0"/>
      <w:marRight w:val="0"/>
      <w:marTop w:val="0"/>
      <w:marBottom w:val="0"/>
      <w:divBdr>
        <w:top w:val="none" w:sz="0" w:space="0" w:color="auto"/>
        <w:left w:val="none" w:sz="0" w:space="0" w:color="auto"/>
        <w:bottom w:val="none" w:sz="0" w:space="0" w:color="auto"/>
        <w:right w:val="none" w:sz="0" w:space="0" w:color="auto"/>
      </w:divBdr>
    </w:div>
    <w:div w:id="566459611">
      <w:bodyDiv w:val="1"/>
      <w:marLeft w:val="0"/>
      <w:marRight w:val="0"/>
      <w:marTop w:val="0"/>
      <w:marBottom w:val="0"/>
      <w:divBdr>
        <w:top w:val="none" w:sz="0" w:space="0" w:color="auto"/>
        <w:left w:val="none" w:sz="0" w:space="0" w:color="auto"/>
        <w:bottom w:val="none" w:sz="0" w:space="0" w:color="auto"/>
        <w:right w:val="none" w:sz="0" w:space="0" w:color="auto"/>
      </w:divBdr>
    </w:div>
    <w:div w:id="568534851">
      <w:bodyDiv w:val="1"/>
      <w:marLeft w:val="0"/>
      <w:marRight w:val="0"/>
      <w:marTop w:val="0"/>
      <w:marBottom w:val="0"/>
      <w:divBdr>
        <w:top w:val="none" w:sz="0" w:space="0" w:color="auto"/>
        <w:left w:val="none" w:sz="0" w:space="0" w:color="auto"/>
        <w:bottom w:val="none" w:sz="0" w:space="0" w:color="auto"/>
        <w:right w:val="none" w:sz="0" w:space="0" w:color="auto"/>
      </w:divBdr>
    </w:div>
    <w:div w:id="572200485">
      <w:bodyDiv w:val="1"/>
      <w:marLeft w:val="0"/>
      <w:marRight w:val="0"/>
      <w:marTop w:val="0"/>
      <w:marBottom w:val="0"/>
      <w:divBdr>
        <w:top w:val="none" w:sz="0" w:space="0" w:color="auto"/>
        <w:left w:val="none" w:sz="0" w:space="0" w:color="auto"/>
        <w:bottom w:val="none" w:sz="0" w:space="0" w:color="auto"/>
        <w:right w:val="none" w:sz="0" w:space="0" w:color="auto"/>
      </w:divBdr>
    </w:div>
    <w:div w:id="582684936">
      <w:bodyDiv w:val="1"/>
      <w:marLeft w:val="0"/>
      <w:marRight w:val="0"/>
      <w:marTop w:val="0"/>
      <w:marBottom w:val="0"/>
      <w:divBdr>
        <w:top w:val="none" w:sz="0" w:space="0" w:color="auto"/>
        <w:left w:val="none" w:sz="0" w:space="0" w:color="auto"/>
        <w:bottom w:val="none" w:sz="0" w:space="0" w:color="auto"/>
        <w:right w:val="none" w:sz="0" w:space="0" w:color="auto"/>
      </w:divBdr>
    </w:div>
    <w:div w:id="582951120">
      <w:bodyDiv w:val="1"/>
      <w:marLeft w:val="0"/>
      <w:marRight w:val="0"/>
      <w:marTop w:val="0"/>
      <w:marBottom w:val="0"/>
      <w:divBdr>
        <w:top w:val="none" w:sz="0" w:space="0" w:color="auto"/>
        <w:left w:val="none" w:sz="0" w:space="0" w:color="auto"/>
        <w:bottom w:val="none" w:sz="0" w:space="0" w:color="auto"/>
        <w:right w:val="none" w:sz="0" w:space="0" w:color="auto"/>
      </w:divBdr>
    </w:div>
    <w:div w:id="589853145">
      <w:bodyDiv w:val="1"/>
      <w:marLeft w:val="0"/>
      <w:marRight w:val="0"/>
      <w:marTop w:val="0"/>
      <w:marBottom w:val="0"/>
      <w:divBdr>
        <w:top w:val="none" w:sz="0" w:space="0" w:color="auto"/>
        <w:left w:val="none" w:sz="0" w:space="0" w:color="auto"/>
        <w:bottom w:val="none" w:sz="0" w:space="0" w:color="auto"/>
        <w:right w:val="none" w:sz="0" w:space="0" w:color="auto"/>
      </w:divBdr>
    </w:div>
    <w:div w:id="598565750">
      <w:bodyDiv w:val="1"/>
      <w:marLeft w:val="0"/>
      <w:marRight w:val="0"/>
      <w:marTop w:val="0"/>
      <w:marBottom w:val="0"/>
      <w:divBdr>
        <w:top w:val="none" w:sz="0" w:space="0" w:color="auto"/>
        <w:left w:val="none" w:sz="0" w:space="0" w:color="auto"/>
        <w:bottom w:val="none" w:sz="0" w:space="0" w:color="auto"/>
        <w:right w:val="none" w:sz="0" w:space="0" w:color="auto"/>
      </w:divBdr>
    </w:div>
    <w:div w:id="605426646">
      <w:bodyDiv w:val="1"/>
      <w:marLeft w:val="0"/>
      <w:marRight w:val="0"/>
      <w:marTop w:val="0"/>
      <w:marBottom w:val="0"/>
      <w:divBdr>
        <w:top w:val="none" w:sz="0" w:space="0" w:color="auto"/>
        <w:left w:val="none" w:sz="0" w:space="0" w:color="auto"/>
        <w:bottom w:val="none" w:sz="0" w:space="0" w:color="auto"/>
        <w:right w:val="none" w:sz="0" w:space="0" w:color="auto"/>
      </w:divBdr>
    </w:div>
    <w:div w:id="626592922">
      <w:bodyDiv w:val="1"/>
      <w:marLeft w:val="0"/>
      <w:marRight w:val="0"/>
      <w:marTop w:val="0"/>
      <w:marBottom w:val="0"/>
      <w:divBdr>
        <w:top w:val="none" w:sz="0" w:space="0" w:color="auto"/>
        <w:left w:val="none" w:sz="0" w:space="0" w:color="auto"/>
        <w:bottom w:val="none" w:sz="0" w:space="0" w:color="auto"/>
        <w:right w:val="none" w:sz="0" w:space="0" w:color="auto"/>
      </w:divBdr>
    </w:div>
    <w:div w:id="630982780">
      <w:bodyDiv w:val="1"/>
      <w:marLeft w:val="0"/>
      <w:marRight w:val="0"/>
      <w:marTop w:val="0"/>
      <w:marBottom w:val="0"/>
      <w:divBdr>
        <w:top w:val="none" w:sz="0" w:space="0" w:color="auto"/>
        <w:left w:val="none" w:sz="0" w:space="0" w:color="auto"/>
        <w:bottom w:val="none" w:sz="0" w:space="0" w:color="auto"/>
        <w:right w:val="none" w:sz="0" w:space="0" w:color="auto"/>
      </w:divBdr>
    </w:div>
    <w:div w:id="634606457">
      <w:bodyDiv w:val="1"/>
      <w:marLeft w:val="0"/>
      <w:marRight w:val="0"/>
      <w:marTop w:val="0"/>
      <w:marBottom w:val="0"/>
      <w:divBdr>
        <w:top w:val="none" w:sz="0" w:space="0" w:color="auto"/>
        <w:left w:val="none" w:sz="0" w:space="0" w:color="auto"/>
        <w:bottom w:val="none" w:sz="0" w:space="0" w:color="auto"/>
        <w:right w:val="none" w:sz="0" w:space="0" w:color="auto"/>
      </w:divBdr>
    </w:div>
    <w:div w:id="635645313">
      <w:bodyDiv w:val="1"/>
      <w:marLeft w:val="0"/>
      <w:marRight w:val="0"/>
      <w:marTop w:val="0"/>
      <w:marBottom w:val="0"/>
      <w:divBdr>
        <w:top w:val="none" w:sz="0" w:space="0" w:color="auto"/>
        <w:left w:val="none" w:sz="0" w:space="0" w:color="auto"/>
        <w:bottom w:val="none" w:sz="0" w:space="0" w:color="auto"/>
        <w:right w:val="none" w:sz="0" w:space="0" w:color="auto"/>
      </w:divBdr>
    </w:div>
    <w:div w:id="637035748">
      <w:bodyDiv w:val="1"/>
      <w:marLeft w:val="0"/>
      <w:marRight w:val="0"/>
      <w:marTop w:val="0"/>
      <w:marBottom w:val="0"/>
      <w:divBdr>
        <w:top w:val="none" w:sz="0" w:space="0" w:color="auto"/>
        <w:left w:val="none" w:sz="0" w:space="0" w:color="auto"/>
        <w:bottom w:val="none" w:sz="0" w:space="0" w:color="auto"/>
        <w:right w:val="none" w:sz="0" w:space="0" w:color="auto"/>
      </w:divBdr>
    </w:div>
    <w:div w:id="647249635">
      <w:bodyDiv w:val="1"/>
      <w:marLeft w:val="0"/>
      <w:marRight w:val="0"/>
      <w:marTop w:val="0"/>
      <w:marBottom w:val="0"/>
      <w:divBdr>
        <w:top w:val="none" w:sz="0" w:space="0" w:color="auto"/>
        <w:left w:val="none" w:sz="0" w:space="0" w:color="auto"/>
        <w:bottom w:val="none" w:sz="0" w:space="0" w:color="auto"/>
        <w:right w:val="none" w:sz="0" w:space="0" w:color="auto"/>
      </w:divBdr>
    </w:div>
    <w:div w:id="663557690">
      <w:bodyDiv w:val="1"/>
      <w:marLeft w:val="0"/>
      <w:marRight w:val="0"/>
      <w:marTop w:val="0"/>
      <w:marBottom w:val="0"/>
      <w:divBdr>
        <w:top w:val="none" w:sz="0" w:space="0" w:color="auto"/>
        <w:left w:val="none" w:sz="0" w:space="0" w:color="auto"/>
        <w:bottom w:val="none" w:sz="0" w:space="0" w:color="auto"/>
        <w:right w:val="none" w:sz="0" w:space="0" w:color="auto"/>
      </w:divBdr>
    </w:div>
    <w:div w:id="682977517">
      <w:bodyDiv w:val="1"/>
      <w:marLeft w:val="0"/>
      <w:marRight w:val="0"/>
      <w:marTop w:val="0"/>
      <w:marBottom w:val="0"/>
      <w:divBdr>
        <w:top w:val="none" w:sz="0" w:space="0" w:color="auto"/>
        <w:left w:val="none" w:sz="0" w:space="0" w:color="auto"/>
        <w:bottom w:val="none" w:sz="0" w:space="0" w:color="auto"/>
        <w:right w:val="none" w:sz="0" w:space="0" w:color="auto"/>
      </w:divBdr>
    </w:div>
    <w:div w:id="720859588">
      <w:bodyDiv w:val="1"/>
      <w:marLeft w:val="0"/>
      <w:marRight w:val="0"/>
      <w:marTop w:val="0"/>
      <w:marBottom w:val="0"/>
      <w:divBdr>
        <w:top w:val="none" w:sz="0" w:space="0" w:color="auto"/>
        <w:left w:val="none" w:sz="0" w:space="0" w:color="auto"/>
        <w:bottom w:val="none" w:sz="0" w:space="0" w:color="auto"/>
        <w:right w:val="none" w:sz="0" w:space="0" w:color="auto"/>
      </w:divBdr>
    </w:div>
    <w:div w:id="721639408">
      <w:bodyDiv w:val="1"/>
      <w:marLeft w:val="0"/>
      <w:marRight w:val="0"/>
      <w:marTop w:val="0"/>
      <w:marBottom w:val="0"/>
      <w:divBdr>
        <w:top w:val="none" w:sz="0" w:space="0" w:color="auto"/>
        <w:left w:val="none" w:sz="0" w:space="0" w:color="auto"/>
        <w:bottom w:val="none" w:sz="0" w:space="0" w:color="auto"/>
        <w:right w:val="none" w:sz="0" w:space="0" w:color="auto"/>
      </w:divBdr>
    </w:div>
    <w:div w:id="760180146">
      <w:bodyDiv w:val="1"/>
      <w:marLeft w:val="0"/>
      <w:marRight w:val="0"/>
      <w:marTop w:val="0"/>
      <w:marBottom w:val="0"/>
      <w:divBdr>
        <w:top w:val="none" w:sz="0" w:space="0" w:color="auto"/>
        <w:left w:val="none" w:sz="0" w:space="0" w:color="auto"/>
        <w:bottom w:val="none" w:sz="0" w:space="0" w:color="auto"/>
        <w:right w:val="none" w:sz="0" w:space="0" w:color="auto"/>
      </w:divBdr>
    </w:div>
    <w:div w:id="761997143">
      <w:bodyDiv w:val="1"/>
      <w:marLeft w:val="0"/>
      <w:marRight w:val="0"/>
      <w:marTop w:val="0"/>
      <w:marBottom w:val="0"/>
      <w:divBdr>
        <w:top w:val="none" w:sz="0" w:space="0" w:color="auto"/>
        <w:left w:val="none" w:sz="0" w:space="0" w:color="auto"/>
        <w:bottom w:val="none" w:sz="0" w:space="0" w:color="auto"/>
        <w:right w:val="none" w:sz="0" w:space="0" w:color="auto"/>
      </w:divBdr>
    </w:div>
    <w:div w:id="770779460">
      <w:bodyDiv w:val="1"/>
      <w:marLeft w:val="0"/>
      <w:marRight w:val="0"/>
      <w:marTop w:val="0"/>
      <w:marBottom w:val="0"/>
      <w:divBdr>
        <w:top w:val="none" w:sz="0" w:space="0" w:color="auto"/>
        <w:left w:val="none" w:sz="0" w:space="0" w:color="auto"/>
        <w:bottom w:val="none" w:sz="0" w:space="0" w:color="auto"/>
        <w:right w:val="none" w:sz="0" w:space="0" w:color="auto"/>
      </w:divBdr>
    </w:div>
    <w:div w:id="790248499">
      <w:bodyDiv w:val="1"/>
      <w:marLeft w:val="0"/>
      <w:marRight w:val="0"/>
      <w:marTop w:val="0"/>
      <w:marBottom w:val="0"/>
      <w:divBdr>
        <w:top w:val="none" w:sz="0" w:space="0" w:color="auto"/>
        <w:left w:val="none" w:sz="0" w:space="0" w:color="auto"/>
        <w:bottom w:val="none" w:sz="0" w:space="0" w:color="auto"/>
        <w:right w:val="none" w:sz="0" w:space="0" w:color="auto"/>
      </w:divBdr>
    </w:div>
    <w:div w:id="803352900">
      <w:bodyDiv w:val="1"/>
      <w:marLeft w:val="0"/>
      <w:marRight w:val="0"/>
      <w:marTop w:val="0"/>
      <w:marBottom w:val="0"/>
      <w:divBdr>
        <w:top w:val="none" w:sz="0" w:space="0" w:color="auto"/>
        <w:left w:val="none" w:sz="0" w:space="0" w:color="auto"/>
        <w:bottom w:val="none" w:sz="0" w:space="0" w:color="auto"/>
        <w:right w:val="none" w:sz="0" w:space="0" w:color="auto"/>
      </w:divBdr>
    </w:div>
    <w:div w:id="804002431">
      <w:bodyDiv w:val="1"/>
      <w:marLeft w:val="0"/>
      <w:marRight w:val="0"/>
      <w:marTop w:val="0"/>
      <w:marBottom w:val="0"/>
      <w:divBdr>
        <w:top w:val="none" w:sz="0" w:space="0" w:color="auto"/>
        <w:left w:val="none" w:sz="0" w:space="0" w:color="auto"/>
        <w:bottom w:val="none" w:sz="0" w:space="0" w:color="auto"/>
        <w:right w:val="none" w:sz="0" w:space="0" w:color="auto"/>
      </w:divBdr>
    </w:div>
    <w:div w:id="814033552">
      <w:bodyDiv w:val="1"/>
      <w:marLeft w:val="0"/>
      <w:marRight w:val="0"/>
      <w:marTop w:val="0"/>
      <w:marBottom w:val="0"/>
      <w:divBdr>
        <w:top w:val="none" w:sz="0" w:space="0" w:color="auto"/>
        <w:left w:val="none" w:sz="0" w:space="0" w:color="auto"/>
        <w:bottom w:val="none" w:sz="0" w:space="0" w:color="auto"/>
        <w:right w:val="none" w:sz="0" w:space="0" w:color="auto"/>
      </w:divBdr>
    </w:div>
    <w:div w:id="816804052">
      <w:bodyDiv w:val="1"/>
      <w:marLeft w:val="0"/>
      <w:marRight w:val="0"/>
      <w:marTop w:val="0"/>
      <w:marBottom w:val="0"/>
      <w:divBdr>
        <w:top w:val="none" w:sz="0" w:space="0" w:color="auto"/>
        <w:left w:val="none" w:sz="0" w:space="0" w:color="auto"/>
        <w:bottom w:val="none" w:sz="0" w:space="0" w:color="auto"/>
        <w:right w:val="none" w:sz="0" w:space="0" w:color="auto"/>
      </w:divBdr>
    </w:div>
    <w:div w:id="857700414">
      <w:bodyDiv w:val="1"/>
      <w:marLeft w:val="0"/>
      <w:marRight w:val="0"/>
      <w:marTop w:val="0"/>
      <w:marBottom w:val="0"/>
      <w:divBdr>
        <w:top w:val="none" w:sz="0" w:space="0" w:color="auto"/>
        <w:left w:val="none" w:sz="0" w:space="0" w:color="auto"/>
        <w:bottom w:val="none" w:sz="0" w:space="0" w:color="auto"/>
        <w:right w:val="none" w:sz="0" w:space="0" w:color="auto"/>
      </w:divBdr>
    </w:div>
    <w:div w:id="861280691">
      <w:bodyDiv w:val="1"/>
      <w:marLeft w:val="0"/>
      <w:marRight w:val="0"/>
      <w:marTop w:val="0"/>
      <w:marBottom w:val="0"/>
      <w:divBdr>
        <w:top w:val="none" w:sz="0" w:space="0" w:color="auto"/>
        <w:left w:val="none" w:sz="0" w:space="0" w:color="auto"/>
        <w:bottom w:val="none" w:sz="0" w:space="0" w:color="auto"/>
        <w:right w:val="none" w:sz="0" w:space="0" w:color="auto"/>
      </w:divBdr>
    </w:div>
    <w:div w:id="871648349">
      <w:bodyDiv w:val="1"/>
      <w:marLeft w:val="0"/>
      <w:marRight w:val="0"/>
      <w:marTop w:val="0"/>
      <w:marBottom w:val="0"/>
      <w:divBdr>
        <w:top w:val="none" w:sz="0" w:space="0" w:color="auto"/>
        <w:left w:val="none" w:sz="0" w:space="0" w:color="auto"/>
        <w:bottom w:val="none" w:sz="0" w:space="0" w:color="auto"/>
        <w:right w:val="none" w:sz="0" w:space="0" w:color="auto"/>
      </w:divBdr>
    </w:div>
    <w:div w:id="873465788">
      <w:bodyDiv w:val="1"/>
      <w:marLeft w:val="0"/>
      <w:marRight w:val="0"/>
      <w:marTop w:val="0"/>
      <w:marBottom w:val="0"/>
      <w:divBdr>
        <w:top w:val="none" w:sz="0" w:space="0" w:color="auto"/>
        <w:left w:val="none" w:sz="0" w:space="0" w:color="auto"/>
        <w:bottom w:val="none" w:sz="0" w:space="0" w:color="auto"/>
        <w:right w:val="none" w:sz="0" w:space="0" w:color="auto"/>
      </w:divBdr>
    </w:div>
    <w:div w:id="905528229">
      <w:bodyDiv w:val="1"/>
      <w:marLeft w:val="0"/>
      <w:marRight w:val="0"/>
      <w:marTop w:val="0"/>
      <w:marBottom w:val="0"/>
      <w:divBdr>
        <w:top w:val="none" w:sz="0" w:space="0" w:color="auto"/>
        <w:left w:val="none" w:sz="0" w:space="0" w:color="auto"/>
        <w:bottom w:val="none" w:sz="0" w:space="0" w:color="auto"/>
        <w:right w:val="none" w:sz="0" w:space="0" w:color="auto"/>
      </w:divBdr>
    </w:div>
    <w:div w:id="905800803">
      <w:bodyDiv w:val="1"/>
      <w:marLeft w:val="0"/>
      <w:marRight w:val="0"/>
      <w:marTop w:val="0"/>
      <w:marBottom w:val="0"/>
      <w:divBdr>
        <w:top w:val="none" w:sz="0" w:space="0" w:color="auto"/>
        <w:left w:val="none" w:sz="0" w:space="0" w:color="auto"/>
        <w:bottom w:val="none" w:sz="0" w:space="0" w:color="auto"/>
        <w:right w:val="none" w:sz="0" w:space="0" w:color="auto"/>
      </w:divBdr>
    </w:div>
    <w:div w:id="926184880">
      <w:bodyDiv w:val="1"/>
      <w:marLeft w:val="0"/>
      <w:marRight w:val="0"/>
      <w:marTop w:val="0"/>
      <w:marBottom w:val="0"/>
      <w:divBdr>
        <w:top w:val="none" w:sz="0" w:space="0" w:color="auto"/>
        <w:left w:val="none" w:sz="0" w:space="0" w:color="auto"/>
        <w:bottom w:val="none" w:sz="0" w:space="0" w:color="auto"/>
        <w:right w:val="none" w:sz="0" w:space="0" w:color="auto"/>
      </w:divBdr>
    </w:div>
    <w:div w:id="931620648">
      <w:bodyDiv w:val="1"/>
      <w:marLeft w:val="0"/>
      <w:marRight w:val="0"/>
      <w:marTop w:val="0"/>
      <w:marBottom w:val="0"/>
      <w:divBdr>
        <w:top w:val="none" w:sz="0" w:space="0" w:color="auto"/>
        <w:left w:val="none" w:sz="0" w:space="0" w:color="auto"/>
        <w:bottom w:val="none" w:sz="0" w:space="0" w:color="auto"/>
        <w:right w:val="none" w:sz="0" w:space="0" w:color="auto"/>
      </w:divBdr>
    </w:div>
    <w:div w:id="953249028">
      <w:bodyDiv w:val="1"/>
      <w:marLeft w:val="0"/>
      <w:marRight w:val="0"/>
      <w:marTop w:val="0"/>
      <w:marBottom w:val="0"/>
      <w:divBdr>
        <w:top w:val="none" w:sz="0" w:space="0" w:color="auto"/>
        <w:left w:val="none" w:sz="0" w:space="0" w:color="auto"/>
        <w:bottom w:val="none" w:sz="0" w:space="0" w:color="auto"/>
        <w:right w:val="none" w:sz="0" w:space="0" w:color="auto"/>
      </w:divBdr>
    </w:div>
    <w:div w:id="960108634">
      <w:bodyDiv w:val="1"/>
      <w:marLeft w:val="0"/>
      <w:marRight w:val="0"/>
      <w:marTop w:val="0"/>
      <w:marBottom w:val="0"/>
      <w:divBdr>
        <w:top w:val="none" w:sz="0" w:space="0" w:color="auto"/>
        <w:left w:val="none" w:sz="0" w:space="0" w:color="auto"/>
        <w:bottom w:val="none" w:sz="0" w:space="0" w:color="auto"/>
        <w:right w:val="none" w:sz="0" w:space="0" w:color="auto"/>
      </w:divBdr>
    </w:div>
    <w:div w:id="986400010">
      <w:bodyDiv w:val="1"/>
      <w:marLeft w:val="0"/>
      <w:marRight w:val="0"/>
      <w:marTop w:val="0"/>
      <w:marBottom w:val="0"/>
      <w:divBdr>
        <w:top w:val="none" w:sz="0" w:space="0" w:color="auto"/>
        <w:left w:val="none" w:sz="0" w:space="0" w:color="auto"/>
        <w:bottom w:val="none" w:sz="0" w:space="0" w:color="auto"/>
        <w:right w:val="none" w:sz="0" w:space="0" w:color="auto"/>
      </w:divBdr>
    </w:div>
    <w:div w:id="986471046">
      <w:bodyDiv w:val="1"/>
      <w:marLeft w:val="0"/>
      <w:marRight w:val="0"/>
      <w:marTop w:val="0"/>
      <w:marBottom w:val="0"/>
      <w:divBdr>
        <w:top w:val="none" w:sz="0" w:space="0" w:color="auto"/>
        <w:left w:val="none" w:sz="0" w:space="0" w:color="auto"/>
        <w:bottom w:val="none" w:sz="0" w:space="0" w:color="auto"/>
        <w:right w:val="none" w:sz="0" w:space="0" w:color="auto"/>
      </w:divBdr>
    </w:div>
    <w:div w:id="987906569">
      <w:bodyDiv w:val="1"/>
      <w:marLeft w:val="0"/>
      <w:marRight w:val="0"/>
      <w:marTop w:val="0"/>
      <w:marBottom w:val="0"/>
      <w:divBdr>
        <w:top w:val="none" w:sz="0" w:space="0" w:color="auto"/>
        <w:left w:val="none" w:sz="0" w:space="0" w:color="auto"/>
        <w:bottom w:val="none" w:sz="0" w:space="0" w:color="auto"/>
        <w:right w:val="none" w:sz="0" w:space="0" w:color="auto"/>
      </w:divBdr>
    </w:div>
    <w:div w:id="989792541">
      <w:bodyDiv w:val="1"/>
      <w:marLeft w:val="0"/>
      <w:marRight w:val="0"/>
      <w:marTop w:val="0"/>
      <w:marBottom w:val="0"/>
      <w:divBdr>
        <w:top w:val="none" w:sz="0" w:space="0" w:color="auto"/>
        <w:left w:val="none" w:sz="0" w:space="0" w:color="auto"/>
        <w:bottom w:val="none" w:sz="0" w:space="0" w:color="auto"/>
        <w:right w:val="none" w:sz="0" w:space="0" w:color="auto"/>
      </w:divBdr>
    </w:div>
    <w:div w:id="992178730">
      <w:bodyDiv w:val="1"/>
      <w:marLeft w:val="0"/>
      <w:marRight w:val="0"/>
      <w:marTop w:val="0"/>
      <w:marBottom w:val="0"/>
      <w:divBdr>
        <w:top w:val="none" w:sz="0" w:space="0" w:color="auto"/>
        <w:left w:val="none" w:sz="0" w:space="0" w:color="auto"/>
        <w:bottom w:val="none" w:sz="0" w:space="0" w:color="auto"/>
        <w:right w:val="none" w:sz="0" w:space="0" w:color="auto"/>
      </w:divBdr>
    </w:div>
    <w:div w:id="1020476304">
      <w:bodyDiv w:val="1"/>
      <w:marLeft w:val="0"/>
      <w:marRight w:val="0"/>
      <w:marTop w:val="0"/>
      <w:marBottom w:val="0"/>
      <w:divBdr>
        <w:top w:val="none" w:sz="0" w:space="0" w:color="auto"/>
        <w:left w:val="none" w:sz="0" w:space="0" w:color="auto"/>
        <w:bottom w:val="none" w:sz="0" w:space="0" w:color="auto"/>
        <w:right w:val="none" w:sz="0" w:space="0" w:color="auto"/>
      </w:divBdr>
    </w:div>
    <w:div w:id="1028140417">
      <w:bodyDiv w:val="1"/>
      <w:marLeft w:val="0"/>
      <w:marRight w:val="0"/>
      <w:marTop w:val="0"/>
      <w:marBottom w:val="0"/>
      <w:divBdr>
        <w:top w:val="none" w:sz="0" w:space="0" w:color="auto"/>
        <w:left w:val="none" w:sz="0" w:space="0" w:color="auto"/>
        <w:bottom w:val="none" w:sz="0" w:space="0" w:color="auto"/>
        <w:right w:val="none" w:sz="0" w:space="0" w:color="auto"/>
      </w:divBdr>
    </w:div>
    <w:div w:id="1053238449">
      <w:bodyDiv w:val="1"/>
      <w:marLeft w:val="0"/>
      <w:marRight w:val="0"/>
      <w:marTop w:val="0"/>
      <w:marBottom w:val="0"/>
      <w:divBdr>
        <w:top w:val="none" w:sz="0" w:space="0" w:color="auto"/>
        <w:left w:val="none" w:sz="0" w:space="0" w:color="auto"/>
        <w:bottom w:val="none" w:sz="0" w:space="0" w:color="auto"/>
        <w:right w:val="none" w:sz="0" w:space="0" w:color="auto"/>
      </w:divBdr>
    </w:div>
    <w:div w:id="1059479368">
      <w:bodyDiv w:val="1"/>
      <w:marLeft w:val="0"/>
      <w:marRight w:val="0"/>
      <w:marTop w:val="0"/>
      <w:marBottom w:val="0"/>
      <w:divBdr>
        <w:top w:val="none" w:sz="0" w:space="0" w:color="auto"/>
        <w:left w:val="none" w:sz="0" w:space="0" w:color="auto"/>
        <w:bottom w:val="none" w:sz="0" w:space="0" w:color="auto"/>
        <w:right w:val="none" w:sz="0" w:space="0" w:color="auto"/>
      </w:divBdr>
    </w:div>
    <w:div w:id="1065031037">
      <w:bodyDiv w:val="1"/>
      <w:marLeft w:val="0"/>
      <w:marRight w:val="0"/>
      <w:marTop w:val="0"/>
      <w:marBottom w:val="0"/>
      <w:divBdr>
        <w:top w:val="none" w:sz="0" w:space="0" w:color="auto"/>
        <w:left w:val="none" w:sz="0" w:space="0" w:color="auto"/>
        <w:bottom w:val="none" w:sz="0" w:space="0" w:color="auto"/>
        <w:right w:val="none" w:sz="0" w:space="0" w:color="auto"/>
      </w:divBdr>
    </w:div>
    <w:div w:id="1068573719">
      <w:bodyDiv w:val="1"/>
      <w:marLeft w:val="0"/>
      <w:marRight w:val="0"/>
      <w:marTop w:val="0"/>
      <w:marBottom w:val="0"/>
      <w:divBdr>
        <w:top w:val="none" w:sz="0" w:space="0" w:color="auto"/>
        <w:left w:val="none" w:sz="0" w:space="0" w:color="auto"/>
        <w:bottom w:val="none" w:sz="0" w:space="0" w:color="auto"/>
        <w:right w:val="none" w:sz="0" w:space="0" w:color="auto"/>
      </w:divBdr>
    </w:div>
    <w:div w:id="1069763465">
      <w:bodyDiv w:val="1"/>
      <w:marLeft w:val="0"/>
      <w:marRight w:val="0"/>
      <w:marTop w:val="0"/>
      <w:marBottom w:val="0"/>
      <w:divBdr>
        <w:top w:val="none" w:sz="0" w:space="0" w:color="auto"/>
        <w:left w:val="none" w:sz="0" w:space="0" w:color="auto"/>
        <w:bottom w:val="none" w:sz="0" w:space="0" w:color="auto"/>
        <w:right w:val="none" w:sz="0" w:space="0" w:color="auto"/>
      </w:divBdr>
    </w:div>
    <w:div w:id="1071662867">
      <w:bodyDiv w:val="1"/>
      <w:marLeft w:val="0"/>
      <w:marRight w:val="0"/>
      <w:marTop w:val="0"/>
      <w:marBottom w:val="0"/>
      <w:divBdr>
        <w:top w:val="none" w:sz="0" w:space="0" w:color="auto"/>
        <w:left w:val="none" w:sz="0" w:space="0" w:color="auto"/>
        <w:bottom w:val="none" w:sz="0" w:space="0" w:color="auto"/>
        <w:right w:val="none" w:sz="0" w:space="0" w:color="auto"/>
      </w:divBdr>
    </w:div>
    <w:div w:id="1076442268">
      <w:bodyDiv w:val="1"/>
      <w:marLeft w:val="0"/>
      <w:marRight w:val="0"/>
      <w:marTop w:val="0"/>
      <w:marBottom w:val="0"/>
      <w:divBdr>
        <w:top w:val="none" w:sz="0" w:space="0" w:color="auto"/>
        <w:left w:val="none" w:sz="0" w:space="0" w:color="auto"/>
        <w:bottom w:val="none" w:sz="0" w:space="0" w:color="auto"/>
        <w:right w:val="none" w:sz="0" w:space="0" w:color="auto"/>
      </w:divBdr>
    </w:div>
    <w:div w:id="1087115847">
      <w:bodyDiv w:val="1"/>
      <w:marLeft w:val="0"/>
      <w:marRight w:val="0"/>
      <w:marTop w:val="0"/>
      <w:marBottom w:val="0"/>
      <w:divBdr>
        <w:top w:val="none" w:sz="0" w:space="0" w:color="auto"/>
        <w:left w:val="none" w:sz="0" w:space="0" w:color="auto"/>
        <w:bottom w:val="none" w:sz="0" w:space="0" w:color="auto"/>
        <w:right w:val="none" w:sz="0" w:space="0" w:color="auto"/>
      </w:divBdr>
    </w:div>
    <w:div w:id="1109812867">
      <w:bodyDiv w:val="1"/>
      <w:marLeft w:val="0"/>
      <w:marRight w:val="0"/>
      <w:marTop w:val="0"/>
      <w:marBottom w:val="0"/>
      <w:divBdr>
        <w:top w:val="none" w:sz="0" w:space="0" w:color="auto"/>
        <w:left w:val="none" w:sz="0" w:space="0" w:color="auto"/>
        <w:bottom w:val="none" w:sz="0" w:space="0" w:color="auto"/>
        <w:right w:val="none" w:sz="0" w:space="0" w:color="auto"/>
      </w:divBdr>
    </w:div>
    <w:div w:id="1132595274">
      <w:bodyDiv w:val="1"/>
      <w:marLeft w:val="0"/>
      <w:marRight w:val="0"/>
      <w:marTop w:val="0"/>
      <w:marBottom w:val="0"/>
      <w:divBdr>
        <w:top w:val="none" w:sz="0" w:space="0" w:color="auto"/>
        <w:left w:val="none" w:sz="0" w:space="0" w:color="auto"/>
        <w:bottom w:val="none" w:sz="0" w:space="0" w:color="auto"/>
        <w:right w:val="none" w:sz="0" w:space="0" w:color="auto"/>
      </w:divBdr>
    </w:div>
    <w:div w:id="1142692159">
      <w:bodyDiv w:val="1"/>
      <w:marLeft w:val="0"/>
      <w:marRight w:val="0"/>
      <w:marTop w:val="0"/>
      <w:marBottom w:val="0"/>
      <w:divBdr>
        <w:top w:val="none" w:sz="0" w:space="0" w:color="auto"/>
        <w:left w:val="none" w:sz="0" w:space="0" w:color="auto"/>
        <w:bottom w:val="none" w:sz="0" w:space="0" w:color="auto"/>
        <w:right w:val="none" w:sz="0" w:space="0" w:color="auto"/>
      </w:divBdr>
    </w:div>
    <w:div w:id="1147942527">
      <w:bodyDiv w:val="1"/>
      <w:marLeft w:val="0"/>
      <w:marRight w:val="0"/>
      <w:marTop w:val="0"/>
      <w:marBottom w:val="0"/>
      <w:divBdr>
        <w:top w:val="none" w:sz="0" w:space="0" w:color="auto"/>
        <w:left w:val="none" w:sz="0" w:space="0" w:color="auto"/>
        <w:bottom w:val="none" w:sz="0" w:space="0" w:color="auto"/>
        <w:right w:val="none" w:sz="0" w:space="0" w:color="auto"/>
      </w:divBdr>
    </w:div>
    <w:div w:id="1162046942">
      <w:bodyDiv w:val="1"/>
      <w:marLeft w:val="0"/>
      <w:marRight w:val="0"/>
      <w:marTop w:val="0"/>
      <w:marBottom w:val="0"/>
      <w:divBdr>
        <w:top w:val="none" w:sz="0" w:space="0" w:color="auto"/>
        <w:left w:val="none" w:sz="0" w:space="0" w:color="auto"/>
        <w:bottom w:val="none" w:sz="0" w:space="0" w:color="auto"/>
        <w:right w:val="none" w:sz="0" w:space="0" w:color="auto"/>
      </w:divBdr>
    </w:div>
    <w:div w:id="1193499725">
      <w:bodyDiv w:val="1"/>
      <w:marLeft w:val="0"/>
      <w:marRight w:val="0"/>
      <w:marTop w:val="0"/>
      <w:marBottom w:val="0"/>
      <w:divBdr>
        <w:top w:val="none" w:sz="0" w:space="0" w:color="auto"/>
        <w:left w:val="none" w:sz="0" w:space="0" w:color="auto"/>
        <w:bottom w:val="none" w:sz="0" w:space="0" w:color="auto"/>
        <w:right w:val="none" w:sz="0" w:space="0" w:color="auto"/>
      </w:divBdr>
    </w:div>
    <w:div w:id="1217549688">
      <w:bodyDiv w:val="1"/>
      <w:marLeft w:val="0"/>
      <w:marRight w:val="0"/>
      <w:marTop w:val="0"/>
      <w:marBottom w:val="0"/>
      <w:divBdr>
        <w:top w:val="none" w:sz="0" w:space="0" w:color="auto"/>
        <w:left w:val="none" w:sz="0" w:space="0" w:color="auto"/>
        <w:bottom w:val="none" w:sz="0" w:space="0" w:color="auto"/>
        <w:right w:val="none" w:sz="0" w:space="0" w:color="auto"/>
      </w:divBdr>
    </w:div>
    <w:div w:id="1252008020">
      <w:bodyDiv w:val="1"/>
      <w:marLeft w:val="0"/>
      <w:marRight w:val="0"/>
      <w:marTop w:val="0"/>
      <w:marBottom w:val="0"/>
      <w:divBdr>
        <w:top w:val="none" w:sz="0" w:space="0" w:color="auto"/>
        <w:left w:val="none" w:sz="0" w:space="0" w:color="auto"/>
        <w:bottom w:val="none" w:sz="0" w:space="0" w:color="auto"/>
        <w:right w:val="none" w:sz="0" w:space="0" w:color="auto"/>
      </w:divBdr>
    </w:div>
    <w:div w:id="1252934886">
      <w:bodyDiv w:val="1"/>
      <w:marLeft w:val="0"/>
      <w:marRight w:val="0"/>
      <w:marTop w:val="0"/>
      <w:marBottom w:val="0"/>
      <w:divBdr>
        <w:top w:val="none" w:sz="0" w:space="0" w:color="auto"/>
        <w:left w:val="none" w:sz="0" w:space="0" w:color="auto"/>
        <w:bottom w:val="none" w:sz="0" w:space="0" w:color="auto"/>
        <w:right w:val="none" w:sz="0" w:space="0" w:color="auto"/>
      </w:divBdr>
    </w:div>
    <w:div w:id="1265113060">
      <w:bodyDiv w:val="1"/>
      <w:marLeft w:val="0"/>
      <w:marRight w:val="0"/>
      <w:marTop w:val="0"/>
      <w:marBottom w:val="0"/>
      <w:divBdr>
        <w:top w:val="none" w:sz="0" w:space="0" w:color="auto"/>
        <w:left w:val="none" w:sz="0" w:space="0" w:color="auto"/>
        <w:bottom w:val="none" w:sz="0" w:space="0" w:color="auto"/>
        <w:right w:val="none" w:sz="0" w:space="0" w:color="auto"/>
      </w:divBdr>
    </w:div>
    <w:div w:id="1267350268">
      <w:bodyDiv w:val="1"/>
      <w:marLeft w:val="0"/>
      <w:marRight w:val="0"/>
      <w:marTop w:val="0"/>
      <w:marBottom w:val="0"/>
      <w:divBdr>
        <w:top w:val="none" w:sz="0" w:space="0" w:color="auto"/>
        <w:left w:val="none" w:sz="0" w:space="0" w:color="auto"/>
        <w:bottom w:val="none" w:sz="0" w:space="0" w:color="auto"/>
        <w:right w:val="none" w:sz="0" w:space="0" w:color="auto"/>
      </w:divBdr>
    </w:div>
    <w:div w:id="1269115646">
      <w:bodyDiv w:val="1"/>
      <w:marLeft w:val="0"/>
      <w:marRight w:val="0"/>
      <w:marTop w:val="0"/>
      <w:marBottom w:val="0"/>
      <w:divBdr>
        <w:top w:val="none" w:sz="0" w:space="0" w:color="auto"/>
        <w:left w:val="none" w:sz="0" w:space="0" w:color="auto"/>
        <w:bottom w:val="none" w:sz="0" w:space="0" w:color="auto"/>
        <w:right w:val="none" w:sz="0" w:space="0" w:color="auto"/>
      </w:divBdr>
    </w:div>
    <w:div w:id="1274481459">
      <w:bodyDiv w:val="1"/>
      <w:marLeft w:val="0"/>
      <w:marRight w:val="0"/>
      <w:marTop w:val="0"/>
      <w:marBottom w:val="0"/>
      <w:divBdr>
        <w:top w:val="none" w:sz="0" w:space="0" w:color="auto"/>
        <w:left w:val="none" w:sz="0" w:space="0" w:color="auto"/>
        <w:bottom w:val="none" w:sz="0" w:space="0" w:color="auto"/>
        <w:right w:val="none" w:sz="0" w:space="0" w:color="auto"/>
      </w:divBdr>
    </w:div>
    <w:div w:id="1276785736">
      <w:bodyDiv w:val="1"/>
      <w:marLeft w:val="0"/>
      <w:marRight w:val="0"/>
      <w:marTop w:val="0"/>
      <w:marBottom w:val="0"/>
      <w:divBdr>
        <w:top w:val="none" w:sz="0" w:space="0" w:color="auto"/>
        <w:left w:val="none" w:sz="0" w:space="0" w:color="auto"/>
        <w:bottom w:val="none" w:sz="0" w:space="0" w:color="auto"/>
        <w:right w:val="none" w:sz="0" w:space="0" w:color="auto"/>
      </w:divBdr>
    </w:div>
    <w:div w:id="1284076987">
      <w:bodyDiv w:val="1"/>
      <w:marLeft w:val="0"/>
      <w:marRight w:val="0"/>
      <w:marTop w:val="0"/>
      <w:marBottom w:val="0"/>
      <w:divBdr>
        <w:top w:val="none" w:sz="0" w:space="0" w:color="auto"/>
        <w:left w:val="none" w:sz="0" w:space="0" w:color="auto"/>
        <w:bottom w:val="none" w:sz="0" w:space="0" w:color="auto"/>
        <w:right w:val="none" w:sz="0" w:space="0" w:color="auto"/>
      </w:divBdr>
    </w:div>
    <w:div w:id="1309170963">
      <w:bodyDiv w:val="1"/>
      <w:marLeft w:val="0"/>
      <w:marRight w:val="0"/>
      <w:marTop w:val="0"/>
      <w:marBottom w:val="0"/>
      <w:divBdr>
        <w:top w:val="none" w:sz="0" w:space="0" w:color="auto"/>
        <w:left w:val="none" w:sz="0" w:space="0" w:color="auto"/>
        <w:bottom w:val="none" w:sz="0" w:space="0" w:color="auto"/>
        <w:right w:val="none" w:sz="0" w:space="0" w:color="auto"/>
      </w:divBdr>
    </w:div>
    <w:div w:id="1310406506">
      <w:bodyDiv w:val="1"/>
      <w:marLeft w:val="0"/>
      <w:marRight w:val="0"/>
      <w:marTop w:val="0"/>
      <w:marBottom w:val="0"/>
      <w:divBdr>
        <w:top w:val="none" w:sz="0" w:space="0" w:color="auto"/>
        <w:left w:val="none" w:sz="0" w:space="0" w:color="auto"/>
        <w:bottom w:val="none" w:sz="0" w:space="0" w:color="auto"/>
        <w:right w:val="none" w:sz="0" w:space="0" w:color="auto"/>
      </w:divBdr>
    </w:div>
    <w:div w:id="1316957372">
      <w:bodyDiv w:val="1"/>
      <w:marLeft w:val="0"/>
      <w:marRight w:val="0"/>
      <w:marTop w:val="0"/>
      <w:marBottom w:val="0"/>
      <w:divBdr>
        <w:top w:val="none" w:sz="0" w:space="0" w:color="auto"/>
        <w:left w:val="none" w:sz="0" w:space="0" w:color="auto"/>
        <w:bottom w:val="none" w:sz="0" w:space="0" w:color="auto"/>
        <w:right w:val="none" w:sz="0" w:space="0" w:color="auto"/>
      </w:divBdr>
    </w:div>
    <w:div w:id="1318802184">
      <w:bodyDiv w:val="1"/>
      <w:marLeft w:val="0"/>
      <w:marRight w:val="0"/>
      <w:marTop w:val="0"/>
      <w:marBottom w:val="0"/>
      <w:divBdr>
        <w:top w:val="none" w:sz="0" w:space="0" w:color="auto"/>
        <w:left w:val="none" w:sz="0" w:space="0" w:color="auto"/>
        <w:bottom w:val="none" w:sz="0" w:space="0" w:color="auto"/>
        <w:right w:val="none" w:sz="0" w:space="0" w:color="auto"/>
      </w:divBdr>
    </w:div>
    <w:div w:id="1325008305">
      <w:bodyDiv w:val="1"/>
      <w:marLeft w:val="0"/>
      <w:marRight w:val="0"/>
      <w:marTop w:val="0"/>
      <w:marBottom w:val="0"/>
      <w:divBdr>
        <w:top w:val="none" w:sz="0" w:space="0" w:color="auto"/>
        <w:left w:val="none" w:sz="0" w:space="0" w:color="auto"/>
        <w:bottom w:val="none" w:sz="0" w:space="0" w:color="auto"/>
        <w:right w:val="none" w:sz="0" w:space="0" w:color="auto"/>
      </w:divBdr>
    </w:div>
    <w:div w:id="1332483537">
      <w:bodyDiv w:val="1"/>
      <w:marLeft w:val="0"/>
      <w:marRight w:val="0"/>
      <w:marTop w:val="0"/>
      <w:marBottom w:val="0"/>
      <w:divBdr>
        <w:top w:val="none" w:sz="0" w:space="0" w:color="auto"/>
        <w:left w:val="none" w:sz="0" w:space="0" w:color="auto"/>
        <w:bottom w:val="none" w:sz="0" w:space="0" w:color="auto"/>
        <w:right w:val="none" w:sz="0" w:space="0" w:color="auto"/>
      </w:divBdr>
    </w:div>
    <w:div w:id="1362434273">
      <w:bodyDiv w:val="1"/>
      <w:marLeft w:val="0"/>
      <w:marRight w:val="0"/>
      <w:marTop w:val="0"/>
      <w:marBottom w:val="0"/>
      <w:divBdr>
        <w:top w:val="none" w:sz="0" w:space="0" w:color="auto"/>
        <w:left w:val="none" w:sz="0" w:space="0" w:color="auto"/>
        <w:bottom w:val="none" w:sz="0" w:space="0" w:color="auto"/>
        <w:right w:val="none" w:sz="0" w:space="0" w:color="auto"/>
      </w:divBdr>
    </w:div>
    <w:div w:id="1379430510">
      <w:bodyDiv w:val="1"/>
      <w:marLeft w:val="0"/>
      <w:marRight w:val="0"/>
      <w:marTop w:val="0"/>
      <w:marBottom w:val="0"/>
      <w:divBdr>
        <w:top w:val="none" w:sz="0" w:space="0" w:color="auto"/>
        <w:left w:val="none" w:sz="0" w:space="0" w:color="auto"/>
        <w:bottom w:val="none" w:sz="0" w:space="0" w:color="auto"/>
        <w:right w:val="none" w:sz="0" w:space="0" w:color="auto"/>
      </w:divBdr>
    </w:div>
    <w:div w:id="1387410529">
      <w:bodyDiv w:val="1"/>
      <w:marLeft w:val="0"/>
      <w:marRight w:val="0"/>
      <w:marTop w:val="0"/>
      <w:marBottom w:val="0"/>
      <w:divBdr>
        <w:top w:val="none" w:sz="0" w:space="0" w:color="auto"/>
        <w:left w:val="none" w:sz="0" w:space="0" w:color="auto"/>
        <w:bottom w:val="none" w:sz="0" w:space="0" w:color="auto"/>
        <w:right w:val="none" w:sz="0" w:space="0" w:color="auto"/>
      </w:divBdr>
    </w:div>
    <w:div w:id="1390032926">
      <w:bodyDiv w:val="1"/>
      <w:marLeft w:val="0"/>
      <w:marRight w:val="0"/>
      <w:marTop w:val="0"/>
      <w:marBottom w:val="0"/>
      <w:divBdr>
        <w:top w:val="none" w:sz="0" w:space="0" w:color="auto"/>
        <w:left w:val="none" w:sz="0" w:space="0" w:color="auto"/>
        <w:bottom w:val="none" w:sz="0" w:space="0" w:color="auto"/>
        <w:right w:val="none" w:sz="0" w:space="0" w:color="auto"/>
      </w:divBdr>
    </w:div>
    <w:div w:id="1399934050">
      <w:bodyDiv w:val="1"/>
      <w:marLeft w:val="0"/>
      <w:marRight w:val="0"/>
      <w:marTop w:val="0"/>
      <w:marBottom w:val="0"/>
      <w:divBdr>
        <w:top w:val="none" w:sz="0" w:space="0" w:color="auto"/>
        <w:left w:val="none" w:sz="0" w:space="0" w:color="auto"/>
        <w:bottom w:val="none" w:sz="0" w:space="0" w:color="auto"/>
        <w:right w:val="none" w:sz="0" w:space="0" w:color="auto"/>
      </w:divBdr>
    </w:div>
    <w:div w:id="1406802808">
      <w:bodyDiv w:val="1"/>
      <w:marLeft w:val="0"/>
      <w:marRight w:val="0"/>
      <w:marTop w:val="0"/>
      <w:marBottom w:val="0"/>
      <w:divBdr>
        <w:top w:val="none" w:sz="0" w:space="0" w:color="auto"/>
        <w:left w:val="none" w:sz="0" w:space="0" w:color="auto"/>
        <w:bottom w:val="none" w:sz="0" w:space="0" w:color="auto"/>
        <w:right w:val="none" w:sz="0" w:space="0" w:color="auto"/>
      </w:divBdr>
    </w:div>
    <w:div w:id="1428770576">
      <w:bodyDiv w:val="1"/>
      <w:marLeft w:val="0"/>
      <w:marRight w:val="0"/>
      <w:marTop w:val="0"/>
      <w:marBottom w:val="0"/>
      <w:divBdr>
        <w:top w:val="none" w:sz="0" w:space="0" w:color="auto"/>
        <w:left w:val="none" w:sz="0" w:space="0" w:color="auto"/>
        <w:bottom w:val="none" w:sz="0" w:space="0" w:color="auto"/>
        <w:right w:val="none" w:sz="0" w:space="0" w:color="auto"/>
      </w:divBdr>
    </w:div>
    <w:div w:id="1431731766">
      <w:bodyDiv w:val="1"/>
      <w:marLeft w:val="0"/>
      <w:marRight w:val="0"/>
      <w:marTop w:val="0"/>
      <w:marBottom w:val="0"/>
      <w:divBdr>
        <w:top w:val="none" w:sz="0" w:space="0" w:color="auto"/>
        <w:left w:val="none" w:sz="0" w:space="0" w:color="auto"/>
        <w:bottom w:val="none" w:sz="0" w:space="0" w:color="auto"/>
        <w:right w:val="none" w:sz="0" w:space="0" w:color="auto"/>
      </w:divBdr>
    </w:div>
    <w:div w:id="1433745731">
      <w:bodyDiv w:val="1"/>
      <w:marLeft w:val="0"/>
      <w:marRight w:val="0"/>
      <w:marTop w:val="0"/>
      <w:marBottom w:val="0"/>
      <w:divBdr>
        <w:top w:val="none" w:sz="0" w:space="0" w:color="auto"/>
        <w:left w:val="none" w:sz="0" w:space="0" w:color="auto"/>
        <w:bottom w:val="none" w:sz="0" w:space="0" w:color="auto"/>
        <w:right w:val="none" w:sz="0" w:space="0" w:color="auto"/>
      </w:divBdr>
    </w:div>
    <w:div w:id="1435830199">
      <w:bodyDiv w:val="1"/>
      <w:marLeft w:val="0"/>
      <w:marRight w:val="0"/>
      <w:marTop w:val="0"/>
      <w:marBottom w:val="0"/>
      <w:divBdr>
        <w:top w:val="none" w:sz="0" w:space="0" w:color="auto"/>
        <w:left w:val="none" w:sz="0" w:space="0" w:color="auto"/>
        <w:bottom w:val="none" w:sz="0" w:space="0" w:color="auto"/>
        <w:right w:val="none" w:sz="0" w:space="0" w:color="auto"/>
      </w:divBdr>
    </w:div>
    <w:div w:id="1439328969">
      <w:bodyDiv w:val="1"/>
      <w:marLeft w:val="0"/>
      <w:marRight w:val="0"/>
      <w:marTop w:val="0"/>
      <w:marBottom w:val="0"/>
      <w:divBdr>
        <w:top w:val="none" w:sz="0" w:space="0" w:color="auto"/>
        <w:left w:val="none" w:sz="0" w:space="0" w:color="auto"/>
        <w:bottom w:val="none" w:sz="0" w:space="0" w:color="auto"/>
        <w:right w:val="none" w:sz="0" w:space="0" w:color="auto"/>
      </w:divBdr>
    </w:div>
    <w:div w:id="1462728374">
      <w:bodyDiv w:val="1"/>
      <w:marLeft w:val="0"/>
      <w:marRight w:val="0"/>
      <w:marTop w:val="0"/>
      <w:marBottom w:val="0"/>
      <w:divBdr>
        <w:top w:val="none" w:sz="0" w:space="0" w:color="auto"/>
        <w:left w:val="none" w:sz="0" w:space="0" w:color="auto"/>
        <w:bottom w:val="none" w:sz="0" w:space="0" w:color="auto"/>
        <w:right w:val="none" w:sz="0" w:space="0" w:color="auto"/>
      </w:divBdr>
    </w:div>
    <w:div w:id="1484471558">
      <w:bodyDiv w:val="1"/>
      <w:marLeft w:val="0"/>
      <w:marRight w:val="0"/>
      <w:marTop w:val="0"/>
      <w:marBottom w:val="0"/>
      <w:divBdr>
        <w:top w:val="none" w:sz="0" w:space="0" w:color="auto"/>
        <w:left w:val="none" w:sz="0" w:space="0" w:color="auto"/>
        <w:bottom w:val="none" w:sz="0" w:space="0" w:color="auto"/>
        <w:right w:val="none" w:sz="0" w:space="0" w:color="auto"/>
      </w:divBdr>
    </w:div>
    <w:div w:id="1500921185">
      <w:bodyDiv w:val="1"/>
      <w:marLeft w:val="0"/>
      <w:marRight w:val="0"/>
      <w:marTop w:val="0"/>
      <w:marBottom w:val="0"/>
      <w:divBdr>
        <w:top w:val="none" w:sz="0" w:space="0" w:color="auto"/>
        <w:left w:val="none" w:sz="0" w:space="0" w:color="auto"/>
        <w:bottom w:val="none" w:sz="0" w:space="0" w:color="auto"/>
        <w:right w:val="none" w:sz="0" w:space="0" w:color="auto"/>
      </w:divBdr>
    </w:div>
    <w:div w:id="1514607234">
      <w:bodyDiv w:val="1"/>
      <w:marLeft w:val="0"/>
      <w:marRight w:val="0"/>
      <w:marTop w:val="0"/>
      <w:marBottom w:val="0"/>
      <w:divBdr>
        <w:top w:val="none" w:sz="0" w:space="0" w:color="auto"/>
        <w:left w:val="none" w:sz="0" w:space="0" w:color="auto"/>
        <w:bottom w:val="none" w:sz="0" w:space="0" w:color="auto"/>
        <w:right w:val="none" w:sz="0" w:space="0" w:color="auto"/>
      </w:divBdr>
    </w:div>
    <w:div w:id="1534028744">
      <w:bodyDiv w:val="1"/>
      <w:marLeft w:val="0"/>
      <w:marRight w:val="0"/>
      <w:marTop w:val="0"/>
      <w:marBottom w:val="0"/>
      <w:divBdr>
        <w:top w:val="none" w:sz="0" w:space="0" w:color="auto"/>
        <w:left w:val="none" w:sz="0" w:space="0" w:color="auto"/>
        <w:bottom w:val="none" w:sz="0" w:space="0" w:color="auto"/>
        <w:right w:val="none" w:sz="0" w:space="0" w:color="auto"/>
      </w:divBdr>
    </w:div>
    <w:div w:id="1534268344">
      <w:bodyDiv w:val="1"/>
      <w:marLeft w:val="0"/>
      <w:marRight w:val="0"/>
      <w:marTop w:val="0"/>
      <w:marBottom w:val="0"/>
      <w:divBdr>
        <w:top w:val="none" w:sz="0" w:space="0" w:color="auto"/>
        <w:left w:val="none" w:sz="0" w:space="0" w:color="auto"/>
        <w:bottom w:val="none" w:sz="0" w:space="0" w:color="auto"/>
        <w:right w:val="none" w:sz="0" w:space="0" w:color="auto"/>
      </w:divBdr>
    </w:div>
    <w:div w:id="1538930521">
      <w:bodyDiv w:val="1"/>
      <w:marLeft w:val="0"/>
      <w:marRight w:val="0"/>
      <w:marTop w:val="0"/>
      <w:marBottom w:val="0"/>
      <w:divBdr>
        <w:top w:val="none" w:sz="0" w:space="0" w:color="auto"/>
        <w:left w:val="none" w:sz="0" w:space="0" w:color="auto"/>
        <w:bottom w:val="none" w:sz="0" w:space="0" w:color="auto"/>
        <w:right w:val="none" w:sz="0" w:space="0" w:color="auto"/>
      </w:divBdr>
    </w:div>
    <w:div w:id="1556424964">
      <w:bodyDiv w:val="1"/>
      <w:marLeft w:val="0"/>
      <w:marRight w:val="0"/>
      <w:marTop w:val="0"/>
      <w:marBottom w:val="0"/>
      <w:divBdr>
        <w:top w:val="none" w:sz="0" w:space="0" w:color="auto"/>
        <w:left w:val="none" w:sz="0" w:space="0" w:color="auto"/>
        <w:bottom w:val="none" w:sz="0" w:space="0" w:color="auto"/>
        <w:right w:val="none" w:sz="0" w:space="0" w:color="auto"/>
      </w:divBdr>
    </w:div>
    <w:div w:id="1558664107">
      <w:bodyDiv w:val="1"/>
      <w:marLeft w:val="0"/>
      <w:marRight w:val="0"/>
      <w:marTop w:val="0"/>
      <w:marBottom w:val="0"/>
      <w:divBdr>
        <w:top w:val="none" w:sz="0" w:space="0" w:color="auto"/>
        <w:left w:val="none" w:sz="0" w:space="0" w:color="auto"/>
        <w:bottom w:val="none" w:sz="0" w:space="0" w:color="auto"/>
        <w:right w:val="none" w:sz="0" w:space="0" w:color="auto"/>
      </w:divBdr>
    </w:div>
    <w:div w:id="1564441605">
      <w:bodyDiv w:val="1"/>
      <w:marLeft w:val="0"/>
      <w:marRight w:val="0"/>
      <w:marTop w:val="0"/>
      <w:marBottom w:val="0"/>
      <w:divBdr>
        <w:top w:val="none" w:sz="0" w:space="0" w:color="auto"/>
        <w:left w:val="none" w:sz="0" w:space="0" w:color="auto"/>
        <w:bottom w:val="none" w:sz="0" w:space="0" w:color="auto"/>
        <w:right w:val="none" w:sz="0" w:space="0" w:color="auto"/>
      </w:divBdr>
    </w:div>
    <w:div w:id="1570456811">
      <w:bodyDiv w:val="1"/>
      <w:marLeft w:val="0"/>
      <w:marRight w:val="0"/>
      <w:marTop w:val="0"/>
      <w:marBottom w:val="0"/>
      <w:divBdr>
        <w:top w:val="none" w:sz="0" w:space="0" w:color="auto"/>
        <w:left w:val="none" w:sz="0" w:space="0" w:color="auto"/>
        <w:bottom w:val="none" w:sz="0" w:space="0" w:color="auto"/>
        <w:right w:val="none" w:sz="0" w:space="0" w:color="auto"/>
      </w:divBdr>
    </w:div>
    <w:div w:id="1592423286">
      <w:bodyDiv w:val="1"/>
      <w:marLeft w:val="0"/>
      <w:marRight w:val="0"/>
      <w:marTop w:val="0"/>
      <w:marBottom w:val="0"/>
      <w:divBdr>
        <w:top w:val="none" w:sz="0" w:space="0" w:color="auto"/>
        <w:left w:val="none" w:sz="0" w:space="0" w:color="auto"/>
        <w:bottom w:val="none" w:sz="0" w:space="0" w:color="auto"/>
        <w:right w:val="none" w:sz="0" w:space="0" w:color="auto"/>
      </w:divBdr>
    </w:div>
    <w:div w:id="1610040389">
      <w:bodyDiv w:val="1"/>
      <w:marLeft w:val="0"/>
      <w:marRight w:val="0"/>
      <w:marTop w:val="0"/>
      <w:marBottom w:val="0"/>
      <w:divBdr>
        <w:top w:val="none" w:sz="0" w:space="0" w:color="auto"/>
        <w:left w:val="none" w:sz="0" w:space="0" w:color="auto"/>
        <w:bottom w:val="none" w:sz="0" w:space="0" w:color="auto"/>
        <w:right w:val="none" w:sz="0" w:space="0" w:color="auto"/>
      </w:divBdr>
    </w:div>
    <w:div w:id="1626083448">
      <w:bodyDiv w:val="1"/>
      <w:marLeft w:val="0"/>
      <w:marRight w:val="0"/>
      <w:marTop w:val="0"/>
      <w:marBottom w:val="0"/>
      <w:divBdr>
        <w:top w:val="none" w:sz="0" w:space="0" w:color="auto"/>
        <w:left w:val="none" w:sz="0" w:space="0" w:color="auto"/>
        <w:bottom w:val="none" w:sz="0" w:space="0" w:color="auto"/>
        <w:right w:val="none" w:sz="0" w:space="0" w:color="auto"/>
      </w:divBdr>
    </w:div>
    <w:div w:id="1648625916">
      <w:bodyDiv w:val="1"/>
      <w:marLeft w:val="0"/>
      <w:marRight w:val="0"/>
      <w:marTop w:val="0"/>
      <w:marBottom w:val="0"/>
      <w:divBdr>
        <w:top w:val="none" w:sz="0" w:space="0" w:color="auto"/>
        <w:left w:val="none" w:sz="0" w:space="0" w:color="auto"/>
        <w:bottom w:val="none" w:sz="0" w:space="0" w:color="auto"/>
        <w:right w:val="none" w:sz="0" w:space="0" w:color="auto"/>
      </w:divBdr>
    </w:div>
    <w:div w:id="1650089589">
      <w:bodyDiv w:val="1"/>
      <w:marLeft w:val="0"/>
      <w:marRight w:val="0"/>
      <w:marTop w:val="0"/>
      <w:marBottom w:val="0"/>
      <w:divBdr>
        <w:top w:val="none" w:sz="0" w:space="0" w:color="auto"/>
        <w:left w:val="none" w:sz="0" w:space="0" w:color="auto"/>
        <w:bottom w:val="none" w:sz="0" w:space="0" w:color="auto"/>
        <w:right w:val="none" w:sz="0" w:space="0" w:color="auto"/>
      </w:divBdr>
    </w:div>
    <w:div w:id="1653874401">
      <w:bodyDiv w:val="1"/>
      <w:marLeft w:val="0"/>
      <w:marRight w:val="0"/>
      <w:marTop w:val="0"/>
      <w:marBottom w:val="0"/>
      <w:divBdr>
        <w:top w:val="none" w:sz="0" w:space="0" w:color="auto"/>
        <w:left w:val="none" w:sz="0" w:space="0" w:color="auto"/>
        <w:bottom w:val="none" w:sz="0" w:space="0" w:color="auto"/>
        <w:right w:val="none" w:sz="0" w:space="0" w:color="auto"/>
      </w:divBdr>
    </w:div>
    <w:div w:id="1685521062">
      <w:bodyDiv w:val="1"/>
      <w:marLeft w:val="0"/>
      <w:marRight w:val="0"/>
      <w:marTop w:val="0"/>
      <w:marBottom w:val="0"/>
      <w:divBdr>
        <w:top w:val="none" w:sz="0" w:space="0" w:color="auto"/>
        <w:left w:val="none" w:sz="0" w:space="0" w:color="auto"/>
        <w:bottom w:val="none" w:sz="0" w:space="0" w:color="auto"/>
        <w:right w:val="none" w:sz="0" w:space="0" w:color="auto"/>
      </w:divBdr>
    </w:div>
    <w:div w:id="1691176434">
      <w:bodyDiv w:val="1"/>
      <w:marLeft w:val="0"/>
      <w:marRight w:val="0"/>
      <w:marTop w:val="0"/>
      <w:marBottom w:val="0"/>
      <w:divBdr>
        <w:top w:val="none" w:sz="0" w:space="0" w:color="auto"/>
        <w:left w:val="none" w:sz="0" w:space="0" w:color="auto"/>
        <w:bottom w:val="none" w:sz="0" w:space="0" w:color="auto"/>
        <w:right w:val="none" w:sz="0" w:space="0" w:color="auto"/>
      </w:divBdr>
    </w:div>
    <w:div w:id="1705598705">
      <w:bodyDiv w:val="1"/>
      <w:marLeft w:val="0"/>
      <w:marRight w:val="0"/>
      <w:marTop w:val="0"/>
      <w:marBottom w:val="0"/>
      <w:divBdr>
        <w:top w:val="none" w:sz="0" w:space="0" w:color="auto"/>
        <w:left w:val="none" w:sz="0" w:space="0" w:color="auto"/>
        <w:bottom w:val="none" w:sz="0" w:space="0" w:color="auto"/>
        <w:right w:val="none" w:sz="0" w:space="0" w:color="auto"/>
      </w:divBdr>
    </w:div>
    <w:div w:id="1708679197">
      <w:bodyDiv w:val="1"/>
      <w:marLeft w:val="0"/>
      <w:marRight w:val="0"/>
      <w:marTop w:val="0"/>
      <w:marBottom w:val="0"/>
      <w:divBdr>
        <w:top w:val="none" w:sz="0" w:space="0" w:color="auto"/>
        <w:left w:val="none" w:sz="0" w:space="0" w:color="auto"/>
        <w:bottom w:val="none" w:sz="0" w:space="0" w:color="auto"/>
        <w:right w:val="none" w:sz="0" w:space="0" w:color="auto"/>
      </w:divBdr>
    </w:div>
    <w:div w:id="1709915498">
      <w:bodyDiv w:val="1"/>
      <w:marLeft w:val="0"/>
      <w:marRight w:val="0"/>
      <w:marTop w:val="0"/>
      <w:marBottom w:val="0"/>
      <w:divBdr>
        <w:top w:val="none" w:sz="0" w:space="0" w:color="auto"/>
        <w:left w:val="none" w:sz="0" w:space="0" w:color="auto"/>
        <w:bottom w:val="none" w:sz="0" w:space="0" w:color="auto"/>
        <w:right w:val="none" w:sz="0" w:space="0" w:color="auto"/>
      </w:divBdr>
    </w:div>
    <w:div w:id="1729763132">
      <w:bodyDiv w:val="1"/>
      <w:marLeft w:val="0"/>
      <w:marRight w:val="0"/>
      <w:marTop w:val="0"/>
      <w:marBottom w:val="0"/>
      <w:divBdr>
        <w:top w:val="none" w:sz="0" w:space="0" w:color="auto"/>
        <w:left w:val="none" w:sz="0" w:space="0" w:color="auto"/>
        <w:bottom w:val="none" w:sz="0" w:space="0" w:color="auto"/>
        <w:right w:val="none" w:sz="0" w:space="0" w:color="auto"/>
      </w:divBdr>
    </w:div>
    <w:div w:id="1731879511">
      <w:bodyDiv w:val="1"/>
      <w:marLeft w:val="0"/>
      <w:marRight w:val="0"/>
      <w:marTop w:val="0"/>
      <w:marBottom w:val="0"/>
      <w:divBdr>
        <w:top w:val="none" w:sz="0" w:space="0" w:color="auto"/>
        <w:left w:val="none" w:sz="0" w:space="0" w:color="auto"/>
        <w:bottom w:val="none" w:sz="0" w:space="0" w:color="auto"/>
        <w:right w:val="none" w:sz="0" w:space="0" w:color="auto"/>
      </w:divBdr>
    </w:div>
    <w:div w:id="1757289692">
      <w:bodyDiv w:val="1"/>
      <w:marLeft w:val="0"/>
      <w:marRight w:val="0"/>
      <w:marTop w:val="0"/>
      <w:marBottom w:val="0"/>
      <w:divBdr>
        <w:top w:val="none" w:sz="0" w:space="0" w:color="auto"/>
        <w:left w:val="none" w:sz="0" w:space="0" w:color="auto"/>
        <w:bottom w:val="none" w:sz="0" w:space="0" w:color="auto"/>
        <w:right w:val="none" w:sz="0" w:space="0" w:color="auto"/>
      </w:divBdr>
    </w:div>
    <w:div w:id="1768882884">
      <w:bodyDiv w:val="1"/>
      <w:marLeft w:val="0"/>
      <w:marRight w:val="0"/>
      <w:marTop w:val="0"/>
      <w:marBottom w:val="0"/>
      <w:divBdr>
        <w:top w:val="none" w:sz="0" w:space="0" w:color="auto"/>
        <w:left w:val="none" w:sz="0" w:space="0" w:color="auto"/>
        <w:bottom w:val="none" w:sz="0" w:space="0" w:color="auto"/>
        <w:right w:val="none" w:sz="0" w:space="0" w:color="auto"/>
      </w:divBdr>
    </w:div>
    <w:div w:id="1778141122">
      <w:bodyDiv w:val="1"/>
      <w:marLeft w:val="0"/>
      <w:marRight w:val="0"/>
      <w:marTop w:val="0"/>
      <w:marBottom w:val="0"/>
      <w:divBdr>
        <w:top w:val="none" w:sz="0" w:space="0" w:color="auto"/>
        <w:left w:val="none" w:sz="0" w:space="0" w:color="auto"/>
        <w:bottom w:val="none" w:sz="0" w:space="0" w:color="auto"/>
        <w:right w:val="none" w:sz="0" w:space="0" w:color="auto"/>
      </w:divBdr>
    </w:div>
    <w:div w:id="1780418680">
      <w:bodyDiv w:val="1"/>
      <w:marLeft w:val="0"/>
      <w:marRight w:val="0"/>
      <w:marTop w:val="0"/>
      <w:marBottom w:val="0"/>
      <w:divBdr>
        <w:top w:val="none" w:sz="0" w:space="0" w:color="auto"/>
        <w:left w:val="none" w:sz="0" w:space="0" w:color="auto"/>
        <w:bottom w:val="none" w:sz="0" w:space="0" w:color="auto"/>
        <w:right w:val="none" w:sz="0" w:space="0" w:color="auto"/>
      </w:divBdr>
    </w:div>
    <w:div w:id="1792747562">
      <w:bodyDiv w:val="1"/>
      <w:marLeft w:val="0"/>
      <w:marRight w:val="0"/>
      <w:marTop w:val="0"/>
      <w:marBottom w:val="0"/>
      <w:divBdr>
        <w:top w:val="none" w:sz="0" w:space="0" w:color="auto"/>
        <w:left w:val="none" w:sz="0" w:space="0" w:color="auto"/>
        <w:bottom w:val="none" w:sz="0" w:space="0" w:color="auto"/>
        <w:right w:val="none" w:sz="0" w:space="0" w:color="auto"/>
      </w:divBdr>
    </w:div>
    <w:div w:id="1795826916">
      <w:bodyDiv w:val="1"/>
      <w:marLeft w:val="0"/>
      <w:marRight w:val="0"/>
      <w:marTop w:val="0"/>
      <w:marBottom w:val="0"/>
      <w:divBdr>
        <w:top w:val="none" w:sz="0" w:space="0" w:color="auto"/>
        <w:left w:val="none" w:sz="0" w:space="0" w:color="auto"/>
        <w:bottom w:val="none" w:sz="0" w:space="0" w:color="auto"/>
        <w:right w:val="none" w:sz="0" w:space="0" w:color="auto"/>
      </w:divBdr>
    </w:div>
    <w:div w:id="1804107520">
      <w:bodyDiv w:val="1"/>
      <w:marLeft w:val="0"/>
      <w:marRight w:val="0"/>
      <w:marTop w:val="0"/>
      <w:marBottom w:val="0"/>
      <w:divBdr>
        <w:top w:val="none" w:sz="0" w:space="0" w:color="auto"/>
        <w:left w:val="none" w:sz="0" w:space="0" w:color="auto"/>
        <w:bottom w:val="none" w:sz="0" w:space="0" w:color="auto"/>
        <w:right w:val="none" w:sz="0" w:space="0" w:color="auto"/>
      </w:divBdr>
    </w:div>
    <w:div w:id="1810127039">
      <w:bodyDiv w:val="1"/>
      <w:marLeft w:val="0"/>
      <w:marRight w:val="0"/>
      <w:marTop w:val="0"/>
      <w:marBottom w:val="0"/>
      <w:divBdr>
        <w:top w:val="none" w:sz="0" w:space="0" w:color="auto"/>
        <w:left w:val="none" w:sz="0" w:space="0" w:color="auto"/>
        <w:bottom w:val="none" w:sz="0" w:space="0" w:color="auto"/>
        <w:right w:val="none" w:sz="0" w:space="0" w:color="auto"/>
      </w:divBdr>
    </w:div>
    <w:div w:id="1811168059">
      <w:bodyDiv w:val="1"/>
      <w:marLeft w:val="0"/>
      <w:marRight w:val="0"/>
      <w:marTop w:val="0"/>
      <w:marBottom w:val="0"/>
      <w:divBdr>
        <w:top w:val="none" w:sz="0" w:space="0" w:color="auto"/>
        <w:left w:val="none" w:sz="0" w:space="0" w:color="auto"/>
        <w:bottom w:val="none" w:sz="0" w:space="0" w:color="auto"/>
        <w:right w:val="none" w:sz="0" w:space="0" w:color="auto"/>
      </w:divBdr>
    </w:div>
    <w:div w:id="1821578126">
      <w:bodyDiv w:val="1"/>
      <w:marLeft w:val="0"/>
      <w:marRight w:val="0"/>
      <w:marTop w:val="0"/>
      <w:marBottom w:val="0"/>
      <w:divBdr>
        <w:top w:val="none" w:sz="0" w:space="0" w:color="auto"/>
        <w:left w:val="none" w:sz="0" w:space="0" w:color="auto"/>
        <w:bottom w:val="none" w:sz="0" w:space="0" w:color="auto"/>
        <w:right w:val="none" w:sz="0" w:space="0" w:color="auto"/>
      </w:divBdr>
    </w:div>
    <w:div w:id="1826582767">
      <w:bodyDiv w:val="1"/>
      <w:marLeft w:val="0"/>
      <w:marRight w:val="0"/>
      <w:marTop w:val="0"/>
      <w:marBottom w:val="0"/>
      <w:divBdr>
        <w:top w:val="none" w:sz="0" w:space="0" w:color="auto"/>
        <w:left w:val="none" w:sz="0" w:space="0" w:color="auto"/>
        <w:bottom w:val="none" w:sz="0" w:space="0" w:color="auto"/>
        <w:right w:val="none" w:sz="0" w:space="0" w:color="auto"/>
      </w:divBdr>
    </w:div>
    <w:div w:id="1876456933">
      <w:bodyDiv w:val="1"/>
      <w:marLeft w:val="0"/>
      <w:marRight w:val="0"/>
      <w:marTop w:val="0"/>
      <w:marBottom w:val="0"/>
      <w:divBdr>
        <w:top w:val="none" w:sz="0" w:space="0" w:color="auto"/>
        <w:left w:val="none" w:sz="0" w:space="0" w:color="auto"/>
        <w:bottom w:val="none" w:sz="0" w:space="0" w:color="auto"/>
        <w:right w:val="none" w:sz="0" w:space="0" w:color="auto"/>
      </w:divBdr>
    </w:div>
    <w:div w:id="1905069900">
      <w:bodyDiv w:val="1"/>
      <w:marLeft w:val="0"/>
      <w:marRight w:val="0"/>
      <w:marTop w:val="0"/>
      <w:marBottom w:val="0"/>
      <w:divBdr>
        <w:top w:val="none" w:sz="0" w:space="0" w:color="auto"/>
        <w:left w:val="none" w:sz="0" w:space="0" w:color="auto"/>
        <w:bottom w:val="none" w:sz="0" w:space="0" w:color="auto"/>
        <w:right w:val="none" w:sz="0" w:space="0" w:color="auto"/>
      </w:divBdr>
    </w:div>
    <w:div w:id="1907062859">
      <w:bodyDiv w:val="1"/>
      <w:marLeft w:val="0"/>
      <w:marRight w:val="0"/>
      <w:marTop w:val="0"/>
      <w:marBottom w:val="0"/>
      <w:divBdr>
        <w:top w:val="none" w:sz="0" w:space="0" w:color="auto"/>
        <w:left w:val="none" w:sz="0" w:space="0" w:color="auto"/>
        <w:bottom w:val="none" w:sz="0" w:space="0" w:color="auto"/>
        <w:right w:val="none" w:sz="0" w:space="0" w:color="auto"/>
      </w:divBdr>
    </w:div>
    <w:div w:id="1908418950">
      <w:bodyDiv w:val="1"/>
      <w:marLeft w:val="0"/>
      <w:marRight w:val="0"/>
      <w:marTop w:val="0"/>
      <w:marBottom w:val="0"/>
      <w:divBdr>
        <w:top w:val="none" w:sz="0" w:space="0" w:color="auto"/>
        <w:left w:val="none" w:sz="0" w:space="0" w:color="auto"/>
        <w:bottom w:val="none" w:sz="0" w:space="0" w:color="auto"/>
        <w:right w:val="none" w:sz="0" w:space="0" w:color="auto"/>
      </w:divBdr>
    </w:div>
    <w:div w:id="1924365595">
      <w:bodyDiv w:val="1"/>
      <w:marLeft w:val="0"/>
      <w:marRight w:val="0"/>
      <w:marTop w:val="0"/>
      <w:marBottom w:val="0"/>
      <w:divBdr>
        <w:top w:val="none" w:sz="0" w:space="0" w:color="auto"/>
        <w:left w:val="none" w:sz="0" w:space="0" w:color="auto"/>
        <w:bottom w:val="none" w:sz="0" w:space="0" w:color="auto"/>
        <w:right w:val="none" w:sz="0" w:space="0" w:color="auto"/>
      </w:divBdr>
    </w:div>
    <w:div w:id="1938636432">
      <w:bodyDiv w:val="1"/>
      <w:marLeft w:val="0"/>
      <w:marRight w:val="0"/>
      <w:marTop w:val="0"/>
      <w:marBottom w:val="0"/>
      <w:divBdr>
        <w:top w:val="none" w:sz="0" w:space="0" w:color="auto"/>
        <w:left w:val="none" w:sz="0" w:space="0" w:color="auto"/>
        <w:bottom w:val="none" w:sz="0" w:space="0" w:color="auto"/>
        <w:right w:val="none" w:sz="0" w:space="0" w:color="auto"/>
      </w:divBdr>
    </w:div>
    <w:div w:id="1945384702">
      <w:bodyDiv w:val="1"/>
      <w:marLeft w:val="0"/>
      <w:marRight w:val="0"/>
      <w:marTop w:val="0"/>
      <w:marBottom w:val="0"/>
      <w:divBdr>
        <w:top w:val="none" w:sz="0" w:space="0" w:color="auto"/>
        <w:left w:val="none" w:sz="0" w:space="0" w:color="auto"/>
        <w:bottom w:val="none" w:sz="0" w:space="0" w:color="auto"/>
        <w:right w:val="none" w:sz="0" w:space="0" w:color="auto"/>
      </w:divBdr>
    </w:div>
    <w:div w:id="1965118912">
      <w:bodyDiv w:val="1"/>
      <w:marLeft w:val="0"/>
      <w:marRight w:val="0"/>
      <w:marTop w:val="0"/>
      <w:marBottom w:val="0"/>
      <w:divBdr>
        <w:top w:val="none" w:sz="0" w:space="0" w:color="auto"/>
        <w:left w:val="none" w:sz="0" w:space="0" w:color="auto"/>
        <w:bottom w:val="none" w:sz="0" w:space="0" w:color="auto"/>
        <w:right w:val="none" w:sz="0" w:space="0" w:color="auto"/>
      </w:divBdr>
    </w:div>
    <w:div w:id="1966112096">
      <w:bodyDiv w:val="1"/>
      <w:marLeft w:val="0"/>
      <w:marRight w:val="0"/>
      <w:marTop w:val="0"/>
      <w:marBottom w:val="0"/>
      <w:divBdr>
        <w:top w:val="none" w:sz="0" w:space="0" w:color="auto"/>
        <w:left w:val="none" w:sz="0" w:space="0" w:color="auto"/>
        <w:bottom w:val="none" w:sz="0" w:space="0" w:color="auto"/>
        <w:right w:val="none" w:sz="0" w:space="0" w:color="auto"/>
      </w:divBdr>
    </w:div>
    <w:div w:id="1986202536">
      <w:bodyDiv w:val="1"/>
      <w:marLeft w:val="0"/>
      <w:marRight w:val="0"/>
      <w:marTop w:val="0"/>
      <w:marBottom w:val="0"/>
      <w:divBdr>
        <w:top w:val="none" w:sz="0" w:space="0" w:color="auto"/>
        <w:left w:val="none" w:sz="0" w:space="0" w:color="auto"/>
        <w:bottom w:val="none" w:sz="0" w:space="0" w:color="auto"/>
        <w:right w:val="none" w:sz="0" w:space="0" w:color="auto"/>
      </w:divBdr>
    </w:div>
    <w:div w:id="1999723058">
      <w:bodyDiv w:val="1"/>
      <w:marLeft w:val="0"/>
      <w:marRight w:val="0"/>
      <w:marTop w:val="0"/>
      <w:marBottom w:val="0"/>
      <w:divBdr>
        <w:top w:val="none" w:sz="0" w:space="0" w:color="auto"/>
        <w:left w:val="none" w:sz="0" w:space="0" w:color="auto"/>
        <w:bottom w:val="none" w:sz="0" w:space="0" w:color="auto"/>
        <w:right w:val="none" w:sz="0" w:space="0" w:color="auto"/>
      </w:divBdr>
    </w:div>
    <w:div w:id="1999991926">
      <w:bodyDiv w:val="1"/>
      <w:marLeft w:val="0"/>
      <w:marRight w:val="0"/>
      <w:marTop w:val="0"/>
      <w:marBottom w:val="0"/>
      <w:divBdr>
        <w:top w:val="none" w:sz="0" w:space="0" w:color="auto"/>
        <w:left w:val="none" w:sz="0" w:space="0" w:color="auto"/>
        <w:bottom w:val="none" w:sz="0" w:space="0" w:color="auto"/>
        <w:right w:val="none" w:sz="0" w:space="0" w:color="auto"/>
      </w:divBdr>
    </w:div>
    <w:div w:id="2002535551">
      <w:bodyDiv w:val="1"/>
      <w:marLeft w:val="0"/>
      <w:marRight w:val="0"/>
      <w:marTop w:val="0"/>
      <w:marBottom w:val="0"/>
      <w:divBdr>
        <w:top w:val="none" w:sz="0" w:space="0" w:color="auto"/>
        <w:left w:val="none" w:sz="0" w:space="0" w:color="auto"/>
        <w:bottom w:val="none" w:sz="0" w:space="0" w:color="auto"/>
        <w:right w:val="none" w:sz="0" w:space="0" w:color="auto"/>
      </w:divBdr>
    </w:div>
    <w:div w:id="2002804350">
      <w:bodyDiv w:val="1"/>
      <w:marLeft w:val="0"/>
      <w:marRight w:val="0"/>
      <w:marTop w:val="0"/>
      <w:marBottom w:val="0"/>
      <w:divBdr>
        <w:top w:val="none" w:sz="0" w:space="0" w:color="auto"/>
        <w:left w:val="none" w:sz="0" w:space="0" w:color="auto"/>
        <w:bottom w:val="none" w:sz="0" w:space="0" w:color="auto"/>
        <w:right w:val="none" w:sz="0" w:space="0" w:color="auto"/>
      </w:divBdr>
    </w:div>
    <w:div w:id="2010476063">
      <w:bodyDiv w:val="1"/>
      <w:marLeft w:val="0"/>
      <w:marRight w:val="0"/>
      <w:marTop w:val="0"/>
      <w:marBottom w:val="0"/>
      <w:divBdr>
        <w:top w:val="none" w:sz="0" w:space="0" w:color="auto"/>
        <w:left w:val="none" w:sz="0" w:space="0" w:color="auto"/>
        <w:bottom w:val="none" w:sz="0" w:space="0" w:color="auto"/>
        <w:right w:val="none" w:sz="0" w:space="0" w:color="auto"/>
      </w:divBdr>
    </w:div>
    <w:div w:id="2019961401">
      <w:bodyDiv w:val="1"/>
      <w:marLeft w:val="0"/>
      <w:marRight w:val="0"/>
      <w:marTop w:val="0"/>
      <w:marBottom w:val="0"/>
      <w:divBdr>
        <w:top w:val="none" w:sz="0" w:space="0" w:color="auto"/>
        <w:left w:val="none" w:sz="0" w:space="0" w:color="auto"/>
        <w:bottom w:val="none" w:sz="0" w:space="0" w:color="auto"/>
        <w:right w:val="none" w:sz="0" w:space="0" w:color="auto"/>
      </w:divBdr>
    </w:div>
    <w:div w:id="2021347071">
      <w:bodyDiv w:val="1"/>
      <w:marLeft w:val="0"/>
      <w:marRight w:val="0"/>
      <w:marTop w:val="0"/>
      <w:marBottom w:val="0"/>
      <w:divBdr>
        <w:top w:val="none" w:sz="0" w:space="0" w:color="auto"/>
        <w:left w:val="none" w:sz="0" w:space="0" w:color="auto"/>
        <w:bottom w:val="none" w:sz="0" w:space="0" w:color="auto"/>
        <w:right w:val="none" w:sz="0" w:space="0" w:color="auto"/>
      </w:divBdr>
    </w:div>
    <w:div w:id="2023432828">
      <w:bodyDiv w:val="1"/>
      <w:marLeft w:val="0"/>
      <w:marRight w:val="0"/>
      <w:marTop w:val="0"/>
      <w:marBottom w:val="0"/>
      <w:divBdr>
        <w:top w:val="none" w:sz="0" w:space="0" w:color="auto"/>
        <w:left w:val="none" w:sz="0" w:space="0" w:color="auto"/>
        <w:bottom w:val="none" w:sz="0" w:space="0" w:color="auto"/>
        <w:right w:val="none" w:sz="0" w:space="0" w:color="auto"/>
      </w:divBdr>
    </w:div>
    <w:div w:id="2050372615">
      <w:bodyDiv w:val="1"/>
      <w:marLeft w:val="0"/>
      <w:marRight w:val="0"/>
      <w:marTop w:val="0"/>
      <w:marBottom w:val="0"/>
      <w:divBdr>
        <w:top w:val="none" w:sz="0" w:space="0" w:color="auto"/>
        <w:left w:val="none" w:sz="0" w:space="0" w:color="auto"/>
        <w:bottom w:val="none" w:sz="0" w:space="0" w:color="auto"/>
        <w:right w:val="none" w:sz="0" w:space="0" w:color="auto"/>
      </w:divBdr>
    </w:div>
    <w:div w:id="2061703670">
      <w:bodyDiv w:val="1"/>
      <w:marLeft w:val="0"/>
      <w:marRight w:val="0"/>
      <w:marTop w:val="0"/>
      <w:marBottom w:val="0"/>
      <w:divBdr>
        <w:top w:val="none" w:sz="0" w:space="0" w:color="auto"/>
        <w:left w:val="none" w:sz="0" w:space="0" w:color="auto"/>
        <w:bottom w:val="none" w:sz="0" w:space="0" w:color="auto"/>
        <w:right w:val="none" w:sz="0" w:space="0" w:color="auto"/>
      </w:divBdr>
    </w:div>
    <w:div w:id="2073385235">
      <w:bodyDiv w:val="1"/>
      <w:marLeft w:val="0"/>
      <w:marRight w:val="0"/>
      <w:marTop w:val="0"/>
      <w:marBottom w:val="0"/>
      <w:divBdr>
        <w:top w:val="none" w:sz="0" w:space="0" w:color="auto"/>
        <w:left w:val="none" w:sz="0" w:space="0" w:color="auto"/>
        <w:bottom w:val="none" w:sz="0" w:space="0" w:color="auto"/>
        <w:right w:val="none" w:sz="0" w:space="0" w:color="auto"/>
      </w:divBdr>
    </w:div>
    <w:div w:id="2080201556">
      <w:bodyDiv w:val="1"/>
      <w:marLeft w:val="0"/>
      <w:marRight w:val="0"/>
      <w:marTop w:val="0"/>
      <w:marBottom w:val="0"/>
      <w:divBdr>
        <w:top w:val="none" w:sz="0" w:space="0" w:color="auto"/>
        <w:left w:val="none" w:sz="0" w:space="0" w:color="auto"/>
        <w:bottom w:val="none" w:sz="0" w:space="0" w:color="auto"/>
        <w:right w:val="none" w:sz="0" w:space="0" w:color="auto"/>
      </w:divBdr>
    </w:div>
    <w:div w:id="2087681853">
      <w:bodyDiv w:val="1"/>
      <w:marLeft w:val="0"/>
      <w:marRight w:val="0"/>
      <w:marTop w:val="0"/>
      <w:marBottom w:val="0"/>
      <w:divBdr>
        <w:top w:val="none" w:sz="0" w:space="0" w:color="auto"/>
        <w:left w:val="none" w:sz="0" w:space="0" w:color="auto"/>
        <w:bottom w:val="none" w:sz="0" w:space="0" w:color="auto"/>
        <w:right w:val="none" w:sz="0" w:space="0" w:color="auto"/>
      </w:divBdr>
    </w:div>
    <w:div w:id="2092894228">
      <w:bodyDiv w:val="1"/>
      <w:marLeft w:val="0"/>
      <w:marRight w:val="0"/>
      <w:marTop w:val="0"/>
      <w:marBottom w:val="0"/>
      <w:divBdr>
        <w:top w:val="none" w:sz="0" w:space="0" w:color="auto"/>
        <w:left w:val="none" w:sz="0" w:space="0" w:color="auto"/>
        <w:bottom w:val="none" w:sz="0" w:space="0" w:color="auto"/>
        <w:right w:val="none" w:sz="0" w:space="0" w:color="auto"/>
      </w:divBdr>
    </w:div>
    <w:div w:id="2128042039">
      <w:bodyDiv w:val="1"/>
      <w:marLeft w:val="0"/>
      <w:marRight w:val="0"/>
      <w:marTop w:val="0"/>
      <w:marBottom w:val="0"/>
      <w:divBdr>
        <w:top w:val="none" w:sz="0" w:space="0" w:color="auto"/>
        <w:left w:val="none" w:sz="0" w:space="0" w:color="auto"/>
        <w:bottom w:val="none" w:sz="0" w:space="0" w:color="auto"/>
        <w:right w:val="none" w:sz="0" w:space="0" w:color="auto"/>
      </w:divBdr>
    </w:div>
    <w:div w:id="2140174623">
      <w:bodyDiv w:val="1"/>
      <w:marLeft w:val="0"/>
      <w:marRight w:val="0"/>
      <w:marTop w:val="0"/>
      <w:marBottom w:val="0"/>
      <w:divBdr>
        <w:top w:val="none" w:sz="0" w:space="0" w:color="auto"/>
        <w:left w:val="none" w:sz="0" w:space="0" w:color="auto"/>
        <w:bottom w:val="none" w:sz="0" w:space="0" w:color="auto"/>
        <w:right w:val="none" w:sz="0" w:space="0" w:color="auto"/>
      </w:divBdr>
    </w:div>
    <w:div w:id="2145072713">
      <w:bodyDiv w:val="1"/>
      <w:marLeft w:val="0"/>
      <w:marRight w:val="0"/>
      <w:marTop w:val="0"/>
      <w:marBottom w:val="0"/>
      <w:divBdr>
        <w:top w:val="none" w:sz="0" w:space="0" w:color="auto"/>
        <w:left w:val="none" w:sz="0" w:space="0" w:color="auto"/>
        <w:bottom w:val="none" w:sz="0" w:space="0" w:color="auto"/>
        <w:right w:val="none" w:sz="0" w:space="0" w:color="auto"/>
      </w:divBdr>
    </w:div>
    <w:div w:id="2145195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9.jpeg"/><Relationship Id="rId26" Type="http://schemas.openxmlformats.org/officeDocument/2006/relationships/hyperlink" Target="http://narodne-novine.nn.hr/clanci/sluzbeni/2010_11_126_3261.html" TargetMode="External"/><Relationship Id="rId3" Type="http://schemas.openxmlformats.org/officeDocument/2006/relationships/styles" Target="styles.xml"/><Relationship Id="rId21" Type="http://schemas.openxmlformats.org/officeDocument/2006/relationships/header" Target="header2.xml"/><Relationship Id="rId34" Type="http://schemas.openxmlformats.org/officeDocument/2006/relationships/image" Target="media/image16.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8.jpeg"/><Relationship Id="rId25" Type="http://schemas.openxmlformats.org/officeDocument/2006/relationships/hyperlink" Target="http://narodne-novine.nn.hr/clanci/sluzbeni/2007_08_85_2652.html" TargetMode="External"/><Relationship Id="rId33"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footer" Target="footer4.xml"/><Relationship Id="rId32"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eader" Target="header3.xml"/><Relationship Id="rId28" Type="http://schemas.openxmlformats.org/officeDocument/2006/relationships/hyperlink" Target="http://narodne-novine.nn.hr/clanci/sluzbeni/2015_04_46_910.html" TargetMode="External"/><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footer" Target="footer3.xml"/><Relationship Id="rId27" Type="http://schemas.openxmlformats.org/officeDocument/2006/relationships/hyperlink" Target="http://narodne-novine.nn.hr/clanci/sluzbeni/2011_03_31_682.html" TargetMode="External"/><Relationship Id="rId30" Type="http://schemas.openxmlformats.org/officeDocument/2006/relationships/image" Target="media/image12.emf"/><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hyperlink" Target="http://www.ipz-uniprojekt.hr" TargetMode="External"/><Relationship Id="rId2" Type="http://schemas.openxmlformats.org/officeDocument/2006/relationships/hyperlink" Target="mailto:ipz-uni@zg.t-com.hr" TargetMode="External"/><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2A3936-5475-47EB-8AEB-9E68B1392E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23088</Words>
  <Characters>131602</Characters>
  <Application>Microsoft Office Word</Application>
  <DocSecurity>0</DocSecurity>
  <Lines>1096</Lines>
  <Paragraphs>308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IPZ Uniprojekt TERRA</vt:lpstr>
      <vt:lpstr>IPZ Uniprojekt TERRA</vt:lpstr>
    </vt:vector>
  </TitlesOfParts>
  <Company>Microsoft</Company>
  <LinksUpToDate>false</LinksUpToDate>
  <CharactersWithSpaces>154382</CharactersWithSpaces>
  <SharedDoc>false</SharedDoc>
  <HLinks>
    <vt:vector size="240" baseType="variant">
      <vt:variant>
        <vt:i4>1376305</vt:i4>
      </vt:variant>
      <vt:variant>
        <vt:i4>224</vt:i4>
      </vt:variant>
      <vt:variant>
        <vt:i4>0</vt:i4>
      </vt:variant>
      <vt:variant>
        <vt:i4>5</vt:i4>
      </vt:variant>
      <vt:variant>
        <vt:lpwstr/>
      </vt:variant>
      <vt:variant>
        <vt:lpwstr>_Toc444243571</vt:lpwstr>
      </vt:variant>
      <vt:variant>
        <vt:i4>1376305</vt:i4>
      </vt:variant>
      <vt:variant>
        <vt:i4>218</vt:i4>
      </vt:variant>
      <vt:variant>
        <vt:i4>0</vt:i4>
      </vt:variant>
      <vt:variant>
        <vt:i4>5</vt:i4>
      </vt:variant>
      <vt:variant>
        <vt:lpwstr/>
      </vt:variant>
      <vt:variant>
        <vt:lpwstr>_Toc444243570</vt:lpwstr>
      </vt:variant>
      <vt:variant>
        <vt:i4>1310769</vt:i4>
      </vt:variant>
      <vt:variant>
        <vt:i4>212</vt:i4>
      </vt:variant>
      <vt:variant>
        <vt:i4>0</vt:i4>
      </vt:variant>
      <vt:variant>
        <vt:i4>5</vt:i4>
      </vt:variant>
      <vt:variant>
        <vt:lpwstr/>
      </vt:variant>
      <vt:variant>
        <vt:lpwstr>_Toc444243569</vt:lpwstr>
      </vt:variant>
      <vt:variant>
        <vt:i4>1310769</vt:i4>
      </vt:variant>
      <vt:variant>
        <vt:i4>206</vt:i4>
      </vt:variant>
      <vt:variant>
        <vt:i4>0</vt:i4>
      </vt:variant>
      <vt:variant>
        <vt:i4>5</vt:i4>
      </vt:variant>
      <vt:variant>
        <vt:lpwstr/>
      </vt:variant>
      <vt:variant>
        <vt:lpwstr>_Toc444243568</vt:lpwstr>
      </vt:variant>
      <vt:variant>
        <vt:i4>1310769</vt:i4>
      </vt:variant>
      <vt:variant>
        <vt:i4>200</vt:i4>
      </vt:variant>
      <vt:variant>
        <vt:i4>0</vt:i4>
      </vt:variant>
      <vt:variant>
        <vt:i4>5</vt:i4>
      </vt:variant>
      <vt:variant>
        <vt:lpwstr/>
      </vt:variant>
      <vt:variant>
        <vt:lpwstr>_Toc444243567</vt:lpwstr>
      </vt:variant>
      <vt:variant>
        <vt:i4>1310769</vt:i4>
      </vt:variant>
      <vt:variant>
        <vt:i4>194</vt:i4>
      </vt:variant>
      <vt:variant>
        <vt:i4>0</vt:i4>
      </vt:variant>
      <vt:variant>
        <vt:i4>5</vt:i4>
      </vt:variant>
      <vt:variant>
        <vt:lpwstr/>
      </vt:variant>
      <vt:variant>
        <vt:lpwstr>_Toc444243566</vt:lpwstr>
      </vt:variant>
      <vt:variant>
        <vt:i4>1310769</vt:i4>
      </vt:variant>
      <vt:variant>
        <vt:i4>188</vt:i4>
      </vt:variant>
      <vt:variant>
        <vt:i4>0</vt:i4>
      </vt:variant>
      <vt:variant>
        <vt:i4>5</vt:i4>
      </vt:variant>
      <vt:variant>
        <vt:lpwstr/>
      </vt:variant>
      <vt:variant>
        <vt:lpwstr>_Toc444243565</vt:lpwstr>
      </vt:variant>
      <vt:variant>
        <vt:i4>1310769</vt:i4>
      </vt:variant>
      <vt:variant>
        <vt:i4>182</vt:i4>
      </vt:variant>
      <vt:variant>
        <vt:i4>0</vt:i4>
      </vt:variant>
      <vt:variant>
        <vt:i4>5</vt:i4>
      </vt:variant>
      <vt:variant>
        <vt:lpwstr/>
      </vt:variant>
      <vt:variant>
        <vt:lpwstr>_Toc444243564</vt:lpwstr>
      </vt:variant>
      <vt:variant>
        <vt:i4>1310769</vt:i4>
      </vt:variant>
      <vt:variant>
        <vt:i4>176</vt:i4>
      </vt:variant>
      <vt:variant>
        <vt:i4>0</vt:i4>
      </vt:variant>
      <vt:variant>
        <vt:i4>5</vt:i4>
      </vt:variant>
      <vt:variant>
        <vt:lpwstr/>
      </vt:variant>
      <vt:variant>
        <vt:lpwstr>_Toc444243563</vt:lpwstr>
      </vt:variant>
      <vt:variant>
        <vt:i4>1310769</vt:i4>
      </vt:variant>
      <vt:variant>
        <vt:i4>170</vt:i4>
      </vt:variant>
      <vt:variant>
        <vt:i4>0</vt:i4>
      </vt:variant>
      <vt:variant>
        <vt:i4>5</vt:i4>
      </vt:variant>
      <vt:variant>
        <vt:lpwstr/>
      </vt:variant>
      <vt:variant>
        <vt:lpwstr>_Toc444243562</vt:lpwstr>
      </vt:variant>
      <vt:variant>
        <vt:i4>1310769</vt:i4>
      </vt:variant>
      <vt:variant>
        <vt:i4>164</vt:i4>
      </vt:variant>
      <vt:variant>
        <vt:i4>0</vt:i4>
      </vt:variant>
      <vt:variant>
        <vt:i4>5</vt:i4>
      </vt:variant>
      <vt:variant>
        <vt:lpwstr/>
      </vt:variant>
      <vt:variant>
        <vt:lpwstr>_Toc444243561</vt:lpwstr>
      </vt:variant>
      <vt:variant>
        <vt:i4>1310769</vt:i4>
      </vt:variant>
      <vt:variant>
        <vt:i4>158</vt:i4>
      </vt:variant>
      <vt:variant>
        <vt:i4>0</vt:i4>
      </vt:variant>
      <vt:variant>
        <vt:i4>5</vt:i4>
      </vt:variant>
      <vt:variant>
        <vt:lpwstr/>
      </vt:variant>
      <vt:variant>
        <vt:lpwstr>_Toc444243560</vt:lpwstr>
      </vt:variant>
      <vt:variant>
        <vt:i4>1507377</vt:i4>
      </vt:variant>
      <vt:variant>
        <vt:i4>152</vt:i4>
      </vt:variant>
      <vt:variant>
        <vt:i4>0</vt:i4>
      </vt:variant>
      <vt:variant>
        <vt:i4>5</vt:i4>
      </vt:variant>
      <vt:variant>
        <vt:lpwstr/>
      </vt:variant>
      <vt:variant>
        <vt:lpwstr>_Toc444243559</vt:lpwstr>
      </vt:variant>
      <vt:variant>
        <vt:i4>1507377</vt:i4>
      </vt:variant>
      <vt:variant>
        <vt:i4>146</vt:i4>
      </vt:variant>
      <vt:variant>
        <vt:i4>0</vt:i4>
      </vt:variant>
      <vt:variant>
        <vt:i4>5</vt:i4>
      </vt:variant>
      <vt:variant>
        <vt:lpwstr/>
      </vt:variant>
      <vt:variant>
        <vt:lpwstr>_Toc444243558</vt:lpwstr>
      </vt:variant>
      <vt:variant>
        <vt:i4>1507377</vt:i4>
      </vt:variant>
      <vt:variant>
        <vt:i4>140</vt:i4>
      </vt:variant>
      <vt:variant>
        <vt:i4>0</vt:i4>
      </vt:variant>
      <vt:variant>
        <vt:i4>5</vt:i4>
      </vt:variant>
      <vt:variant>
        <vt:lpwstr/>
      </vt:variant>
      <vt:variant>
        <vt:lpwstr>_Toc444243557</vt:lpwstr>
      </vt:variant>
      <vt:variant>
        <vt:i4>1507377</vt:i4>
      </vt:variant>
      <vt:variant>
        <vt:i4>134</vt:i4>
      </vt:variant>
      <vt:variant>
        <vt:i4>0</vt:i4>
      </vt:variant>
      <vt:variant>
        <vt:i4>5</vt:i4>
      </vt:variant>
      <vt:variant>
        <vt:lpwstr/>
      </vt:variant>
      <vt:variant>
        <vt:lpwstr>_Toc444243556</vt:lpwstr>
      </vt:variant>
      <vt:variant>
        <vt:i4>1507377</vt:i4>
      </vt:variant>
      <vt:variant>
        <vt:i4>128</vt:i4>
      </vt:variant>
      <vt:variant>
        <vt:i4>0</vt:i4>
      </vt:variant>
      <vt:variant>
        <vt:i4>5</vt:i4>
      </vt:variant>
      <vt:variant>
        <vt:lpwstr/>
      </vt:variant>
      <vt:variant>
        <vt:lpwstr>_Toc444243555</vt:lpwstr>
      </vt:variant>
      <vt:variant>
        <vt:i4>1507377</vt:i4>
      </vt:variant>
      <vt:variant>
        <vt:i4>122</vt:i4>
      </vt:variant>
      <vt:variant>
        <vt:i4>0</vt:i4>
      </vt:variant>
      <vt:variant>
        <vt:i4>5</vt:i4>
      </vt:variant>
      <vt:variant>
        <vt:lpwstr/>
      </vt:variant>
      <vt:variant>
        <vt:lpwstr>_Toc444243554</vt:lpwstr>
      </vt:variant>
      <vt:variant>
        <vt:i4>1507377</vt:i4>
      </vt:variant>
      <vt:variant>
        <vt:i4>116</vt:i4>
      </vt:variant>
      <vt:variant>
        <vt:i4>0</vt:i4>
      </vt:variant>
      <vt:variant>
        <vt:i4>5</vt:i4>
      </vt:variant>
      <vt:variant>
        <vt:lpwstr/>
      </vt:variant>
      <vt:variant>
        <vt:lpwstr>_Toc444243553</vt:lpwstr>
      </vt:variant>
      <vt:variant>
        <vt:i4>1507377</vt:i4>
      </vt:variant>
      <vt:variant>
        <vt:i4>110</vt:i4>
      </vt:variant>
      <vt:variant>
        <vt:i4>0</vt:i4>
      </vt:variant>
      <vt:variant>
        <vt:i4>5</vt:i4>
      </vt:variant>
      <vt:variant>
        <vt:lpwstr/>
      </vt:variant>
      <vt:variant>
        <vt:lpwstr>_Toc444243552</vt:lpwstr>
      </vt:variant>
      <vt:variant>
        <vt:i4>1507377</vt:i4>
      </vt:variant>
      <vt:variant>
        <vt:i4>104</vt:i4>
      </vt:variant>
      <vt:variant>
        <vt:i4>0</vt:i4>
      </vt:variant>
      <vt:variant>
        <vt:i4>5</vt:i4>
      </vt:variant>
      <vt:variant>
        <vt:lpwstr/>
      </vt:variant>
      <vt:variant>
        <vt:lpwstr>_Toc444243551</vt:lpwstr>
      </vt:variant>
      <vt:variant>
        <vt:i4>1507377</vt:i4>
      </vt:variant>
      <vt:variant>
        <vt:i4>98</vt:i4>
      </vt:variant>
      <vt:variant>
        <vt:i4>0</vt:i4>
      </vt:variant>
      <vt:variant>
        <vt:i4>5</vt:i4>
      </vt:variant>
      <vt:variant>
        <vt:lpwstr/>
      </vt:variant>
      <vt:variant>
        <vt:lpwstr>_Toc444243550</vt:lpwstr>
      </vt:variant>
      <vt:variant>
        <vt:i4>1441841</vt:i4>
      </vt:variant>
      <vt:variant>
        <vt:i4>92</vt:i4>
      </vt:variant>
      <vt:variant>
        <vt:i4>0</vt:i4>
      </vt:variant>
      <vt:variant>
        <vt:i4>5</vt:i4>
      </vt:variant>
      <vt:variant>
        <vt:lpwstr/>
      </vt:variant>
      <vt:variant>
        <vt:lpwstr>_Toc444243549</vt:lpwstr>
      </vt:variant>
      <vt:variant>
        <vt:i4>1441841</vt:i4>
      </vt:variant>
      <vt:variant>
        <vt:i4>86</vt:i4>
      </vt:variant>
      <vt:variant>
        <vt:i4>0</vt:i4>
      </vt:variant>
      <vt:variant>
        <vt:i4>5</vt:i4>
      </vt:variant>
      <vt:variant>
        <vt:lpwstr/>
      </vt:variant>
      <vt:variant>
        <vt:lpwstr>_Toc444243548</vt:lpwstr>
      </vt:variant>
      <vt:variant>
        <vt:i4>1441841</vt:i4>
      </vt:variant>
      <vt:variant>
        <vt:i4>80</vt:i4>
      </vt:variant>
      <vt:variant>
        <vt:i4>0</vt:i4>
      </vt:variant>
      <vt:variant>
        <vt:i4>5</vt:i4>
      </vt:variant>
      <vt:variant>
        <vt:lpwstr/>
      </vt:variant>
      <vt:variant>
        <vt:lpwstr>_Toc444243547</vt:lpwstr>
      </vt:variant>
      <vt:variant>
        <vt:i4>1441841</vt:i4>
      </vt:variant>
      <vt:variant>
        <vt:i4>74</vt:i4>
      </vt:variant>
      <vt:variant>
        <vt:i4>0</vt:i4>
      </vt:variant>
      <vt:variant>
        <vt:i4>5</vt:i4>
      </vt:variant>
      <vt:variant>
        <vt:lpwstr/>
      </vt:variant>
      <vt:variant>
        <vt:lpwstr>_Toc444243546</vt:lpwstr>
      </vt:variant>
      <vt:variant>
        <vt:i4>1441841</vt:i4>
      </vt:variant>
      <vt:variant>
        <vt:i4>68</vt:i4>
      </vt:variant>
      <vt:variant>
        <vt:i4>0</vt:i4>
      </vt:variant>
      <vt:variant>
        <vt:i4>5</vt:i4>
      </vt:variant>
      <vt:variant>
        <vt:lpwstr/>
      </vt:variant>
      <vt:variant>
        <vt:lpwstr>_Toc444243545</vt:lpwstr>
      </vt:variant>
      <vt:variant>
        <vt:i4>1441841</vt:i4>
      </vt:variant>
      <vt:variant>
        <vt:i4>62</vt:i4>
      </vt:variant>
      <vt:variant>
        <vt:i4>0</vt:i4>
      </vt:variant>
      <vt:variant>
        <vt:i4>5</vt:i4>
      </vt:variant>
      <vt:variant>
        <vt:lpwstr/>
      </vt:variant>
      <vt:variant>
        <vt:lpwstr>_Toc444243544</vt:lpwstr>
      </vt:variant>
      <vt:variant>
        <vt:i4>1441841</vt:i4>
      </vt:variant>
      <vt:variant>
        <vt:i4>56</vt:i4>
      </vt:variant>
      <vt:variant>
        <vt:i4>0</vt:i4>
      </vt:variant>
      <vt:variant>
        <vt:i4>5</vt:i4>
      </vt:variant>
      <vt:variant>
        <vt:lpwstr/>
      </vt:variant>
      <vt:variant>
        <vt:lpwstr>_Toc444243543</vt:lpwstr>
      </vt:variant>
      <vt:variant>
        <vt:i4>1441841</vt:i4>
      </vt:variant>
      <vt:variant>
        <vt:i4>50</vt:i4>
      </vt:variant>
      <vt:variant>
        <vt:i4>0</vt:i4>
      </vt:variant>
      <vt:variant>
        <vt:i4>5</vt:i4>
      </vt:variant>
      <vt:variant>
        <vt:lpwstr/>
      </vt:variant>
      <vt:variant>
        <vt:lpwstr>_Toc444243542</vt:lpwstr>
      </vt:variant>
      <vt:variant>
        <vt:i4>1441841</vt:i4>
      </vt:variant>
      <vt:variant>
        <vt:i4>44</vt:i4>
      </vt:variant>
      <vt:variant>
        <vt:i4>0</vt:i4>
      </vt:variant>
      <vt:variant>
        <vt:i4>5</vt:i4>
      </vt:variant>
      <vt:variant>
        <vt:lpwstr/>
      </vt:variant>
      <vt:variant>
        <vt:lpwstr>_Toc444243541</vt:lpwstr>
      </vt:variant>
      <vt:variant>
        <vt:i4>1441841</vt:i4>
      </vt:variant>
      <vt:variant>
        <vt:i4>38</vt:i4>
      </vt:variant>
      <vt:variant>
        <vt:i4>0</vt:i4>
      </vt:variant>
      <vt:variant>
        <vt:i4>5</vt:i4>
      </vt:variant>
      <vt:variant>
        <vt:lpwstr/>
      </vt:variant>
      <vt:variant>
        <vt:lpwstr>_Toc444243540</vt:lpwstr>
      </vt:variant>
      <vt:variant>
        <vt:i4>1114161</vt:i4>
      </vt:variant>
      <vt:variant>
        <vt:i4>32</vt:i4>
      </vt:variant>
      <vt:variant>
        <vt:i4>0</vt:i4>
      </vt:variant>
      <vt:variant>
        <vt:i4>5</vt:i4>
      </vt:variant>
      <vt:variant>
        <vt:lpwstr/>
      </vt:variant>
      <vt:variant>
        <vt:lpwstr>_Toc444243539</vt:lpwstr>
      </vt:variant>
      <vt:variant>
        <vt:i4>1114161</vt:i4>
      </vt:variant>
      <vt:variant>
        <vt:i4>26</vt:i4>
      </vt:variant>
      <vt:variant>
        <vt:i4>0</vt:i4>
      </vt:variant>
      <vt:variant>
        <vt:i4>5</vt:i4>
      </vt:variant>
      <vt:variant>
        <vt:lpwstr/>
      </vt:variant>
      <vt:variant>
        <vt:lpwstr>_Toc444243538</vt:lpwstr>
      </vt:variant>
      <vt:variant>
        <vt:i4>1114161</vt:i4>
      </vt:variant>
      <vt:variant>
        <vt:i4>20</vt:i4>
      </vt:variant>
      <vt:variant>
        <vt:i4>0</vt:i4>
      </vt:variant>
      <vt:variant>
        <vt:i4>5</vt:i4>
      </vt:variant>
      <vt:variant>
        <vt:lpwstr/>
      </vt:variant>
      <vt:variant>
        <vt:lpwstr>_Toc444243537</vt:lpwstr>
      </vt:variant>
      <vt:variant>
        <vt:i4>1114161</vt:i4>
      </vt:variant>
      <vt:variant>
        <vt:i4>14</vt:i4>
      </vt:variant>
      <vt:variant>
        <vt:i4>0</vt:i4>
      </vt:variant>
      <vt:variant>
        <vt:i4>5</vt:i4>
      </vt:variant>
      <vt:variant>
        <vt:lpwstr/>
      </vt:variant>
      <vt:variant>
        <vt:lpwstr>_Toc444243536</vt:lpwstr>
      </vt:variant>
      <vt:variant>
        <vt:i4>1114161</vt:i4>
      </vt:variant>
      <vt:variant>
        <vt:i4>8</vt:i4>
      </vt:variant>
      <vt:variant>
        <vt:i4>0</vt:i4>
      </vt:variant>
      <vt:variant>
        <vt:i4>5</vt:i4>
      </vt:variant>
      <vt:variant>
        <vt:lpwstr/>
      </vt:variant>
      <vt:variant>
        <vt:lpwstr>_Toc444243535</vt:lpwstr>
      </vt:variant>
      <vt:variant>
        <vt:i4>1114161</vt:i4>
      </vt:variant>
      <vt:variant>
        <vt:i4>2</vt:i4>
      </vt:variant>
      <vt:variant>
        <vt:i4>0</vt:i4>
      </vt:variant>
      <vt:variant>
        <vt:i4>5</vt:i4>
      </vt:variant>
      <vt:variant>
        <vt:lpwstr/>
      </vt:variant>
      <vt:variant>
        <vt:lpwstr>_Toc444243534</vt:lpwstr>
      </vt:variant>
      <vt:variant>
        <vt:i4>720901</vt:i4>
      </vt:variant>
      <vt:variant>
        <vt:i4>5</vt:i4>
      </vt:variant>
      <vt:variant>
        <vt:i4>0</vt:i4>
      </vt:variant>
      <vt:variant>
        <vt:i4>5</vt:i4>
      </vt:variant>
      <vt:variant>
        <vt:lpwstr>http://www.ipz-uniprojekt.hr/</vt:lpwstr>
      </vt:variant>
      <vt:variant>
        <vt:lpwstr/>
      </vt:variant>
      <vt:variant>
        <vt:i4>2555980</vt:i4>
      </vt:variant>
      <vt:variant>
        <vt:i4>2</vt:i4>
      </vt:variant>
      <vt:variant>
        <vt:i4>0</vt:i4>
      </vt:variant>
      <vt:variant>
        <vt:i4>5</vt:i4>
      </vt:variant>
      <vt:variant>
        <vt:lpwstr>mailto:ipz-uni@zg.t-com.hr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IPZ Uniprojekt TERRA</dc:title>
  <dc:creator>mladen.muzinic</dc:creator>
  <cp:lastModifiedBy>Korisnik</cp:lastModifiedBy>
  <cp:revision>2</cp:revision>
  <cp:lastPrinted>2018-02-06T08:51:00Z</cp:lastPrinted>
  <dcterms:created xsi:type="dcterms:W3CDTF">2018-02-08T12:06:00Z</dcterms:created>
  <dcterms:modified xsi:type="dcterms:W3CDTF">2018-02-08T12:06:00Z</dcterms:modified>
</cp:coreProperties>
</file>